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9013F3" w14:textId="0149BA26" w:rsidR="00D31127" w:rsidRPr="00EC23B6" w:rsidRDefault="00D31127" w:rsidP="0025264B">
      <w:pPr>
        <w:rPr>
          <w:rFonts w:ascii="Arial" w:hAnsi="Arial" w:cs="Arial"/>
          <w:b/>
          <w:sz w:val="20"/>
          <w:szCs w:val="20"/>
        </w:rPr>
        <w:sectPr w:rsidR="00D31127" w:rsidRPr="00EC23B6" w:rsidSect="00D80B6D">
          <w:headerReference w:type="default" r:id="rId8"/>
          <w:footerReference w:type="default" r:id="rId9"/>
          <w:headerReference w:type="first" r:id="rId10"/>
          <w:footerReference w:type="first" r:id="rId11"/>
          <w:pgSz w:w="11910" w:h="16840"/>
          <w:pgMar w:top="1418" w:right="740" w:bottom="420" w:left="720" w:header="340" w:footer="223" w:gutter="0"/>
          <w:pgNumType w:start="0"/>
          <w:cols w:space="708"/>
          <w:titlePg/>
          <w:docGrid w:linePitch="299"/>
        </w:sectPr>
      </w:pPr>
    </w:p>
    <w:p w14:paraId="2B0B0AA9" w14:textId="68501085" w:rsidR="003F061B" w:rsidRPr="00EC23B6" w:rsidRDefault="00956FDD" w:rsidP="00956FDD">
      <w:pPr>
        <w:tabs>
          <w:tab w:val="left" w:pos="2077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</w:p>
    <w:p w14:paraId="1450ACBE" w14:textId="5C04A164" w:rsidR="0038401E" w:rsidRPr="00583331" w:rsidRDefault="00924A06" w:rsidP="00141972">
      <w:pPr>
        <w:jc w:val="center"/>
        <w:rPr>
          <w:rFonts w:ascii="Arial" w:hAnsi="Arial" w:cs="Arial"/>
          <w:b/>
          <w:sz w:val="36"/>
          <w:szCs w:val="36"/>
        </w:rPr>
      </w:pPr>
      <w:r w:rsidRPr="00583331">
        <w:rPr>
          <w:rFonts w:ascii="Arial" w:hAnsi="Arial" w:cs="Arial"/>
          <w:b/>
          <w:sz w:val="36"/>
          <w:szCs w:val="36"/>
        </w:rPr>
        <w:t>S</w:t>
      </w:r>
      <w:r w:rsidR="00833D5E" w:rsidRPr="00583331">
        <w:rPr>
          <w:rFonts w:ascii="Arial" w:hAnsi="Arial" w:cs="Arial"/>
          <w:b/>
          <w:sz w:val="36"/>
          <w:szCs w:val="36"/>
        </w:rPr>
        <w:t>kupina</w:t>
      </w:r>
      <w:r w:rsidRPr="00583331">
        <w:rPr>
          <w:rFonts w:ascii="Arial" w:hAnsi="Arial" w:cs="Arial"/>
          <w:b/>
          <w:sz w:val="36"/>
          <w:szCs w:val="36"/>
        </w:rPr>
        <w:t xml:space="preserve"> </w:t>
      </w:r>
      <w:r w:rsidR="00D53527" w:rsidRPr="00583331">
        <w:rPr>
          <w:rFonts w:ascii="Arial" w:hAnsi="Arial" w:cs="Arial"/>
          <w:b/>
          <w:sz w:val="36"/>
          <w:szCs w:val="36"/>
        </w:rPr>
        <w:t xml:space="preserve">Broker Consulting </w:t>
      </w:r>
      <w:r w:rsidR="003B6F1F">
        <w:rPr>
          <w:rFonts w:ascii="Arial" w:hAnsi="Arial" w:cs="Arial"/>
          <w:b/>
          <w:sz w:val="36"/>
          <w:szCs w:val="36"/>
        </w:rPr>
        <w:t xml:space="preserve">loni zvýšila obrat </w:t>
      </w:r>
      <w:r w:rsidR="0011433E" w:rsidRPr="00583331">
        <w:rPr>
          <w:rFonts w:ascii="Arial" w:hAnsi="Arial" w:cs="Arial"/>
          <w:b/>
          <w:sz w:val="36"/>
          <w:szCs w:val="36"/>
        </w:rPr>
        <w:t xml:space="preserve">o </w:t>
      </w:r>
      <w:r w:rsidR="009C67C5">
        <w:rPr>
          <w:rFonts w:ascii="Arial" w:hAnsi="Arial" w:cs="Arial"/>
          <w:b/>
          <w:sz w:val="36"/>
          <w:szCs w:val="36"/>
        </w:rPr>
        <w:t>30</w:t>
      </w:r>
      <w:r w:rsidR="003B6F1F">
        <w:rPr>
          <w:rFonts w:ascii="Arial" w:hAnsi="Arial" w:cs="Arial"/>
          <w:b/>
          <w:sz w:val="36"/>
          <w:szCs w:val="36"/>
        </w:rPr>
        <w:t xml:space="preserve"> procent, růstové tempo si drží </w:t>
      </w:r>
      <w:r w:rsidR="004977B6">
        <w:rPr>
          <w:rFonts w:ascii="Arial" w:hAnsi="Arial" w:cs="Arial"/>
          <w:b/>
          <w:sz w:val="36"/>
          <w:szCs w:val="36"/>
        </w:rPr>
        <w:t xml:space="preserve">už více než </w:t>
      </w:r>
      <w:r w:rsidR="003B6F1F">
        <w:rPr>
          <w:rFonts w:ascii="Arial" w:hAnsi="Arial" w:cs="Arial"/>
          <w:b/>
          <w:sz w:val="36"/>
          <w:szCs w:val="36"/>
        </w:rPr>
        <w:t xml:space="preserve">čtvrt století </w:t>
      </w:r>
    </w:p>
    <w:p w14:paraId="3F006940" w14:textId="77777777" w:rsidR="00956FDD" w:rsidRPr="00583331" w:rsidRDefault="00956FDD" w:rsidP="00956FDD">
      <w:pPr>
        <w:jc w:val="center"/>
        <w:rPr>
          <w:rFonts w:ascii="Arial" w:hAnsi="Arial" w:cs="Arial"/>
          <w:bCs/>
          <w:sz w:val="20"/>
          <w:szCs w:val="20"/>
        </w:rPr>
      </w:pPr>
    </w:p>
    <w:p w14:paraId="6073D9FF" w14:textId="2298F58E" w:rsidR="004009B3" w:rsidRDefault="004009B3" w:rsidP="00583331">
      <w:pPr>
        <w:jc w:val="both"/>
        <w:rPr>
          <w:rFonts w:ascii="Arial" w:hAnsi="Arial" w:cs="Arial"/>
          <w:i/>
          <w:iCs/>
          <w:sz w:val="20"/>
          <w:szCs w:val="20"/>
        </w:rPr>
      </w:pPr>
    </w:p>
    <w:p w14:paraId="7F35A34D" w14:textId="516C4E21" w:rsidR="008436D8" w:rsidRPr="009B535E" w:rsidRDefault="0033473C" w:rsidP="009B535E">
      <w:pPr>
        <w:pStyle w:val="Normlnweb"/>
        <w:jc w:val="both"/>
        <w:rPr>
          <w:rFonts w:ascii="Arial" w:eastAsia="Times New Roman" w:hAnsi="Arial" w:cs="Arial"/>
          <w:b/>
          <w:sz w:val="20"/>
          <w:szCs w:val="20"/>
        </w:rPr>
      </w:pPr>
      <w:r>
        <w:rPr>
          <w:rStyle w:val="Siln"/>
          <w:rFonts w:ascii="Arial" w:hAnsi="Arial" w:cs="Arial"/>
          <w:b w:val="0"/>
          <w:sz w:val="20"/>
          <w:szCs w:val="20"/>
        </w:rPr>
        <w:t xml:space="preserve">Praha, </w:t>
      </w:r>
      <w:r w:rsidR="005A2248">
        <w:rPr>
          <w:rStyle w:val="Siln"/>
          <w:rFonts w:ascii="Arial" w:hAnsi="Arial" w:cs="Arial"/>
          <w:b w:val="0"/>
          <w:sz w:val="20"/>
          <w:szCs w:val="20"/>
        </w:rPr>
        <w:t>26</w:t>
      </w:r>
      <w:bookmarkStart w:id="0" w:name="_GoBack"/>
      <w:bookmarkEnd w:id="0"/>
      <w:r w:rsidR="009F088C">
        <w:rPr>
          <w:rStyle w:val="Siln"/>
          <w:rFonts w:ascii="Arial" w:hAnsi="Arial" w:cs="Arial"/>
          <w:b w:val="0"/>
          <w:sz w:val="20"/>
          <w:szCs w:val="20"/>
        </w:rPr>
        <w:t>. srpna</w:t>
      </w:r>
      <w:r w:rsidR="008436D8" w:rsidRPr="0024142A">
        <w:rPr>
          <w:rStyle w:val="Siln"/>
          <w:rFonts w:ascii="Arial" w:hAnsi="Arial" w:cs="Arial"/>
          <w:b w:val="0"/>
          <w:sz w:val="20"/>
          <w:szCs w:val="20"/>
        </w:rPr>
        <w:t xml:space="preserve"> 2025</w:t>
      </w:r>
      <w:r w:rsidR="008436D8" w:rsidRPr="0024142A">
        <w:rPr>
          <w:rFonts w:ascii="Arial" w:hAnsi="Arial" w:cs="Arial"/>
          <w:b/>
          <w:sz w:val="20"/>
          <w:szCs w:val="20"/>
        </w:rPr>
        <w:t xml:space="preserve"> –</w:t>
      </w:r>
      <w:r w:rsidR="008436D8" w:rsidRPr="0024142A">
        <w:rPr>
          <w:rFonts w:ascii="Arial" w:hAnsi="Arial" w:cs="Arial"/>
          <w:sz w:val="20"/>
          <w:szCs w:val="20"/>
        </w:rPr>
        <w:t xml:space="preserve"> </w:t>
      </w:r>
      <w:r w:rsidR="008436D8" w:rsidRPr="0024142A">
        <w:rPr>
          <w:rFonts w:ascii="Arial" w:hAnsi="Arial" w:cs="Arial"/>
          <w:b/>
          <w:sz w:val="20"/>
          <w:szCs w:val="20"/>
        </w:rPr>
        <w:t>Širší skupina Broker Consulting dosáhla v roce 2024 obratu přes 3,8 miliardy korun a uzavřela rok s více než 30% nárůstem, jak potvrzují auditované výsledky. Od svého vzniku si drží růstové tempo a potvrzuje svou pevnou p</w:t>
      </w:r>
      <w:r w:rsidR="007A29F5">
        <w:rPr>
          <w:rFonts w:ascii="Arial" w:hAnsi="Arial" w:cs="Arial"/>
          <w:b/>
          <w:sz w:val="20"/>
          <w:szCs w:val="20"/>
        </w:rPr>
        <w:t>ozici mezi lídry na poli financí a realit</w:t>
      </w:r>
      <w:r w:rsidR="008436D8" w:rsidRPr="0024142A">
        <w:rPr>
          <w:rFonts w:ascii="Arial" w:hAnsi="Arial" w:cs="Arial"/>
          <w:b/>
          <w:sz w:val="20"/>
          <w:szCs w:val="20"/>
        </w:rPr>
        <w:t xml:space="preserve">. Největší přínos na těchto výsledcích měla opět společnost </w:t>
      </w:r>
      <w:r w:rsidR="007A29F5">
        <w:rPr>
          <w:rFonts w:ascii="Arial" w:hAnsi="Arial" w:cs="Arial"/>
          <w:b/>
          <w:sz w:val="20"/>
          <w:szCs w:val="20"/>
        </w:rPr>
        <w:t xml:space="preserve">Broker Consulting a.s. </w:t>
      </w:r>
      <w:r w:rsidR="007A29F5" w:rsidRPr="00270063">
        <w:rPr>
          <w:rFonts w:ascii="Arial" w:hAnsi="Arial" w:cs="Arial"/>
          <w:b/>
          <w:sz w:val="20"/>
          <w:szCs w:val="20"/>
        </w:rPr>
        <w:t>Výra</w:t>
      </w:r>
      <w:r w:rsidR="00062DD8" w:rsidRPr="00270063">
        <w:rPr>
          <w:rFonts w:ascii="Arial" w:hAnsi="Arial" w:cs="Arial"/>
          <w:b/>
          <w:sz w:val="20"/>
          <w:szCs w:val="20"/>
        </w:rPr>
        <w:t xml:space="preserve">zný podíl na výsledku měly také </w:t>
      </w:r>
      <w:r w:rsidR="008436D8" w:rsidRPr="00270063">
        <w:rPr>
          <w:rFonts w:ascii="Arial" w:hAnsi="Arial" w:cs="Arial"/>
          <w:b/>
          <w:sz w:val="20"/>
          <w:szCs w:val="20"/>
        </w:rPr>
        <w:t>společnosti</w:t>
      </w:r>
      <w:r w:rsidR="007A29F5" w:rsidRPr="00270063">
        <w:rPr>
          <w:rFonts w:ascii="Arial" w:hAnsi="Arial" w:cs="Arial"/>
          <w:b/>
          <w:sz w:val="20"/>
          <w:szCs w:val="20"/>
        </w:rPr>
        <w:t xml:space="preserve"> BC Real</w:t>
      </w:r>
      <w:r w:rsidR="00531A53" w:rsidRPr="00270063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531A53" w:rsidRPr="00270063">
        <w:rPr>
          <w:rFonts w:ascii="Arial" w:hAnsi="Arial" w:cs="Arial"/>
          <w:b/>
          <w:sz w:val="20"/>
          <w:szCs w:val="20"/>
        </w:rPr>
        <w:t>a.s</w:t>
      </w:r>
      <w:proofErr w:type="spellEnd"/>
      <w:r w:rsidR="00531A53" w:rsidRPr="00270063">
        <w:rPr>
          <w:rFonts w:ascii="Arial" w:hAnsi="Arial" w:cs="Arial"/>
          <w:b/>
          <w:sz w:val="20"/>
          <w:szCs w:val="20"/>
        </w:rPr>
        <w:t xml:space="preserve"> a</w:t>
      </w:r>
      <w:r w:rsidR="008436D8" w:rsidRPr="00270063">
        <w:rPr>
          <w:rFonts w:ascii="Arial" w:hAnsi="Arial" w:cs="Arial"/>
          <w:b/>
          <w:sz w:val="20"/>
          <w:szCs w:val="20"/>
        </w:rPr>
        <w:t xml:space="preserve"> </w:t>
      </w:r>
      <w:r w:rsidR="00062DD8" w:rsidRPr="00270063">
        <w:rPr>
          <w:rFonts w:ascii="Arial" w:hAnsi="Arial" w:cs="Arial"/>
          <w:b/>
          <w:sz w:val="20"/>
          <w:szCs w:val="20"/>
        </w:rPr>
        <w:t>B</w:t>
      </w:r>
      <w:r w:rsidR="00BB2753" w:rsidRPr="00270063">
        <w:rPr>
          <w:rFonts w:ascii="Arial" w:hAnsi="Arial" w:cs="Arial"/>
          <w:b/>
          <w:sz w:val="20"/>
          <w:szCs w:val="20"/>
        </w:rPr>
        <w:t xml:space="preserve">roker </w:t>
      </w:r>
      <w:r w:rsidR="00062DD8" w:rsidRPr="00270063">
        <w:rPr>
          <w:rFonts w:ascii="Arial" w:hAnsi="Arial" w:cs="Arial"/>
          <w:b/>
          <w:sz w:val="20"/>
          <w:szCs w:val="20"/>
        </w:rPr>
        <w:t>C</w:t>
      </w:r>
      <w:r w:rsidR="00BB2753" w:rsidRPr="00270063">
        <w:rPr>
          <w:rFonts w:ascii="Arial" w:hAnsi="Arial" w:cs="Arial"/>
          <w:b/>
          <w:sz w:val="20"/>
          <w:szCs w:val="20"/>
        </w:rPr>
        <w:t>onsulting</w:t>
      </w:r>
      <w:r w:rsidR="00062DD8" w:rsidRPr="00270063">
        <w:rPr>
          <w:rFonts w:ascii="Arial" w:hAnsi="Arial" w:cs="Arial"/>
          <w:b/>
          <w:sz w:val="20"/>
          <w:szCs w:val="20"/>
        </w:rPr>
        <w:t xml:space="preserve"> Slovensko</w:t>
      </w:r>
      <w:r w:rsidR="008436D8" w:rsidRPr="00270063">
        <w:rPr>
          <w:rFonts w:ascii="Arial" w:hAnsi="Arial" w:cs="Arial"/>
          <w:b/>
          <w:sz w:val="20"/>
          <w:szCs w:val="20"/>
        </w:rPr>
        <w:t xml:space="preserve">, které do skupiny patří. Na loňském úspěchu </w:t>
      </w:r>
      <w:r w:rsidR="002979D1">
        <w:rPr>
          <w:rFonts w:ascii="Arial" w:hAnsi="Arial" w:cs="Arial"/>
          <w:b/>
          <w:sz w:val="20"/>
          <w:szCs w:val="20"/>
        </w:rPr>
        <w:t>skupiny</w:t>
      </w:r>
      <w:r w:rsidR="008436D8" w:rsidRPr="00270063">
        <w:rPr>
          <w:rFonts w:ascii="Arial" w:hAnsi="Arial" w:cs="Arial"/>
          <w:b/>
          <w:sz w:val="20"/>
          <w:szCs w:val="20"/>
        </w:rPr>
        <w:t xml:space="preserve"> Broker Consulting se významnou měrou</w:t>
      </w:r>
      <w:r w:rsidRPr="00270063">
        <w:rPr>
          <w:rFonts w:ascii="Arial" w:hAnsi="Arial" w:cs="Arial"/>
          <w:b/>
          <w:sz w:val="20"/>
          <w:szCs w:val="20"/>
        </w:rPr>
        <w:t xml:space="preserve"> podílelo nejen investiční poradenství</w:t>
      </w:r>
      <w:r w:rsidR="008436D8" w:rsidRPr="00270063">
        <w:rPr>
          <w:rFonts w:ascii="Arial" w:hAnsi="Arial" w:cs="Arial"/>
          <w:b/>
          <w:sz w:val="20"/>
          <w:szCs w:val="20"/>
        </w:rPr>
        <w:t>,</w:t>
      </w:r>
      <w:r w:rsidR="008436D8" w:rsidRPr="0024142A">
        <w:rPr>
          <w:rFonts w:ascii="Arial" w:hAnsi="Arial" w:cs="Arial"/>
          <w:b/>
          <w:sz w:val="20"/>
          <w:szCs w:val="20"/>
        </w:rPr>
        <w:t xml:space="preserve"> ale také realitní služby, zejména pak prodej ne</w:t>
      </w:r>
      <w:r w:rsidR="002979D1">
        <w:rPr>
          <w:rFonts w:ascii="Arial" w:hAnsi="Arial" w:cs="Arial"/>
          <w:b/>
          <w:sz w:val="20"/>
          <w:szCs w:val="20"/>
        </w:rPr>
        <w:t>movitostí v celkovém objemu 1</w:t>
      </w:r>
      <w:r w:rsidR="00544A2F">
        <w:rPr>
          <w:rFonts w:ascii="Arial" w:hAnsi="Arial" w:cs="Arial"/>
          <w:b/>
          <w:sz w:val="20"/>
          <w:szCs w:val="20"/>
        </w:rPr>
        <w:t>6,46</w:t>
      </w:r>
      <w:r w:rsidR="008436D8" w:rsidRPr="0024142A">
        <w:rPr>
          <w:rFonts w:ascii="Arial" w:hAnsi="Arial" w:cs="Arial"/>
          <w:b/>
          <w:sz w:val="20"/>
          <w:szCs w:val="20"/>
        </w:rPr>
        <w:t xml:space="preserve"> miliardy korun. </w:t>
      </w:r>
    </w:p>
    <w:p w14:paraId="28B15363" w14:textId="453FC442" w:rsidR="0033473C" w:rsidRPr="00B175D7" w:rsidRDefault="0033473C" w:rsidP="0033473C">
      <w:pPr>
        <w:widowControl/>
        <w:adjustRightInd w:val="0"/>
        <w:jc w:val="both"/>
        <w:rPr>
          <w:rFonts w:ascii="Arial" w:hAnsi="Arial" w:cs="Arial"/>
          <w:b/>
          <w:i/>
          <w:sz w:val="20"/>
          <w:szCs w:val="20"/>
        </w:rPr>
      </w:pPr>
      <w:r w:rsidRPr="00B175D7">
        <w:rPr>
          <w:rFonts w:ascii="Arial" w:hAnsi="Arial" w:cs="Arial"/>
          <w:i/>
          <w:sz w:val="20"/>
          <w:szCs w:val="20"/>
        </w:rPr>
        <w:t xml:space="preserve">„Rok 2024 byl pro naši společnost obdobím růstu a </w:t>
      </w:r>
      <w:r w:rsidR="00270063">
        <w:rPr>
          <w:rFonts w:ascii="Arial" w:hAnsi="Arial" w:cs="Arial"/>
          <w:i/>
          <w:sz w:val="20"/>
          <w:szCs w:val="20"/>
        </w:rPr>
        <w:t>klientského servisu</w:t>
      </w:r>
      <w:r w:rsidRPr="00B175D7">
        <w:rPr>
          <w:rFonts w:ascii="Arial" w:hAnsi="Arial" w:cs="Arial"/>
          <w:i/>
          <w:sz w:val="20"/>
          <w:szCs w:val="20"/>
        </w:rPr>
        <w:t>. Nár</w:t>
      </w:r>
      <w:r>
        <w:rPr>
          <w:rFonts w:ascii="Arial" w:hAnsi="Arial" w:cs="Arial"/>
          <w:i/>
          <w:sz w:val="20"/>
          <w:szCs w:val="20"/>
        </w:rPr>
        <w:t xml:space="preserve">ůst o více než 30 % </w:t>
      </w:r>
      <w:r w:rsidRPr="00B175D7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byl dán zvýšenou poptávkou klientů po odborných konzultacích. K výsledku vysokou měrou přispěl náš pokročilý systém dlouhodobého servisu pro klienty</w:t>
      </w:r>
      <w:r w:rsidRPr="00B175D7">
        <w:rPr>
          <w:rFonts w:ascii="Arial" w:hAnsi="Arial" w:cs="Arial"/>
          <w:i/>
          <w:sz w:val="20"/>
          <w:szCs w:val="20"/>
        </w:rPr>
        <w:t>,</w:t>
      </w:r>
      <w:r w:rsidRPr="00B175D7">
        <w:rPr>
          <w:rFonts w:ascii="Arial" w:hAnsi="Arial" w:cs="Arial"/>
          <w:sz w:val="20"/>
          <w:szCs w:val="20"/>
        </w:rPr>
        <w:t xml:space="preserve"> uvedl </w:t>
      </w:r>
      <w:r w:rsidRPr="00B175D7">
        <w:rPr>
          <w:rFonts w:ascii="Arial" w:hAnsi="Arial" w:cs="Arial"/>
          <w:b/>
          <w:sz w:val="20"/>
          <w:szCs w:val="20"/>
        </w:rPr>
        <w:t xml:space="preserve">Vilém </w:t>
      </w:r>
      <w:proofErr w:type="spellStart"/>
      <w:r w:rsidRPr="00B175D7">
        <w:rPr>
          <w:rFonts w:ascii="Arial" w:hAnsi="Arial" w:cs="Arial"/>
          <w:b/>
          <w:sz w:val="20"/>
          <w:szCs w:val="20"/>
        </w:rPr>
        <w:t>Podliska</w:t>
      </w:r>
      <w:proofErr w:type="spellEnd"/>
      <w:r w:rsidRPr="00B175D7">
        <w:rPr>
          <w:rFonts w:ascii="Arial" w:hAnsi="Arial" w:cs="Arial"/>
          <w:b/>
          <w:sz w:val="20"/>
          <w:szCs w:val="20"/>
        </w:rPr>
        <w:t>, generální ředitel a předseda představenstva Broker Consulting.</w:t>
      </w:r>
    </w:p>
    <w:p w14:paraId="556A72FD" w14:textId="64F4C6FB" w:rsidR="009B535E" w:rsidRPr="00B175D7" w:rsidRDefault="009B535E" w:rsidP="00B175D7">
      <w:pPr>
        <w:jc w:val="both"/>
        <w:rPr>
          <w:rFonts w:ascii="Arial" w:hAnsi="Arial" w:cs="Arial"/>
          <w:sz w:val="20"/>
          <w:szCs w:val="20"/>
        </w:rPr>
      </w:pPr>
    </w:p>
    <w:p w14:paraId="3DF8C601" w14:textId="77777777" w:rsidR="009B535E" w:rsidRDefault="009B535E" w:rsidP="0024142A">
      <w:pPr>
        <w:jc w:val="both"/>
        <w:rPr>
          <w:rFonts w:ascii="Arial" w:hAnsi="Arial" w:cs="Arial"/>
          <w:sz w:val="20"/>
          <w:szCs w:val="20"/>
        </w:rPr>
      </w:pPr>
    </w:p>
    <w:p w14:paraId="259C30FB" w14:textId="77777777" w:rsidR="00B87EA8" w:rsidRPr="00270063" w:rsidRDefault="00B87EA8" w:rsidP="00B87EA8">
      <w:pPr>
        <w:pStyle w:val="Nadpis3"/>
        <w:ind w:left="0"/>
        <w:jc w:val="both"/>
        <w:rPr>
          <w:rFonts w:ascii="Arial" w:hAnsi="Arial" w:cs="Arial"/>
          <w:b/>
          <w:sz w:val="22"/>
          <w:szCs w:val="22"/>
        </w:rPr>
      </w:pPr>
      <w:r w:rsidRPr="00270063">
        <w:rPr>
          <w:rFonts w:ascii="Arial" w:hAnsi="Arial" w:cs="Arial"/>
          <w:b/>
          <w:sz w:val="22"/>
          <w:szCs w:val="22"/>
        </w:rPr>
        <w:t>Spokojenost a důvěra klientů dál roste</w:t>
      </w:r>
    </w:p>
    <w:p w14:paraId="740FCC6C" w14:textId="77777777" w:rsidR="00B87EA8" w:rsidRPr="00270063" w:rsidRDefault="00B87EA8" w:rsidP="00B87EA8">
      <w:pPr>
        <w:pStyle w:val="Normlnweb"/>
        <w:jc w:val="both"/>
        <w:rPr>
          <w:rFonts w:ascii="Arial" w:hAnsi="Arial" w:cs="Arial"/>
          <w:sz w:val="20"/>
          <w:szCs w:val="20"/>
        </w:rPr>
      </w:pPr>
      <w:r w:rsidRPr="00270063">
        <w:rPr>
          <w:rFonts w:ascii="Arial" w:hAnsi="Arial" w:cs="Arial"/>
          <w:sz w:val="20"/>
          <w:szCs w:val="20"/>
        </w:rPr>
        <w:t xml:space="preserve">Celkový růst společnosti jde ruku v ruce s nadprůměrnou spokojeností klientů. Podle mezinárodně uznávaného ukazatele Net </w:t>
      </w:r>
      <w:proofErr w:type="spellStart"/>
      <w:r w:rsidRPr="00270063">
        <w:rPr>
          <w:rFonts w:ascii="Arial" w:hAnsi="Arial" w:cs="Arial"/>
          <w:sz w:val="20"/>
          <w:szCs w:val="20"/>
        </w:rPr>
        <w:t>Promoter</w:t>
      </w:r>
      <w:proofErr w:type="spellEnd"/>
      <w:r w:rsidRPr="0027006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063">
        <w:rPr>
          <w:rFonts w:ascii="Arial" w:hAnsi="Arial" w:cs="Arial"/>
          <w:sz w:val="20"/>
          <w:szCs w:val="20"/>
        </w:rPr>
        <w:t>Score</w:t>
      </w:r>
      <w:proofErr w:type="spellEnd"/>
      <w:r w:rsidRPr="00270063">
        <w:rPr>
          <w:rFonts w:ascii="Arial" w:hAnsi="Arial" w:cs="Arial"/>
          <w:sz w:val="20"/>
          <w:szCs w:val="20"/>
        </w:rPr>
        <w:t xml:space="preserve"> (NPS) dosáhla společnost v roce 2024 skóre přesahující hodnotu 86. Škála NPS přitom sahá od -100 do +100. Tento výsledek řadí Broker Consulting mezi absolutní špičku nejen v Česku, ale i v mezinárodním srovnání – a je důkazem dlouhodobé práce konzultantů i vysoké kvality poskytovaných služeb.</w:t>
      </w:r>
    </w:p>
    <w:p w14:paraId="12321346" w14:textId="24855762" w:rsidR="00560D8A" w:rsidRDefault="00B87EA8" w:rsidP="0033473C">
      <w:pPr>
        <w:pStyle w:val="Normlnweb"/>
        <w:jc w:val="both"/>
        <w:rPr>
          <w:rFonts w:ascii="Arial" w:hAnsi="Arial" w:cs="Arial"/>
          <w:b/>
          <w:sz w:val="20"/>
          <w:szCs w:val="20"/>
        </w:rPr>
      </w:pPr>
      <w:r w:rsidRPr="00270063">
        <w:rPr>
          <w:rFonts w:ascii="Arial" w:hAnsi="Arial" w:cs="Arial"/>
          <w:i/>
          <w:sz w:val="20"/>
          <w:szCs w:val="20"/>
        </w:rPr>
        <w:t xml:space="preserve">„V </w:t>
      </w:r>
      <w:proofErr w:type="gramStart"/>
      <w:r w:rsidRPr="00270063">
        <w:rPr>
          <w:rFonts w:ascii="Arial" w:hAnsi="Arial" w:cs="Arial"/>
          <w:i/>
          <w:sz w:val="20"/>
          <w:szCs w:val="20"/>
        </w:rPr>
        <w:t>Brok</w:t>
      </w:r>
      <w:r w:rsidR="00B175D7" w:rsidRPr="00270063">
        <w:rPr>
          <w:rFonts w:ascii="Arial" w:hAnsi="Arial" w:cs="Arial"/>
          <w:i/>
          <w:sz w:val="20"/>
          <w:szCs w:val="20"/>
        </w:rPr>
        <w:t>er</w:t>
      </w:r>
      <w:proofErr w:type="gramEnd"/>
      <w:r w:rsidR="00B175D7" w:rsidRPr="00270063">
        <w:rPr>
          <w:rFonts w:ascii="Arial" w:hAnsi="Arial" w:cs="Arial"/>
          <w:i/>
          <w:sz w:val="20"/>
          <w:szCs w:val="20"/>
        </w:rPr>
        <w:t xml:space="preserve"> Consulting klademe důraz</w:t>
      </w:r>
      <w:r w:rsidRPr="00270063">
        <w:rPr>
          <w:rFonts w:ascii="Arial" w:hAnsi="Arial" w:cs="Arial"/>
          <w:i/>
          <w:sz w:val="20"/>
          <w:szCs w:val="20"/>
        </w:rPr>
        <w:t xml:space="preserve"> na poskytován</w:t>
      </w:r>
      <w:r w:rsidR="00B175D7" w:rsidRPr="00270063">
        <w:rPr>
          <w:rFonts w:ascii="Arial" w:hAnsi="Arial" w:cs="Arial"/>
          <w:i/>
          <w:sz w:val="20"/>
          <w:szCs w:val="20"/>
        </w:rPr>
        <w:t>í kvalitních konzultací a služeb. Klientská zkušenost pro nás představuje jeden z nejdůležitějších ukazatelů úspěchu a je pro nás z</w:t>
      </w:r>
      <w:r w:rsidRPr="00270063">
        <w:rPr>
          <w:rFonts w:ascii="Arial" w:hAnsi="Arial" w:cs="Arial"/>
          <w:i/>
          <w:sz w:val="20"/>
          <w:szCs w:val="20"/>
        </w:rPr>
        <w:t>ávazkem pro další rozvoj,“</w:t>
      </w:r>
      <w:r w:rsidR="0033473C" w:rsidRPr="00270063">
        <w:rPr>
          <w:rFonts w:ascii="Arial" w:hAnsi="Arial" w:cs="Arial"/>
          <w:i/>
          <w:sz w:val="20"/>
          <w:szCs w:val="20"/>
        </w:rPr>
        <w:t xml:space="preserve"> </w:t>
      </w:r>
      <w:r w:rsidR="0033473C" w:rsidRPr="00270063">
        <w:rPr>
          <w:rFonts w:ascii="Arial" w:hAnsi="Arial" w:cs="Arial"/>
          <w:sz w:val="20"/>
          <w:szCs w:val="20"/>
        </w:rPr>
        <w:t xml:space="preserve">říká </w:t>
      </w:r>
      <w:r w:rsidR="0033473C" w:rsidRPr="00270063">
        <w:rPr>
          <w:rFonts w:ascii="Arial" w:hAnsi="Arial" w:cs="Arial"/>
          <w:b/>
          <w:sz w:val="20"/>
          <w:szCs w:val="20"/>
        </w:rPr>
        <w:t>Petr Hrubý</w:t>
      </w:r>
      <w:r w:rsidRPr="00270063">
        <w:rPr>
          <w:rFonts w:ascii="Arial" w:hAnsi="Arial" w:cs="Arial"/>
          <w:i/>
          <w:sz w:val="20"/>
          <w:szCs w:val="20"/>
        </w:rPr>
        <w:t xml:space="preserve"> </w:t>
      </w:r>
      <w:r w:rsidR="0033473C" w:rsidRPr="00270063">
        <w:rPr>
          <w:rFonts w:ascii="Arial" w:hAnsi="Arial" w:cs="Arial"/>
          <w:b/>
          <w:sz w:val="20"/>
          <w:szCs w:val="20"/>
        </w:rPr>
        <w:t>zakladatel a předseda dozorčí rady Broker Consulting.</w:t>
      </w:r>
    </w:p>
    <w:p w14:paraId="2A760E30" w14:textId="77777777" w:rsidR="00560D8A" w:rsidRPr="00560D8A" w:rsidRDefault="00560D8A" w:rsidP="0033473C">
      <w:pPr>
        <w:pStyle w:val="Normlnweb"/>
        <w:jc w:val="both"/>
        <w:rPr>
          <w:rFonts w:ascii="Arial" w:hAnsi="Arial" w:cs="Arial"/>
          <w:b/>
          <w:sz w:val="20"/>
          <w:szCs w:val="20"/>
        </w:rPr>
      </w:pPr>
    </w:p>
    <w:p w14:paraId="47C6C811" w14:textId="4708A1D4" w:rsidR="008436D8" w:rsidRPr="00270063" w:rsidRDefault="009B535E" w:rsidP="0024142A">
      <w:pPr>
        <w:pStyle w:val="Bezmezer"/>
        <w:rPr>
          <w:rFonts w:ascii="Arial" w:hAnsi="Arial" w:cs="Arial"/>
          <w:b/>
        </w:rPr>
      </w:pPr>
      <w:r w:rsidRPr="00270063">
        <w:rPr>
          <w:rFonts w:ascii="Arial" w:hAnsi="Arial" w:cs="Arial"/>
          <w:b/>
        </w:rPr>
        <w:t xml:space="preserve">Zájem o nemovitosti </w:t>
      </w:r>
    </w:p>
    <w:p w14:paraId="220E1E78" w14:textId="3BE7D1AE" w:rsidR="001179F9" w:rsidRDefault="001179F9" w:rsidP="001179F9">
      <w:pPr>
        <w:widowControl/>
        <w:autoSpaceDE/>
        <w:autoSpaceDN/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270063">
        <w:rPr>
          <w:rFonts w:ascii="Arial" w:eastAsia="Times New Roman" w:hAnsi="Arial" w:cs="Arial"/>
          <w:sz w:val="20"/>
          <w:szCs w:val="20"/>
          <w:lang w:bidi="ar-SA"/>
        </w:rPr>
        <w:t xml:space="preserve">Realitní služby byly v uplynulém roce jedním z hlavních motorů růstu obratu </w:t>
      </w:r>
      <w:r w:rsidR="002979D1">
        <w:rPr>
          <w:rFonts w:ascii="Arial" w:eastAsia="Times New Roman" w:hAnsi="Arial" w:cs="Arial"/>
          <w:sz w:val="20"/>
          <w:szCs w:val="20"/>
          <w:lang w:bidi="ar-SA"/>
        </w:rPr>
        <w:t>širší skupiny</w:t>
      </w:r>
      <w:r w:rsidRPr="00270063">
        <w:rPr>
          <w:rFonts w:ascii="Arial" w:eastAsia="Times New Roman" w:hAnsi="Arial" w:cs="Arial"/>
          <w:sz w:val="20"/>
          <w:szCs w:val="20"/>
          <w:lang w:bidi="ar-SA"/>
        </w:rPr>
        <w:t xml:space="preserve"> Broker Consulting. Její konzultanti zprostředkovali prodej nemovitostí v</w:t>
      </w:r>
      <w:r w:rsidR="009964A0">
        <w:rPr>
          <w:rFonts w:ascii="Arial" w:eastAsia="Times New Roman" w:hAnsi="Arial" w:cs="Arial"/>
          <w:sz w:val="20"/>
          <w:szCs w:val="20"/>
          <w:lang w:bidi="ar-SA"/>
        </w:rPr>
        <w:t> České republice v</w:t>
      </w:r>
      <w:r w:rsidRPr="00270063">
        <w:rPr>
          <w:rFonts w:ascii="Arial" w:eastAsia="Times New Roman" w:hAnsi="Arial" w:cs="Arial"/>
          <w:sz w:val="20"/>
          <w:szCs w:val="20"/>
          <w:lang w:bidi="ar-SA"/>
        </w:rPr>
        <w:t xml:space="preserve"> celk</w:t>
      </w:r>
      <w:r w:rsidR="009964A0">
        <w:rPr>
          <w:rFonts w:ascii="Arial" w:eastAsia="Times New Roman" w:hAnsi="Arial" w:cs="Arial"/>
          <w:sz w:val="20"/>
          <w:szCs w:val="20"/>
          <w:lang w:bidi="ar-SA"/>
        </w:rPr>
        <w:t>ové hodnotě 13,3 miliardy korun, na Slovensku pak za</w:t>
      </w:r>
      <w:r w:rsidR="002979D1">
        <w:rPr>
          <w:rFonts w:ascii="Arial" w:eastAsia="Times New Roman" w:hAnsi="Arial" w:cs="Arial"/>
          <w:sz w:val="20"/>
          <w:szCs w:val="20"/>
          <w:lang w:bidi="ar-SA"/>
        </w:rPr>
        <w:t xml:space="preserve"> téměř 1,36 miliardy korun</w:t>
      </w:r>
      <w:r w:rsidR="009964A0">
        <w:rPr>
          <w:rFonts w:ascii="Arial" w:eastAsia="Times New Roman" w:hAnsi="Arial" w:cs="Arial"/>
          <w:sz w:val="20"/>
          <w:szCs w:val="20"/>
          <w:lang w:bidi="ar-SA"/>
        </w:rPr>
        <w:t>.</w:t>
      </w:r>
      <w:r w:rsidR="002979D1">
        <w:rPr>
          <w:rFonts w:ascii="Arial" w:eastAsia="Times New Roman" w:hAnsi="Arial" w:cs="Arial"/>
          <w:sz w:val="20"/>
          <w:szCs w:val="20"/>
          <w:lang w:bidi="ar-SA"/>
        </w:rPr>
        <w:t xml:space="preserve"> </w:t>
      </w:r>
      <w:r w:rsidRPr="00270063">
        <w:rPr>
          <w:rFonts w:ascii="Arial" w:eastAsia="Times New Roman" w:hAnsi="Arial" w:cs="Arial"/>
          <w:sz w:val="20"/>
          <w:szCs w:val="20"/>
          <w:lang w:bidi="ar-SA"/>
        </w:rPr>
        <w:t xml:space="preserve">Výrazně vzrostl také zájem o reality v zahraničí, zejména ve Španělsku na pobřeží </w:t>
      </w:r>
      <w:proofErr w:type="spellStart"/>
      <w:r w:rsidRPr="00270063">
        <w:rPr>
          <w:rFonts w:ascii="Arial" w:eastAsia="Times New Roman" w:hAnsi="Arial" w:cs="Arial"/>
          <w:sz w:val="20"/>
          <w:szCs w:val="20"/>
          <w:lang w:bidi="ar-SA"/>
        </w:rPr>
        <w:t>Costa</w:t>
      </w:r>
      <w:proofErr w:type="spellEnd"/>
      <w:r w:rsidRPr="00270063">
        <w:rPr>
          <w:rFonts w:ascii="Arial" w:eastAsia="Times New Roman" w:hAnsi="Arial" w:cs="Arial"/>
          <w:sz w:val="20"/>
          <w:szCs w:val="20"/>
          <w:lang w:bidi="ar-SA"/>
        </w:rPr>
        <w:t xml:space="preserve"> </w:t>
      </w:r>
      <w:proofErr w:type="spellStart"/>
      <w:r w:rsidRPr="00270063">
        <w:rPr>
          <w:rFonts w:ascii="Arial" w:eastAsia="Times New Roman" w:hAnsi="Arial" w:cs="Arial"/>
          <w:sz w:val="20"/>
          <w:szCs w:val="20"/>
          <w:lang w:bidi="ar-SA"/>
        </w:rPr>
        <w:t>del</w:t>
      </w:r>
      <w:proofErr w:type="spellEnd"/>
      <w:r w:rsidRPr="00270063">
        <w:rPr>
          <w:rFonts w:ascii="Arial" w:eastAsia="Times New Roman" w:hAnsi="Arial" w:cs="Arial"/>
          <w:sz w:val="20"/>
          <w:szCs w:val="20"/>
          <w:lang w:bidi="ar-SA"/>
        </w:rPr>
        <w:t xml:space="preserve"> So</w:t>
      </w:r>
      <w:r w:rsidR="00751212" w:rsidRPr="00270063">
        <w:rPr>
          <w:rFonts w:ascii="Arial" w:eastAsia="Times New Roman" w:hAnsi="Arial" w:cs="Arial"/>
          <w:sz w:val="20"/>
          <w:szCs w:val="20"/>
          <w:lang w:bidi="ar-SA"/>
        </w:rPr>
        <w:t xml:space="preserve">l, kde </w:t>
      </w:r>
      <w:r w:rsidR="00270063">
        <w:rPr>
          <w:rFonts w:ascii="Arial" w:eastAsia="Times New Roman" w:hAnsi="Arial" w:cs="Arial"/>
          <w:sz w:val="20"/>
          <w:szCs w:val="20"/>
          <w:lang w:bidi="ar-SA"/>
        </w:rPr>
        <w:t xml:space="preserve">společnost pomohla </w:t>
      </w:r>
      <w:r w:rsidR="009964A0">
        <w:rPr>
          <w:rFonts w:ascii="Arial" w:eastAsia="Times New Roman" w:hAnsi="Arial" w:cs="Arial"/>
          <w:sz w:val="20"/>
          <w:szCs w:val="20"/>
          <w:lang w:bidi="ar-SA"/>
        </w:rPr>
        <w:t>zejména české a slovenské klientele</w:t>
      </w:r>
      <w:r w:rsidR="00270063">
        <w:rPr>
          <w:rFonts w:ascii="Arial" w:eastAsia="Times New Roman" w:hAnsi="Arial" w:cs="Arial"/>
          <w:sz w:val="20"/>
          <w:szCs w:val="20"/>
          <w:lang w:bidi="ar-SA"/>
        </w:rPr>
        <w:t xml:space="preserve"> nakoupit</w:t>
      </w:r>
      <w:r w:rsidR="00751212" w:rsidRPr="00270063">
        <w:rPr>
          <w:rFonts w:ascii="Arial" w:eastAsia="Times New Roman" w:hAnsi="Arial" w:cs="Arial"/>
          <w:sz w:val="20"/>
          <w:szCs w:val="20"/>
          <w:lang w:bidi="ar-SA"/>
        </w:rPr>
        <w:t xml:space="preserve"> </w:t>
      </w:r>
      <w:r w:rsidR="00270063">
        <w:rPr>
          <w:rFonts w:ascii="Arial" w:eastAsia="Times New Roman" w:hAnsi="Arial" w:cs="Arial"/>
          <w:sz w:val="20"/>
          <w:szCs w:val="20"/>
          <w:lang w:bidi="ar-SA"/>
        </w:rPr>
        <w:t>už</w:t>
      </w:r>
      <w:r w:rsidR="00751212" w:rsidRPr="00270063">
        <w:rPr>
          <w:rFonts w:ascii="Arial" w:eastAsia="Times New Roman" w:hAnsi="Arial" w:cs="Arial"/>
          <w:sz w:val="20"/>
          <w:szCs w:val="20"/>
          <w:lang w:bidi="ar-SA"/>
        </w:rPr>
        <w:t xml:space="preserve"> </w:t>
      </w:r>
      <w:r w:rsidR="00270063">
        <w:rPr>
          <w:rFonts w:ascii="Arial" w:eastAsia="Times New Roman" w:hAnsi="Arial" w:cs="Arial"/>
          <w:sz w:val="20"/>
          <w:szCs w:val="20"/>
          <w:lang w:bidi="ar-SA"/>
        </w:rPr>
        <w:t xml:space="preserve">259 nemovitostí </w:t>
      </w:r>
      <w:r w:rsidR="00751212" w:rsidRPr="00270063">
        <w:rPr>
          <w:rFonts w:ascii="Arial" w:hAnsi="Arial" w:cs="Arial"/>
          <w:sz w:val="20"/>
          <w:szCs w:val="20"/>
        </w:rPr>
        <w:t xml:space="preserve">ve výši </w:t>
      </w:r>
      <w:r w:rsidR="00270063">
        <w:rPr>
          <w:rFonts w:ascii="Arial" w:hAnsi="Arial" w:cs="Arial"/>
          <w:sz w:val="20"/>
          <w:szCs w:val="20"/>
        </w:rPr>
        <w:t>převyšující 3,1</w:t>
      </w:r>
      <w:r w:rsidR="00BB2753" w:rsidRPr="00270063">
        <w:rPr>
          <w:rFonts w:ascii="Arial" w:hAnsi="Arial" w:cs="Arial"/>
          <w:sz w:val="20"/>
          <w:szCs w:val="20"/>
        </w:rPr>
        <w:t xml:space="preserve"> miliard korun</w:t>
      </w:r>
      <w:r w:rsidR="00751212" w:rsidRPr="00270063">
        <w:rPr>
          <w:rFonts w:ascii="Arial" w:hAnsi="Arial" w:cs="Arial"/>
          <w:sz w:val="20"/>
          <w:szCs w:val="20"/>
        </w:rPr>
        <w:t>.</w:t>
      </w:r>
      <w:r w:rsidR="00544A2F">
        <w:rPr>
          <w:rFonts w:ascii="Arial" w:hAnsi="Arial" w:cs="Arial"/>
          <w:sz w:val="20"/>
          <w:szCs w:val="20"/>
        </w:rPr>
        <w:t xml:space="preserve"> Jen v roce 2024 se zde podařilo zrealizovat 161 obchodů za přibližně 1,77 miliard korun.</w:t>
      </w:r>
    </w:p>
    <w:p w14:paraId="53721DD6" w14:textId="5518EFD0" w:rsidR="00C7753C" w:rsidRPr="00C7753C" w:rsidRDefault="00C7753C" w:rsidP="001179F9">
      <w:pPr>
        <w:widowControl/>
        <w:autoSpaceDE/>
        <w:autoSpaceDN/>
        <w:spacing w:before="100" w:beforeAutospacing="1" w:after="100" w:afterAutospacing="1"/>
        <w:jc w:val="both"/>
        <w:rPr>
          <w:rFonts w:ascii="Arial" w:eastAsia="Times New Roman" w:hAnsi="Arial" w:cs="Arial"/>
          <w:sz w:val="20"/>
          <w:szCs w:val="20"/>
          <w:lang w:bidi="ar-SA"/>
        </w:rPr>
      </w:pPr>
      <w:r w:rsidRPr="00C7753C">
        <w:rPr>
          <w:rFonts w:ascii="Arial" w:eastAsia="Times New Roman" w:hAnsi="Arial" w:cs="Arial"/>
          <w:i/>
          <w:sz w:val="20"/>
          <w:szCs w:val="20"/>
          <w:lang w:bidi="ar-SA"/>
        </w:rPr>
        <w:t>„Oživení realitního trhu a nižší úrokové sazby vrátily klientům odvahu kupovat jak nemovitosti pro vlastní bydlení, tak i ty investiční, což se přirozeně promítlo i do hypotečního trhu. Díky nim se na nás obrátila řada nových</w:t>
      </w:r>
      <w:r w:rsidR="00E35C3F">
        <w:rPr>
          <w:rFonts w:ascii="Arial" w:eastAsia="Times New Roman" w:hAnsi="Arial" w:cs="Arial"/>
          <w:i/>
          <w:sz w:val="20"/>
          <w:szCs w:val="20"/>
          <w:lang w:bidi="ar-SA"/>
        </w:rPr>
        <w:t xml:space="preserve"> i stávajících</w:t>
      </w:r>
      <w:r w:rsidRPr="00C7753C">
        <w:rPr>
          <w:rFonts w:ascii="Arial" w:eastAsia="Times New Roman" w:hAnsi="Arial" w:cs="Arial"/>
          <w:i/>
          <w:sz w:val="20"/>
          <w:szCs w:val="20"/>
          <w:lang w:bidi="ar-SA"/>
        </w:rPr>
        <w:t xml:space="preserve"> klientů a znovu se potvrdilo, že propojení financí a realit je pro klienty klíčové,“</w:t>
      </w:r>
      <w:r w:rsidRPr="00C7753C">
        <w:rPr>
          <w:rFonts w:ascii="Arial" w:eastAsia="Times New Roman" w:hAnsi="Arial" w:cs="Arial"/>
          <w:sz w:val="20"/>
          <w:szCs w:val="20"/>
          <w:lang w:bidi="ar-SA"/>
        </w:rPr>
        <w:t xml:space="preserve"> vysvětluje </w:t>
      </w:r>
      <w:r w:rsidRPr="00C7753C">
        <w:rPr>
          <w:rFonts w:ascii="Arial" w:eastAsia="Times New Roman" w:hAnsi="Arial" w:cs="Arial"/>
          <w:b/>
          <w:sz w:val="20"/>
          <w:szCs w:val="20"/>
          <w:lang w:bidi="ar-SA"/>
        </w:rPr>
        <w:t>Petr Hrubý.</w:t>
      </w:r>
      <w:r w:rsidRPr="00C7753C">
        <w:rPr>
          <w:rFonts w:ascii="Arial" w:eastAsia="Times New Roman" w:hAnsi="Arial" w:cs="Arial"/>
          <w:sz w:val="20"/>
          <w:szCs w:val="20"/>
          <w:lang w:bidi="ar-SA"/>
        </w:rPr>
        <w:t xml:space="preserve"> </w:t>
      </w:r>
    </w:p>
    <w:p w14:paraId="12B396DF" w14:textId="0B932748" w:rsidR="001179F9" w:rsidRPr="00270063" w:rsidRDefault="001179F9" w:rsidP="001179F9">
      <w:pPr>
        <w:widowControl/>
        <w:autoSpaceDE/>
        <w:autoSpaceDN/>
        <w:spacing w:before="100" w:beforeAutospacing="1" w:after="100" w:afterAutospacing="1"/>
        <w:jc w:val="both"/>
        <w:rPr>
          <w:rFonts w:ascii="Arial" w:eastAsia="Times New Roman" w:hAnsi="Arial" w:cs="Arial"/>
          <w:sz w:val="20"/>
          <w:szCs w:val="20"/>
          <w:lang w:bidi="ar-SA"/>
        </w:rPr>
      </w:pPr>
      <w:r w:rsidRPr="00270063">
        <w:rPr>
          <w:rFonts w:ascii="Arial" w:eastAsia="Times New Roman" w:hAnsi="Arial" w:cs="Arial"/>
          <w:sz w:val="20"/>
          <w:szCs w:val="20"/>
          <w:lang w:bidi="ar-SA"/>
        </w:rPr>
        <w:t>Významných úspěchů v primárním i sekundárním prodeji, pronájmech a vlastních developers</w:t>
      </w:r>
      <w:r w:rsidR="00544A2F">
        <w:rPr>
          <w:rFonts w:ascii="Arial" w:eastAsia="Times New Roman" w:hAnsi="Arial" w:cs="Arial"/>
          <w:sz w:val="20"/>
          <w:szCs w:val="20"/>
          <w:lang w:bidi="ar-SA"/>
        </w:rPr>
        <w:t xml:space="preserve">kých projektech dosáhla skupina </w:t>
      </w:r>
      <w:r w:rsidRPr="00270063">
        <w:rPr>
          <w:rFonts w:ascii="Arial" w:eastAsia="Times New Roman" w:hAnsi="Arial" w:cs="Arial"/>
          <w:sz w:val="20"/>
          <w:szCs w:val="20"/>
          <w:lang w:bidi="ar-SA"/>
        </w:rPr>
        <w:t xml:space="preserve">pod značkami Broker </w:t>
      </w:r>
      <w:proofErr w:type="spellStart"/>
      <w:r w:rsidRPr="00270063">
        <w:rPr>
          <w:rFonts w:ascii="Arial" w:eastAsia="Times New Roman" w:hAnsi="Arial" w:cs="Arial"/>
          <w:sz w:val="20"/>
          <w:szCs w:val="20"/>
          <w:lang w:bidi="ar-SA"/>
        </w:rPr>
        <w:t>Development</w:t>
      </w:r>
      <w:proofErr w:type="spellEnd"/>
      <w:r w:rsidRPr="00270063">
        <w:rPr>
          <w:rFonts w:ascii="Arial" w:eastAsia="Times New Roman" w:hAnsi="Arial" w:cs="Arial"/>
          <w:sz w:val="20"/>
          <w:szCs w:val="20"/>
          <w:lang w:bidi="ar-SA"/>
        </w:rPr>
        <w:t xml:space="preserve"> a BC Real. U některých projektů byl zájem tak silný, že se bytové jednotky vyprodaly krátce po zahájení prodeje.</w:t>
      </w:r>
    </w:p>
    <w:p w14:paraId="0EAFA21C" w14:textId="1F7B750D" w:rsidR="001179F9" w:rsidRPr="00270063" w:rsidRDefault="001179F9" w:rsidP="001179F9">
      <w:pPr>
        <w:widowControl/>
        <w:autoSpaceDE/>
        <w:autoSpaceDN/>
        <w:spacing w:before="100" w:beforeAutospacing="1" w:after="100" w:afterAutospacing="1"/>
        <w:jc w:val="both"/>
        <w:rPr>
          <w:rFonts w:ascii="Arial" w:eastAsia="Times New Roman" w:hAnsi="Arial" w:cs="Arial"/>
          <w:sz w:val="20"/>
          <w:szCs w:val="20"/>
          <w:lang w:bidi="ar-SA"/>
        </w:rPr>
      </w:pPr>
      <w:r w:rsidRPr="00270063">
        <w:rPr>
          <w:rFonts w:ascii="Arial" w:eastAsia="Times New Roman" w:hAnsi="Arial" w:cs="Arial"/>
          <w:sz w:val="20"/>
          <w:szCs w:val="20"/>
          <w:lang w:bidi="ar-SA"/>
        </w:rPr>
        <w:t>V současnosti se připravují desítky nových bytových jednotek v různýc</w:t>
      </w:r>
      <w:r w:rsidR="00751212" w:rsidRPr="00270063">
        <w:rPr>
          <w:rFonts w:ascii="Arial" w:eastAsia="Times New Roman" w:hAnsi="Arial" w:cs="Arial"/>
          <w:sz w:val="20"/>
          <w:szCs w:val="20"/>
          <w:lang w:bidi="ar-SA"/>
        </w:rPr>
        <w:t>h regionech České republiky. V</w:t>
      </w:r>
      <w:r w:rsidRPr="00270063">
        <w:rPr>
          <w:rFonts w:ascii="Arial" w:eastAsia="Times New Roman" w:hAnsi="Arial" w:cs="Arial"/>
          <w:sz w:val="20"/>
          <w:szCs w:val="20"/>
          <w:lang w:bidi="ar-SA"/>
        </w:rPr>
        <w:t xml:space="preserve"> roce 2024 </w:t>
      </w:r>
      <w:r w:rsidR="00BB2753" w:rsidRPr="00270063">
        <w:rPr>
          <w:rFonts w:ascii="Arial" w:eastAsia="Times New Roman" w:hAnsi="Arial" w:cs="Arial"/>
          <w:sz w:val="20"/>
          <w:szCs w:val="20"/>
          <w:lang w:bidi="ar-SA"/>
        </w:rPr>
        <w:t>skupina</w:t>
      </w:r>
      <w:r w:rsidR="00751212" w:rsidRPr="00270063">
        <w:rPr>
          <w:rFonts w:ascii="Arial" w:eastAsia="Times New Roman" w:hAnsi="Arial" w:cs="Arial"/>
          <w:sz w:val="20"/>
          <w:szCs w:val="20"/>
          <w:lang w:bidi="ar-SA"/>
        </w:rPr>
        <w:t xml:space="preserve"> </w:t>
      </w:r>
      <w:r w:rsidR="00BB2753" w:rsidRPr="00270063">
        <w:rPr>
          <w:rFonts w:ascii="Arial" w:eastAsia="Times New Roman" w:hAnsi="Arial" w:cs="Arial"/>
          <w:sz w:val="20"/>
          <w:szCs w:val="20"/>
          <w:lang w:bidi="ar-SA"/>
        </w:rPr>
        <w:t xml:space="preserve">připravovala </w:t>
      </w:r>
      <w:r w:rsidR="00751212" w:rsidRPr="00270063">
        <w:rPr>
          <w:rFonts w:ascii="Arial" w:eastAsia="Times New Roman" w:hAnsi="Arial" w:cs="Arial"/>
          <w:sz w:val="20"/>
          <w:szCs w:val="20"/>
          <w:lang w:bidi="ar-SA"/>
        </w:rPr>
        <w:t>významn</w:t>
      </w:r>
      <w:r w:rsidR="00BB2753" w:rsidRPr="00270063">
        <w:rPr>
          <w:rFonts w:ascii="Arial" w:eastAsia="Times New Roman" w:hAnsi="Arial" w:cs="Arial"/>
          <w:sz w:val="20"/>
          <w:szCs w:val="20"/>
          <w:lang w:bidi="ar-SA"/>
        </w:rPr>
        <w:t>é</w:t>
      </w:r>
      <w:r w:rsidR="00751212" w:rsidRPr="00270063">
        <w:rPr>
          <w:rFonts w:ascii="Arial" w:eastAsia="Times New Roman" w:hAnsi="Arial" w:cs="Arial"/>
          <w:sz w:val="20"/>
          <w:szCs w:val="20"/>
          <w:lang w:bidi="ar-SA"/>
        </w:rPr>
        <w:t xml:space="preserve"> projekt</w:t>
      </w:r>
      <w:r w:rsidR="00BB2753" w:rsidRPr="00270063">
        <w:rPr>
          <w:rFonts w:ascii="Arial" w:eastAsia="Times New Roman" w:hAnsi="Arial" w:cs="Arial"/>
          <w:sz w:val="20"/>
          <w:szCs w:val="20"/>
          <w:lang w:bidi="ar-SA"/>
        </w:rPr>
        <w:t>y</w:t>
      </w:r>
      <w:r w:rsidR="00D55674">
        <w:rPr>
          <w:rFonts w:ascii="Arial" w:eastAsia="Times New Roman" w:hAnsi="Arial" w:cs="Arial"/>
          <w:sz w:val="20"/>
          <w:szCs w:val="20"/>
          <w:lang w:bidi="ar-SA"/>
        </w:rPr>
        <w:t>, jako je</w:t>
      </w:r>
      <w:r w:rsidR="009964A0">
        <w:rPr>
          <w:rFonts w:ascii="Arial" w:eastAsia="Times New Roman" w:hAnsi="Arial" w:cs="Arial"/>
          <w:sz w:val="20"/>
          <w:szCs w:val="20"/>
          <w:lang w:bidi="ar-SA"/>
        </w:rPr>
        <w:t xml:space="preserve"> </w:t>
      </w:r>
      <w:proofErr w:type="spellStart"/>
      <w:r w:rsidR="009964A0" w:rsidRPr="0046715C">
        <w:rPr>
          <w:rFonts w:ascii="Arial" w:eastAsia="Times New Roman" w:hAnsi="Arial" w:cs="Arial"/>
          <w:b/>
          <w:sz w:val="20"/>
          <w:szCs w:val="20"/>
          <w:lang w:bidi="ar-SA"/>
        </w:rPr>
        <w:t>Central</w:t>
      </w:r>
      <w:proofErr w:type="spellEnd"/>
      <w:r w:rsidR="009964A0" w:rsidRPr="0046715C">
        <w:rPr>
          <w:rFonts w:ascii="Arial" w:eastAsia="Times New Roman" w:hAnsi="Arial" w:cs="Arial"/>
          <w:b/>
          <w:sz w:val="20"/>
          <w:szCs w:val="20"/>
          <w:lang w:bidi="ar-SA"/>
        </w:rPr>
        <w:t xml:space="preserve"> Point Kladno</w:t>
      </w:r>
      <w:r w:rsidRPr="00270063">
        <w:rPr>
          <w:rFonts w:ascii="Arial" w:eastAsia="Times New Roman" w:hAnsi="Arial" w:cs="Arial"/>
          <w:sz w:val="20"/>
          <w:szCs w:val="20"/>
          <w:lang w:bidi="ar-SA"/>
        </w:rPr>
        <w:t xml:space="preserve">, </w:t>
      </w:r>
      <w:r w:rsidR="0046715C">
        <w:rPr>
          <w:rFonts w:ascii="Arial" w:eastAsia="Times New Roman" w:hAnsi="Arial" w:cs="Arial"/>
          <w:sz w:val="20"/>
          <w:szCs w:val="20"/>
          <w:lang w:bidi="ar-SA"/>
        </w:rPr>
        <w:t xml:space="preserve">bytový komplex </w:t>
      </w:r>
      <w:r w:rsidR="00270063" w:rsidRPr="00270063">
        <w:rPr>
          <w:rFonts w:ascii="Arial" w:eastAsia="Times New Roman" w:hAnsi="Arial" w:cs="Arial"/>
          <w:b/>
          <w:bCs/>
          <w:sz w:val="20"/>
          <w:szCs w:val="20"/>
          <w:lang w:bidi="ar-SA"/>
        </w:rPr>
        <w:t>Na Vyhlídce Kaplice</w:t>
      </w:r>
      <w:r w:rsidR="0046715C">
        <w:rPr>
          <w:rFonts w:ascii="Arial" w:eastAsia="Times New Roman" w:hAnsi="Arial" w:cs="Arial"/>
          <w:sz w:val="20"/>
          <w:szCs w:val="20"/>
          <w:lang w:bidi="ar-SA"/>
        </w:rPr>
        <w:t>,</w:t>
      </w:r>
      <w:r w:rsidRPr="00270063">
        <w:rPr>
          <w:rFonts w:ascii="Arial" w:eastAsia="Times New Roman" w:hAnsi="Arial" w:cs="Arial"/>
          <w:sz w:val="20"/>
          <w:szCs w:val="20"/>
          <w:lang w:bidi="ar-SA"/>
        </w:rPr>
        <w:t xml:space="preserve"> </w:t>
      </w:r>
      <w:r w:rsidRPr="00270063">
        <w:rPr>
          <w:rFonts w:ascii="Arial" w:eastAsia="Times New Roman" w:hAnsi="Arial" w:cs="Arial"/>
          <w:b/>
          <w:bCs/>
          <w:sz w:val="20"/>
          <w:szCs w:val="20"/>
          <w:lang w:bidi="ar-SA"/>
        </w:rPr>
        <w:t>Byty Krašovská</w:t>
      </w:r>
      <w:r w:rsidRPr="00270063">
        <w:rPr>
          <w:rFonts w:ascii="Arial" w:eastAsia="Times New Roman" w:hAnsi="Arial" w:cs="Arial"/>
          <w:sz w:val="20"/>
          <w:szCs w:val="20"/>
          <w:lang w:bidi="ar-SA"/>
        </w:rPr>
        <w:t xml:space="preserve"> </w:t>
      </w:r>
      <w:r w:rsidR="0046715C">
        <w:rPr>
          <w:rFonts w:ascii="Arial" w:eastAsia="Times New Roman" w:hAnsi="Arial" w:cs="Arial"/>
          <w:sz w:val="20"/>
          <w:szCs w:val="20"/>
          <w:lang w:bidi="ar-SA"/>
        </w:rPr>
        <w:t xml:space="preserve">a </w:t>
      </w:r>
      <w:r w:rsidR="0046715C" w:rsidRPr="0046715C">
        <w:rPr>
          <w:rFonts w:ascii="Arial" w:eastAsia="Times New Roman" w:hAnsi="Arial" w:cs="Arial"/>
          <w:b/>
          <w:sz w:val="20"/>
          <w:szCs w:val="20"/>
          <w:lang w:bidi="ar-SA"/>
        </w:rPr>
        <w:t xml:space="preserve">Nová Papírna </w:t>
      </w:r>
      <w:r w:rsidR="00270063" w:rsidRPr="0046715C">
        <w:rPr>
          <w:rFonts w:ascii="Arial" w:eastAsia="Times New Roman" w:hAnsi="Arial" w:cs="Arial"/>
          <w:b/>
          <w:sz w:val="20"/>
          <w:szCs w:val="20"/>
          <w:lang w:bidi="ar-SA"/>
        </w:rPr>
        <w:t>v</w:t>
      </w:r>
      <w:r w:rsidR="0046715C">
        <w:rPr>
          <w:rFonts w:ascii="Arial" w:eastAsia="Times New Roman" w:hAnsi="Arial" w:cs="Arial"/>
          <w:b/>
          <w:sz w:val="20"/>
          <w:szCs w:val="20"/>
          <w:lang w:bidi="ar-SA"/>
        </w:rPr>
        <w:t> </w:t>
      </w:r>
      <w:r w:rsidR="00270063" w:rsidRPr="0046715C">
        <w:rPr>
          <w:rFonts w:ascii="Arial" w:eastAsia="Times New Roman" w:hAnsi="Arial" w:cs="Arial"/>
          <w:b/>
          <w:sz w:val="20"/>
          <w:szCs w:val="20"/>
          <w:lang w:bidi="ar-SA"/>
        </w:rPr>
        <w:t>Plzni</w:t>
      </w:r>
      <w:r w:rsidR="0046715C">
        <w:rPr>
          <w:rFonts w:ascii="Arial" w:eastAsia="Times New Roman" w:hAnsi="Arial" w:cs="Arial"/>
          <w:sz w:val="20"/>
          <w:szCs w:val="20"/>
          <w:lang w:bidi="ar-SA"/>
        </w:rPr>
        <w:t xml:space="preserve"> </w:t>
      </w:r>
      <w:r w:rsidR="00BB2753" w:rsidRPr="00270063">
        <w:rPr>
          <w:rFonts w:ascii="Arial" w:eastAsia="Times New Roman" w:hAnsi="Arial" w:cs="Arial"/>
          <w:sz w:val="20"/>
          <w:szCs w:val="20"/>
          <w:lang w:bidi="ar-SA"/>
        </w:rPr>
        <w:t xml:space="preserve">a </w:t>
      </w:r>
      <w:r w:rsidR="00270063">
        <w:rPr>
          <w:rFonts w:ascii="Arial" w:eastAsia="Times New Roman" w:hAnsi="Arial" w:cs="Arial"/>
          <w:sz w:val="20"/>
          <w:szCs w:val="20"/>
          <w:lang w:bidi="ar-SA"/>
        </w:rPr>
        <w:t xml:space="preserve">mnohé </w:t>
      </w:r>
      <w:r w:rsidR="00BB2753" w:rsidRPr="00270063">
        <w:rPr>
          <w:rFonts w:ascii="Arial" w:eastAsia="Times New Roman" w:hAnsi="Arial" w:cs="Arial"/>
          <w:sz w:val="20"/>
          <w:szCs w:val="20"/>
          <w:lang w:bidi="ar-SA"/>
        </w:rPr>
        <w:t>další.</w:t>
      </w:r>
    </w:p>
    <w:p w14:paraId="10646005" w14:textId="0CF32F68" w:rsidR="008436D8" w:rsidRPr="00270063" w:rsidRDefault="008436D8" w:rsidP="0024142A">
      <w:pPr>
        <w:jc w:val="both"/>
        <w:rPr>
          <w:rFonts w:ascii="Arial" w:hAnsi="Arial" w:cs="Arial"/>
          <w:sz w:val="20"/>
          <w:szCs w:val="20"/>
        </w:rPr>
      </w:pPr>
    </w:p>
    <w:p w14:paraId="75C46605" w14:textId="77777777" w:rsidR="008436D8" w:rsidRPr="00270063" w:rsidRDefault="008436D8" w:rsidP="0024142A">
      <w:pPr>
        <w:pStyle w:val="Nadpis3"/>
        <w:ind w:left="0"/>
        <w:jc w:val="both"/>
        <w:rPr>
          <w:rFonts w:ascii="Arial" w:hAnsi="Arial" w:cs="Arial"/>
          <w:b/>
          <w:sz w:val="22"/>
          <w:szCs w:val="22"/>
        </w:rPr>
      </w:pPr>
      <w:r w:rsidRPr="00270063">
        <w:rPr>
          <w:rFonts w:ascii="Arial" w:hAnsi="Arial" w:cs="Arial"/>
          <w:b/>
          <w:sz w:val="22"/>
          <w:szCs w:val="22"/>
        </w:rPr>
        <w:t>Investice stále táhnou</w:t>
      </w:r>
    </w:p>
    <w:p w14:paraId="0A8AD597" w14:textId="2993BBB6" w:rsidR="008436D8" w:rsidRPr="00270063" w:rsidRDefault="008436D8" w:rsidP="0024142A">
      <w:pPr>
        <w:pStyle w:val="Normlnweb"/>
        <w:jc w:val="both"/>
        <w:rPr>
          <w:rFonts w:ascii="Arial" w:hAnsi="Arial" w:cs="Arial"/>
          <w:sz w:val="20"/>
          <w:szCs w:val="20"/>
        </w:rPr>
      </w:pPr>
      <w:r w:rsidRPr="00270063">
        <w:rPr>
          <w:rFonts w:ascii="Arial" w:hAnsi="Arial" w:cs="Arial"/>
          <w:sz w:val="20"/>
          <w:szCs w:val="20"/>
        </w:rPr>
        <w:t xml:space="preserve">Vedle silné poptávky po nemovitostech byl dalším významným faktorem růstu zájem klientů o investiční produkty. Objem aktiv pod poradenským dohledem překročil v roce 2024 hranici 50 miliard korun. Svůj první rok na trhu také </w:t>
      </w:r>
      <w:r w:rsidRPr="00270063">
        <w:rPr>
          <w:rFonts w:ascii="Arial" w:hAnsi="Arial" w:cs="Arial"/>
          <w:sz w:val="20"/>
          <w:szCs w:val="20"/>
        </w:rPr>
        <w:lastRenderedPageBreak/>
        <w:t xml:space="preserve">završila investiční platforma Broker </w:t>
      </w:r>
      <w:proofErr w:type="spellStart"/>
      <w:r w:rsidRPr="00270063">
        <w:rPr>
          <w:rFonts w:ascii="Arial" w:hAnsi="Arial" w:cs="Arial"/>
          <w:sz w:val="20"/>
          <w:szCs w:val="20"/>
        </w:rPr>
        <w:t>Wealth</w:t>
      </w:r>
      <w:proofErr w:type="spellEnd"/>
      <w:r w:rsidRPr="00270063">
        <w:rPr>
          <w:rFonts w:ascii="Arial" w:hAnsi="Arial" w:cs="Arial"/>
          <w:sz w:val="20"/>
          <w:szCs w:val="20"/>
        </w:rPr>
        <w:t xml:space="preserve"> Management (BWM), která klientům pomáhá spravovat finance efektivně, rychle a bezpečně – vždy s podporou jejich konzultanta. O jejím úspěchu svědčí více než čtyři tisíce spokojených klientů.</w:t>
      </w:r>
    </w:p>
    <w:p w14:paraId="5311CE2D" w14:textId="2BABB62F" w:rsidR="008436D8" w:rsidRPr="00270063" w:rsidRDefault="008436D8" w:rsidP="009B535E">
      <w:pPr>
        <w:pStyle w:val="Normlnweb"/>
        <w:jc w:val="both"/>
        <w:rPr>
          <w:rFonts w:ascii="Arial" w:hAnsi="Arial" w:cs="Arial"/>
          <w:b/>
          <w:sz w:val="20"/>
          <w:szCs w:val="20"/>
        </w:rPr>
      </w:pPr>
      <w:r w:rsidRPr="00270063">
        <w:rPr>
          <w:rFonts w:ascii="Arial" w:hAnsi="Arial" w:cs="Arial"/>
          <w:i/>
          <w:sz w:val="20"/>
          <w:szCs w:val="20"/>
        </w:rPr>
        <w:t>„Platformu BWM považuji za významný strategický krok pro celou naši skupinu. Klienti si jejím prostřednictvím mohou vytvářet vlastní investiční strategie podle svých zkušeností a rizikového profilu, a to vše s odbornou podporou našich konzultantů. A jakkoli se může zdát, že platforma je určena především pro mladší generaci, její výhody o</w:t>
      </w:r>
      <w:r w:rsidR="00270063">
        <w:rPr>
          <w:rFonts w:ascii="Arial" w:hAnsi="Arial" w:cs="Arial"/>
          <w:i/>
          <w:sz w:val="20"/>
          <w:szCs w:val="20"/>
        </w:rPr>
        <w:t>ceňují</w:t>
      </w:r>
      <w:r w:rsidRPr="00270063">
        <w:rPr>
          <w:rFonts w:ascii="Arial" w:hAnsi="Arial" w:cs="Arial"/>
          <w:i/>
          <w:sz w:val="20"/>
          <w:szCs w:val="20"/>
        </w:rPr>
        <w:t xml:space="preserve"> </w:t>
      </w:r>
      <w:r w:rsidR="00270063">
        <w:rPr>
          <w:rFonts w:ascii="Arial" w:hAnsi="Arial" w:cs="Arial"/>
          <w:i/>
          <w:sz w:val="20"/>
          <w:szCs w:val="20"/>
        </w:rPr>
        <w:t>také</w:t>
      </w:r>
      <w:r w:rsidRPr="00270063">
        <w:rPr>
          <w:rFonts w:ascii="Arial" w:hAnsi="Arial" w:cs="Arial"/>
          <w:i/>
          <w:sz w:val="20"/>
          <w:szCs w:val="20"/>
        </w:rPr>
        <w:t xml:space="preserve"> zkušení investoři,“</w:t>
      </w:r>
      <w:r w:rsidRPr="00270063">
        <w:rPr>
          <w:rFonts w:ascii="Arial" w:hAnsi="Arial" w:cs="Arial"/>
          <w:sz w:val="20"/>
          <w:szCs w:val="20"/>
        </w:rPr>
        <w:t xml:space="preserve"> </w:t>
      </w:r>
      <w:r w:rsidR="008C3107" w:rsidRPr="00270063">
        <w:rPr>
          <w:rFonts w:ascii="Arial" w:hAnsi="Arial" w:cs="Arial"/>
          <w:b/>
          <w:sz w:val="20"/>
          <w:szCs w:val="20"/>
        </w:rPr>
        <w:t>doplňuje Petr Hrubý.</w:t>
      </w:r>
    </w:p>
    <w:p w14:paraId="6D1F7C0C" w14:textId="528335F2" w:rsidR="008436D8" w:rsidRPr="00270063" w:rsidRDefault="008436D8" w:rsidP="0024142A">
      <w:pPr>
        <w:pStyle w:val="Normlnweb"/>
        <w:jc w:val="both"/>
        <w:rPr>
          <w:rFonts w:ascii="Arial" w:hAnsi="Arial" w:cs="Arial"/>
          <w:sz w:val="20"/>
          <w:szCs w:val="20"/>
        </w:rPr>
      </w:pPr>
      <w:r w:rsidRPr="00270063">
        <w:rPr>
          <w:rFonts w:ascii="Arial" w:hAnsi="Arial" w:cs="Arial"/>
          <w:sz w:val="20"/>
          <w:szCs w:val="20"/>
        </w:rPr>
        <w:t xml:space="preserve">Raketový zájem zaznamenal </w:t>
      </w:r>
      <w:r w:rsidR="009B535E" w:rsidRPr="00270063">
        <w:rPr>
          <w:rFonts w:ascii="Arial" w:hAnsi="Arial" w:cs="Arial"/>
          <w:sz w:val="20"/>
          <w:szCs w:val="20"/>
        </w:rPr>
        <w:t xml:space="preserve">také </w:t>
      </w:r>
      <w:r w:rsidRPr="00270063">
        <w:rPr>
          <w:rFonts w:ascii="Arial" w:hAnsi="Arial" w:cs="Arial"/>
          <w:sz w:val="20"/>
          <w:szCs w:val="20"/>
        </w:rPr>
        <w:t>Dlou</w:t>
      </w:r>
      <w:r w:rsidR="009B535E" w:rsidRPr="00270063">
        <w:rPr>
          <w:rFonts w:ascii="Arial" w:hAnsi="Arial" w:cs="Arial"/>
          <w:sz w:val="20"/>
          <w:szCs w:val="20"/>
        </w:rPr>
        <w:t>hodobý investiční produkt (DIP).</w:t>
      </w:r>
      <w:r w:rsidRPr="00270063">
        <w:rPr>
          <w:rFonts w:ascii="Arial" w:hAnsi="Arial" w:cs="Arial"/>
          <w:sz w:val="20"/>
          <w:szCs w:val="20"/>
        </w:rPr>
        <w:t xml:space="preserve"> Broker Consulting se během prvního roku fungování tohoto nástroje stal</w:t>
      </w:r>
      <w:r w:rsidR="009B535E" w:rsidRPr="00270063">
        <w:rPr>
          <w:rFonts w:ascii="Arial" w:hAnsi="Arial" w:cs="Arial"/>
          <w:sz w:val="20"/>
          <w:szCs w:val="20"/>
        </w:rPr>
        <w:t>, díky své efektivitě při zavádění nových produktů na trh,</w:t>
      </w:r>
      <w:r w:rsidRPr="00270063">
        <w:rPr>
          <w:rFonts w:ascii="Arial" w:hAnsi="Arial" w:cs="Arial"/>
          <w:sz w:val="20"/>
          <w:szCs w:val="20"/>
        </w:rPr>
        <w:t xml:space="preserve"> jeho největším zprostředkovatelem v České republice. </w:t>
      </w:r>
    </w:p>
    <w:p w14:paraId="6BE6C12F" w14:textId="4B2F421C" w:rsidR="008436D8" w:rsidRPr="00270063" w:rsidRDefault="008436D8" w:rsidP="0024142A">
      <w:pPr>
        <w:jc w:val="both"/>
        <w:rPr>
          <w:rFonts w:ascii="Arial" w:hAnsi="Arial" w:cs="Arial"/>
          <w:sz w:val="20"/>
          <w:szCs w:val="20"/>
        </w:rPr>
      </w:pPr>
    </w:p>
    <w:p w14:paraId="3A7063AD" w14:textId="77777777" w:rsidR="0024142A" w:rsidRPr="00270063" w:rsidRDefault="0024142A" w:rsidP="0024142A">
      <w:pPr>
        <w:pStyle w:val="Nadpis3"/>
        <w:ind w:left="0"/>
        <w:jc w:val="both"/>
        <w:rPr>
          <w:rFonts w:ascii="Arial" w:hAnsi="Arial" w:cs="Arial"/>
          <w:sz w:val="20"/>
          <w:szCs w:val="20"/>
        </w:rPr>
      </w:pPr>
    </w:p>
    <w:p w14:paraId="584D8EE5" w14:textId="42AE794D" w:rsidR="008436D8" w:rsidRPr="00270063" w:rsidRDefault="008436D8" w:rsidP="0024142A">
      <w:pPr>
        <w:pStyle w:val="Nadpis3"/>
        <w:ind w:left="0"/>
        <w:jc w:val="both"/>
        <w:rPr>
          <w:rFonts w:ascii="Arial" w:hAnsi="Arial" w:cs="Arial"/>
          <w:b/>
          <w:sz w:val="22"/>
          <w:szCs w:val="22"/>
        </w:rPr>
      </w:pPr>
      <w:r w:rsidRPr="00270063">
        <w:rPr>
          <w:rFonts w:ascii="Arial" w:hAnsi="Arial" w:cs="Arial"/>
          <w:b/>
          <w:sz w:val="22"/>
          <w:szCs w:val="22"/>
        </w:rPr>
        <w:t>Franchisový koncept Broker Point Premium sklízí úspěch</w:t>
      </w:r>
    </w:p>
    <w:p w14:paraId="326FCC0C" w14:textId="2592FEA1" w:rsidR="008436D8" w:rsidRPr="00270063" w:rsidRDefault="008436D8" w:rsidP="0024142A">
      <w:pPr>
        <w:pStyle w:val="Normlnweb"/>
        <w:jc w:val="both"/>
        <w:rPr>
          <w:rFonts w:ascii="Arial" w:hAnsi="Arial" w:cs="Arial"/>
          <w:sz w:val="20"/>
          <w:szCs w:val="20"/>
        </w:rPr>
      </w:pPr>
      <w:proofErr w:type="spellStart"/>
      <w:r w:rsidRPr="00270063">
        <w:rPr>
          <w:rFonts w:ascii="Arial" w:hAnsi="Arial" w:cs="Arial"/>
          <w:sz w:val="20"/>
          <w:szCs w:val="20"/>
        </w:rPr>
        <w:t>Franchisová</w:t>
      </w:r>
      <w:proofErr w:type="spellEnd"/>
      <w:r w:rsidRPr="00270063">
        <w:rPr>
          <w:rFonts w:ascii="Arial" w:hAnsi="Arial" w:cs="Arial"/>
          <w:sz w:val="20"/>
          <w:szCs w:val="20"/>
        </w:rPr>
        <w:t xml:space="preserve"> síť Broker Point Premium se nadále úspěšně rozvíjí – aktuálně funguje více než 1</w:t>
      </w:r>
      <w:r w:rsidR="00BB2753" w:rsidRPr="00270063">
        <w:rPr>
          <w:rFonts w:ascii="Arial" w:hAnsi="Arial" w:cs="Arial"/>
          <w:sz w:val="20"/>
          <w:szCs w:val="20"/>
        </w:rPr>
        <w:t>1</w:t>
      </w:r>
      <w:r w:rsidRPr="00270063">
        <w:rPr>
          <w:rFonts w:ascii="Arial" w:hAnsi="Arial" w:cs="Arial"/>
          <w:sz w:val="20"/>
          <w:szCs w:val="20"/>
        </w:rPr>
        <w:t>0 poboček na atraktivních místech po celé republice. Její kvalitu potvrdilo i ocenění v prestižní soutěži Franchisa roku, pořádané Českou asociací franchisingu. Broker Point Premium byl letos vyhlášen jedním z nejúspěšnějších franchisových konceptů na českém trhu. Za výsledky dosažené v roce 2024 získal uznání odborné poroty v kategorii Úspěšný franchisový koncept v oblasti financí a zároveň obdržel i Cenu veřejnosti pro rok 2025.</w:t>
      </w:r>
    </w:p>
    <w:p w14:paraId="0DFB43F8" w14:textId="5DEE92A1" w:rsidR="00560D8A" w:rsidRPr="00270063" w:rsidRDefault="008436D8" w:rsidP="0024142A">
      <w:pPr>
        <w:pStyle w:val="Normlnweb"/>
        <w:jc w:val="both"/>
        <w:rPr>
          <w:rFonts w:ascii="Arial" w:hAnsi="Arial" w:cs="Arial"/>
          <w:b/>
          <w:sz w:val="20"/>
          <w:szCs w:val="20"/>
        </w:rPr>
      </w:pPr>
      <w:r w:rsidRPr="00270063">
        <w:rPr>
          <w:rFonts w:ascii="Arial" w:hAnsi="Arial" w:cs="Arial"/>
          <w:sz w:val="20"/>
          <w:szCs w:val="20"/>
        </w:rPr>
        <w:t>Tento úspěch navazuje na ocenění z roku 2022</w:t>
      </w:r>
      <w:r w:rsidR="00BB2753" w:rsidRPr="00270063">
        <w:rPr>
          <w:rFonts w:ascii="Arial" w:hAnsi="Arial" w:cs="Arial"/>
          <w:sz w:val="20"/>
          <w:szCs w:val="20"/>
        </w:rPr>
        <w:t>, kdy koncept získal titul Franchisa roku</w:t>
      </w:r>
      <w:r w:rsidRPr="00270063">
        <w:rPr>
          <w:rFonts w:ascii="Arial" w:hAnsi="Arial" w:cs="Arial"/>
          <w:sz w:val="20"/>
          <w:szCs w:val="20"/>
        </w:rPr>
        <w:t xml:space="preserve"> a potvrzuje, že koncept Broker Point Premium dlouhodobě obstojí jak v konkurenčním prostředí, tak v očích odborníků</w:t>
      </w:r>
      <w:r w:rsidRPr="00270063">
        <w:rPr>
          <w:rFonts w:ascii="Arial" w:hAnsi="Arial" w:cs="Arial"/>
          <w:i/>
          <w:sz w:val="20"/>
          <w:szCs w:val="20"/>
        </w:rPr>
        <w:t>. „Děk</w:t>
      </w:r>
      <w:r w:rsidR="008C3107" w:rsidRPr="00270063">
        <w:rPr>
          <w:rFonts w:ascii="Arial" w:hAnsi="Arial" w:cs="Arial"/>
          <w:i/>
          <w:sz w:val="20"/>
          <w:szCs w:val="20"/>
        </w:rPr>
        <w:t xml:space="preserve">ujeme všem klientům, </w:t>
      </w:r>
      <w:proofErr w:type="spellStart"/>
      <w:r w:rsidR="008C3107" w:rsidRPr="00270063">
        <w:rPr>
          <w:rFonts w:ascii="Arial" w:hAnsi="Arial" w:cs="Arial"/>
          <w:i/>
          <w:sz w:val="20"/>
          <w:szCs w:val="20"/>
        </w:rPr>
        <w:t>franšízantům</w:t>
      </w:r>
      <w:proofErr w:type="spellEnd"/>
      <w:r w:rsidR="008C3107" w:rsidRPr="00270063">
        <w:rPr>
          <w:rFonts w:ascii="Arial" w:hAnsi="Arial" w:cs="Arial"/>
          <w:i/>
          <w:sz w:val="20"/>
          <w:szCs w:val="20"/>
        </w:rPr>
        <w:t>, kolegyním,</w:t>
      </w:r>
      <w:r w:rsidRPr="00270063">
        <w:rPr>
          <w:rFonts w:ascii="Arial" w:hAnsi="Arial" w:cs="Arial"/>
          <w:i/>
          <w:sz w:val="20"/>
          <w:szCs w:val="20"/>
        </w:rPr>
        <w:t xml:space="preserve"> kolegům, partnerům i těm, kdo </w:t>
      </w:r>
      <w:r w:rsidR="00BB2753" w:rsidRPr="00270063">
        <w:rPr>
          <w:rFonts w:ascii="Arial" w:hAnsi="Arial" w:cs="Arial"/>
          <w:i/>
          <w:sz w:val="20"/>
          <w:szCs w:val="20"/>
        </w:rPr>
        <w:t>našemu pojetí</w:t>
      </w:r>
      <w:r w:rsidR="00270063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proofErr w:type="gramStart"/>
      <w:r w:rsidR="00BB2753" w:rsidRPr="00270063">
        <w:rPr>
          <w:rFonts w:ascii="Arial" w:hAnsi="Arial" w:cs="Arial"/>
          <w:i/>
          <w:sz w:val="20"/>
          <w:szCs w:val="20"/>
        </w:rPr>
        <w:t>finance</w:t>
      </w:r>
      <w:proofErr w:type="gramEnd"/>
      <w:r w:rsidR="00BB2753" w:rsidRPr="00270063">
        <w:rPr>
          <w:rFonts w:ascii="Arial" w:hAnsi="Arial" w:cs="Arial"/>
          <w:i/>
          <w:sz w:val="20"/>
          <w:szCs w:val="20"/>
        </w:rPr>
        <w:t>.</w:t>
      </w:r>
      <w:proofErr w:type="gramStart"/>
      <w:r w:rsidR="00BB2753" w:rsidRPr="00270063">
        <w:rPr>
          <w:rFonts w:ascii="Arial" w:hAnsi="Arial" w:cs="Arial"/>
          <w:i/>
          <w:sz w:val="20"/>
          <w:szCs w:val="20"/>
        </w:rPr>
        <w:t>reality</w:t>
      </w:r>
      <w:proofErr w:type="gramEnd"/>
      <w:r w:rsidR="00BB2753" w:rsidRPr="00270063">
        <w:rPr>
          <w:rFonts w:ascii="Arial" w:hAnsi="Arial" w:cs="Arial"/>
          <w:i/>
          <w:sz w:val="20"/>
          <w:szCs w:val="20"/>
        </w:rPr>
        <w:t>.spolu</w:t>
      </w:r>
      <w:proofErr w:type="spellEnd"/>
      <w:r w:rsidR="00BB2753" w:rsidRPr="00270063">
        <w:rPr>
          <w:rFonts w:ascii="Arial" w:hAnsi="Arial" w:cs="Arial"/>
          <w:i/>
          <w:sz w:val="20"/>
          <w:szCs w:val="20"/>
        </w:rPr>
        <w:t xml:space="preserve"> </w:t>
      </w:r>
      <w:r w:rsidRPr="00270063">
        <w:rPr>
          <w:rFonts w:ascii="Arial" w:hAnsi="Arial" w:cs="Arial"/>
          <w:i/>
          <w:sz w:val="20"/>
          <w:szCs w:val="20"/>
        </w:rPr>
        <w:t>fandí,“</w:t>
      </w:r>
      <w:r w:rsidRPr="00270063">
        <w:rPr>
          <w:rFonts w:ascii="Arial" w:hAnsi="Arial" w:cs="Arial"/>
          <w:sz w:val="20"/>
          <w:szCs w:val="20"/>
        </w:rPr>
        <w:t xml:space="preserve"> říká </w:t>
      </w:r>
      <w:r w:rsidRPr="00270063">
        <w:rPr>
          <w:rFonts w:ascii="Arial" w:hAnsi="Arial" w:cs="Arial"/>
          <w:b/>
          <w:sz w:val="20"/>
          <w:szCs w:val="20"/>
        </w:rPr>
        <w:t>Jan Lener, ředitel odboru komunikace Broker Consulting.</w:t>
      </w:r>
    </w:p>
    <w:p w14:paraId="78A76580" w14:textId="2062FBDB" w:rsidR="00C9711F" w:rsidRPr="0006125F" w:rsidRDefault="0006125F" w:rsidP="00583331">
      <w:pPr>
        <w:pBdr>
          <w:bottom w:val="single" w:sz="4" w:space="1" w:color="auto"/>
        </w:pBdr>
        <w:jc w:val="both"/>
        <w:rPr>
          <w:rFonts w:ascii="Arial" w:hAnsi="Arial" w:cs="Arial"/>
          <w:sz w:val="20"/>
          <w:szCs w:val="20"/>
        </w:rPr>
      </w:pPr>
      <w:r w:rsidRPr="0006125F">
        <w:rPr>
          <w:rFonts w:ascii="Arial" w:hAnsi="Arial" w:cs="Arial"/>
          <w:sz w:val="20"/>
          <w:szCs w:val="20"/>
        </w:rPr>
        <w:t>Broker</w:t>
      </w:r>
      <w:r>
        <w:rPr>
          <w:rFonts w:ascii="Arial" w:hAnsi="Arial" w:cs="Arial"/>
          <w:sz w:val="20"/>
          <w:szCs w:val="20"/>
        </w:rPr>
        <w:t xml:space="preserve"> Consulting navazuje na skvělé</w:t>
      </w:r>
      <w:r w:rsidRPr="0006125F">
        <w:rPr>
          <w:rFonts w:ascii="Arial" w:hAnsi="Arial" w:cs="Arial"/>
          <w:sz w:val="20"/>
          <w:szCs w:val="20"/>
        </w:rPr>
        <w:t xml:space="preserve"> výsledky z minulého roku a i v roce 2025 roste dvouciferným tempem. Skupina tak potvrzuje svou stabilní pozici na trhu a schopnost dlouhodobě přinášet klientům komplexní řešení v oblasti financí a realit. </w:t>
      </w:r>
    </w:p>
    <w:p w14:paraId="5D6B0EEC" w14:textId="77777777" w:rsidR="0006125F" w:rsidRPr="00270063" w:rsidRDefault="0006125F" w:rsidP="00583331">
      <w:pPr>
        <w:pBdr>
          <w:bottom w:val="single" w:sz="4" w:space="1" w:color="auto"/>
        </w:pBdr>
        <w:jc w:val="both"/>
        <w:rPr>
          <w:rFonts w:ascii="Arial" w:hAnsi="Arial" w:cs="Arial"/>
          <w:bCs/>
          <w:i/>
          <w:sz w:val="20"/>
          <w:szCs w:val="20"/>
        </w:rPr>
      </w:pPr>
    </w:p>
    <w:p w14:paraId="213D2558" w14:textId="29C33B88" w:rsidR="00FA31FE" w:rsidRPr="00270063" w:rsidRDefault="00FA31FE" w:rsidP="00583331">
      <w:pPr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14:paraId="6BED4976" w14:textId="77777777" w:rsidR="0067417C" w:rsidRPr="00270063" w:rsidRDefault="0067417C" w:rsidP="00583331">
      <w:pPr>
        <w:jc w:val="both"/>
        <w:rPr>
          <w:rFonts w:ascii="Arial" w:hAnsi="Arial" w:cs="Arial"/>
          <w:b/>
          <w:sz w:val="20"/>
          <w:szCs w:val="20"/>
        </w:rPr>
      </w:pPr>
      <w:r w:rsidRPr="00270063">
        <w:rPr>
          <w:rFonts w:ascii="Arial" w:hAnsi="Arial" w:cs="Arial"/>
          <w:b/>
          <w:sz w:val="20"/>
          <w:szCs w:val="20"/>
        </w:rPr>
        <w:t xml:space="preserve">O </w:t>
      </w:r>
      <w:proofErr w:type="gramStart"/>
      <w:r w:rsidRPr="00270063">
        <w:rPr>
          <w:rFonts w:ascii="Arial" w:hAnsi="Arial" w:cs="Arial"/>
          <w:b/>
          <w:sz w:val="20"/>
          <w:szCs w:val="20"/>
        </w:rPr>
        <w:t>Broker</w:t>
      </w:r>
      <w:proofErr w:type="gramEnd"/>
      <w:r w:rsidRPr="00270063">
        <w:rPr>
          <w:rFonts w:ascii="Arial" w:hAnsi="Arial" w:cs="Arial"/>
          <w:b/>
          <w:sz w:val="20"/>
          <w:szCs w:val="20"/>
        </w:rPr>
        <w:t xml:space="preserve"> Consulting</w:t>
      </w:r>
    </w:p>
    <w:p w14:paraId="09282204" w14:textId="77777777" w:rsidR="0067417C" w:rsidRPr="00270063" w:rsidRDefault="0067417C" w:rsidP="00583331">
      <w:pPr>
        <w:jc w:val="both"/>
        <w:rPr>
          <w:rFonts w:ascii="Arial" w:hAnsi="Arial" w:cs="Arial"/>
          <w:bCs/>
          <w:sz w:val="20"/>
          <w:szCs w:val="20"/>
        </w:rPr>
      </w:pPr>
    </w:p>
    <w:p w14:paraId="1E369784" w14:textId="5BE33F63" w:rsidR="001D63F9" w:rsidRPr="00270063" w:rsidRDefault="001D63F9" w:rsidP="00583331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270063">
        <w:rPr>
          <w:rFonts w:ascii="Arial" w:hAnsi="Arial" w:cs="Arial"/>
          <w:color w:val="000000"/>
          <w:sz w:val="20"/>
          <w:szCs w:val="20"/>
        </w:rPr>
        <w:t>Broker Consulting, a.s. patří mezi nejvýznamnější společnosti zprostředkovávající finanční a realitní služby v České republice a na Slovensku. Svým klientům přináší nadstandardní nabídku finančních, bankovních a realitních služeb. Od svého založení v roce 1998 už získala důvěru více než 700 000 klientů a přes 4 000 firem. Distribuci služeb zajišťuje přibližně 2 000 konzultantů</w:t>
      </w:r>
      <w:r w:rsidR="008C3107" w:rsidRPr="00270063">
        <w:rPr>
          <w:rFonts w:ascii="Arial" w:hAnsi="Arial" w:cs="Arial"/>
          <w:color w:val="000000"/>
          <w:sz w:val="20"/>
          <w:szCs w:val="20"/>
        </w:rPr>
        <w:t xml:space="preserve"> na více než 110 obchodních místech pod označením Broker Point nebo Broker Point Premium</w:t>
      </w:r>
      <w:r w:rsidRPr="00270063">
        <w:rPr>
          <w:rFonts w:ascii="Arial" w:hAnsi="Arial" w:cs="Arial"/>
          <w:color w:val="000000"/>
          <w:sz w:val="20"/>
          <w:szCs w:val="20"/>
        </w:rPr>
        <w:t xml:space="preserve">. Bankovní, finanční a realitní služby pod jednou střechou přináší franšízový koncept Broker Point PREMIUM, který společnost Broker Consulting nabízí ve spolupráci se svými partnery. Širší skupina Broker Consulting se kromě finančního a realitního zprostředkování věnuje například </w:t>
      </w:r>
      <w:proofErr w:type="spellStart"/>
      <w:r w:rsidRPr="00270063">
        <w:rPr>
          <w:rFonts w:ascii="Arial" w:hAnsi="Arial" w:cs="Arial"/>
          <w:color w:val="000000"/>
          <w:sz w:val="20"/>
          <w:szCs w:val="20"/>
        </w:rPr>
        <w:t>developmentu</w:t>
      </w:r>
      <w:proofErr w:type="spellEnd"/>
      <w:r w:rsidRPr="00270063">
        <w:rPr>
          <w:rFonts w:ascii="Arial" w:hAnsi="Arial" w:cs="Arial"/>
          <w:color w:val="000000"/>
          <w:sz w:val="20"/>
          <w:szCs w:val="20"/>
        </w:rPr>
        <w:t xml:space="preserve">, správě nemovitostí či poskytování férových nebankovních půjček. Do skupiny patří například Broker Consulting Česká republika, Broker Consulting Slovensko, BC Real, PRODOMIA Group, </w:t>
      </w:r>
      <w:proofErr w:type="spellStart"/>
      <w:r w:rsidRPr="00270063">
        <w:rPr>
          <w:rFonts w:ascii="Arial" w:hAnsi="Arial" w:cs="Arial"/>
          <w:color w:val="000000"/>
          <w:sz w:val="20"/>
          <w:szCs w:val="20"/>
        </w:rPr>
        <w:t>ProCredia</w:t>
      </w:r>
      <w:proofErr w:type="spellEnd"/>
      <w:r w:rsidRPr="00270063">
        <w:rPr>
          <w:rFonts w:ascii="Arial" w:hAnsi="Arial" w:cs="Arial"/>
          <w:color w:val="000000"/>
          <w:sz w:val="20"/>
          <w:szCs w:val="20"/>
        </w:rPr>
        <w:t>, MONECO a MONECO investiční společnost.</w:t>
      </w:r>
    </w:p>
    <w:p w14:paraId="6AFE823F" w14:textId="77777777" w:rsidR="0067417C" w:rsidRPr="00583331" w:rsidRDefault="00592D93" w:rsidP="0067417C">
      <w:pPr>
        <w:jc w:val="both"/>
        <w:rPr>
          <w:rFonts w:ascii="Arial" w:hAnsi="Arial" w:cs="Arial"/>
          <w:bCs/>
          <w:sz w:val="20"/>
          <w:szCs w:val="20"/>
        </w:rPr>
      </w:pPr>
      <w:hyperlink r:id="rId12" w:history="1">
        <w:r w:rsidR="0067417C" w:rsidRPr="00270063">
          <w:rPr>
            <w:rStyle w:val="Hypertextovodkaz"/>
            <w:rFonts w:ascii="Arial" w:hAnsi="Arial" w:cs="Arial"/>
            <w:bCs/>
            <w:sz w:val="20"/>
            <w:szCs w:val="20"/>
          </w:rPr>
          <w:t>www.bcas.cz</w:t>
        </w:r>
      </w:hyperlink>
      <w:r w:rsidR="0067417C" w:rsidRPr="00583331">
        <w:rPr>
          <w:rFonts w:ascii="Arial" w:hAnsi="Arial" w:cs="Arial"/>
          <w:bCs/>
          <w:sz w:val="20"/>
          <w:szCs w:val="20"/>
        </w:rPr>
        <w:t xml:space="preserve"> </w:t>
      </w:r>
    </w:p>
    <w:p w14:paraId="40D78EB1" w14:textId="77777777" w:rsidR="0067417C" w:rsidRPr="00583331" w:rsidRDefault="0067417C" w:rsidP="0067417C">
      <w:pPr>
        <w:jc w:val="both"/>
        <w:rPr>
          <w:rFonts w:ascii="Arial" w:hAnsi="Arial" w:cs="Arial"/>
          <w:bCs/>
          <w:sz w:val="20"/>
          <w:szCs w:val="20"/>
        </w:rPr>
      </w:pPr>
    </w:p>
    <w:p w14:paraId="2889F40B" w14:textId="77777777" w:rsidR="0067417C" w:rsidRPr="00583331" w:rsidRDefault="0067417C" w:rsidP="0067417C">
      <w:pPr>
        <w:jc w:val="both"/>
        <w:rPr>
          <w:rFonts w:ascii="Arial" w:hAnsi="Arial" w:cs="Arial"/>
          <w:bCs/>
          <w:sz w:val="20"/>
          <w:szCs w:val="20"/>
        </w:rPr>
      </w:pPr>
    </w:p>
    <w:p w14:paraId="4F64185F" w14:textId="77777777" w:rsidR="0067417C" w:rsidRPr="00583331" w:rsidRDefault="0067417C" w:rsidP="0067417C">
      <w:pPr>
        <w:rPr>
          <w:rFonts w:ascii="Arial" w:eastAsia="Calibri" w:hAnsi="Arial" w:cs="Arial"/>
          <w:b/>
          <w:bCs/>
          <w:noProof/>
          <w:sz w:val="20"/>
          <w:szCs w:val="20"/>
        </w:rPr>
      </w:pPr>
      <w:r w:rsidRPr="00583331">
        <w:rPr>
          <w:rFonts w:ascii="Arial" w:eastAsia="Calibri" w:hAnsi="Arial" w:cs="Arial"/>
          <w:b/>
          <w:bCs/>
          <w:noProof/>
          <w:sz w:val="20"/>
          <w:szCs w:val="20"/>
        </w:rPr>
        <w:t>Kontakt pro média:</w:t>
      </w:r>
    </w:p>
    <w:p w14:paraId="4E07CE33" w14:textId="77777777" w:rsidR="0067417C" w:rsidRPr="00583331" w:rsidRDefault="0067417C" w:rsidP="0067417C">
      <w:pPr>
        <w:rPr>
          <w:rFonts w:ascii="Arial" w:eastAsia="Calibri" w:hAnsi="Arial" w:cs="Arial"/>
          <w:b/>
          <w:bCs/>
          <w:noProof/>
          <w:sz w:val="18"/>
          <w:szCs w:val="18"/>
        </w:rPr>
      </w:pPr>
    </w:p>
    <w:p w14:paraId="1C7E64A1" w14:textId="2D566CCA" w:rsidR="0067417C" w:rsidRPr="00583331" w:rsidRDefault="006A2BA1" w:rsidP="00583331">
      <w:pPr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Lenka Kuželová</w:t>
      </w:r>
    </w:p>
    <w:p w14:paraId="650E8E31" w14:textId="797AFE80" w:rsidR="00583331" w:rsidRPr="00583331" w:rsidRDefault="0067417C" w:rsidP="00583331">
      <w:pPr>
        <w:pStyle w:val="Bezmezer"/>
        <w:rPr>
          <w:rFonts w:ascii="Arial" w:hAnsi="Arial" w:cs="Arial"/>
          <w:sz w:val="20"/>
          <w:szCs w:val="20"/>
        </w:rPr>
      </w:pPr>
      <w:r w:rsidRPr="00583331">
        <w:rPr>
          <w:rFonts w:ascii="Arial" w:eastAsia="F015TEELig" w:hAnsi="Arial" w:cs="Arial"/>
          <w:sz w:val="20"/>
          <w:szCs w:val="20"/>
        </w:rPr>
        <w:t>Specialistka PR a externí komunikace</w:t>
      </w:r>
      <w:r w:rsidRPr="00583331">
        <w:rPr>
          <w:rFonts w:ascii="Arial" w:eastAsia="F015TEELig" w:hAnsi="Arial" w:cs="Arial"/>
          <w:sz w:val="20"/>
          <w:szCs w:val="20"/>
        </w:rPr>
        <w:br/>
        <w:t>Broker Cons</w:t>
      </w:r>
      <w:r w:rsidR="006A2BA1">
        <w:rPr>
          <w:rFonts w:ascii="Arial" w:eastAsia="F015TEELig" w:hAnsi="Arial" w:cs="Arial"/>
          <w:sz w:val="20"/>
          <w:szCs w:val="20"/>
        </w:rPr>
        <w:t>ulting, a.s.</w:t>
      </w:r>
      <w:r w:rsidR="006A2BA1">
        <w:rPr>
          <w:rFonts w:ascii="Arial" w:eastAsia="F015TEELig" w:hAnsi="Arial" w:cs="Arial"/>
          <w:sz w:val="20"/>
          <w:szCs w:val="20"/>
        </w:rPr>
        <w:br/>
        <w:t>mobil: +420 731 929 990</w:t>
      </w:r>
    </w:p>
    <w:p w14:paraId="5E5F3CFD" w14:textId="0DE47A95" w:rsidR="00EB4911" w:rsidRDefault="0067417C" w:rsidP="006A2BA1">
      <w:pPr>
        <w:pStyle w:val="Bezmezer"/>
        <w:rPr>
          <w:rFonts w:ascii="Arial" w:eastAsia="F015TEELig" w:hAnsi="Arial" w:cs="Arial"/>
          <w:sz w:val="20"/>
          <w:szCs w:val="20"/>
        </w:rPr>
      </w:pPr>
      <w:r w:rsidRPr="00583331">
        <w:rPr>
          <w:rFonts w:ascii="Arial" w:eastAsia="F015TEELig" w:hAnsi="Arial" w:cs="Arial"/>
          <w:sz w:val="20"/>
          <w:szCs w:val="20"/>
        </w:rPr>
        <w:t xml:space="preserve">e-mail: </w:t>
      </w:r>
      <w:hyperlink r:id="rId13" w:history="1">
        <w:r w:rsidR="001111E8" w:rsidRPr="00083431">
          <w:rPr>
            <w:rStyle w:val="Hypertextovodkaz"/>
            <w:rFonts w:ascii="Arial" w:hAnsi="Arial" w:cs="Arial"/>
            <w:bCs/>
            <w:sz w:val="20"/>
            <w:szCs w:val="20"/>
            <w:lang w:bidi="cs-CZ"/>
          </w:rPr>
          <w:t>lenka.kuzelova@bcas.c</w:t>
        </w:r>
        <w:r w:rsidR="001111E8" w:rsidRPr="00083431">
          <w:rPr>
            <w:rStyle w:val="Hypertextovodkaz"/>
            <w:rFonts w:ascii="Arial" w:eastAsia="F015TEELig" w:hAnsi="Arial" w:cs="Arial"/>
            <w:sz w:val="20"/>
            <w:szCs w:val="20"/>
          </w:rPr>
          <w:t>z</w:t>
        </w:r>
      </w:hyperlink>
    </w:p>
    <w:p w14:paraId="56C42E73" w14:textId="61110055" w:rsidR="00940141" w:rsidRPr="006A2BA1" w:rsidRDefault="00940141" w:rsidP="00940141">
      <w:pPr>
        <w:pStyle w:val="Bezmezer"/>
        <w:rPr>
          <w:rFonts w:ascii="Arial" w:eastAsia="F015TEELig" w:hAnsi="Arial" w:cs="Arial"/>
          <w:sz w:val="20"/>
          <w:szCs w:val="20"/>
        </w:rPr>
      </w:pPr>
    </w:p>
    <w:sectPr w:rsidR="00940141" w:rsidRPr="006A2BA1" w:rsidSect="001364B6">
      <w:type w:val="continuous"/>
      <w:pgSz w:w="11910" w:h="16840"/>
      <w:pgMar w:top="2127" w:right="740" w:bottom="1560" w:left="720" w:header="708" w:footer="264" w:gutter="0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5CD5DF31" w16cex:dateUtc="2025-08-20T12:22:00Z"/>
  <w16cex:commentExtensible w16cex:durableId="2867A3DE" w16cex:dateUtc="2025-08-20T12:22:00Z"/>
  <w16cex:commentExtensible w16cex:durableId="62C47136" w16cex:dateUtc="2025-08-20T12:24:00Z"/>
  <w16cex:commentExtensible w16cex:durableId="47FC2F3A" w16cex:dateUtc="2025-08-20T12:26:00Z"/>
  <w16cex:commentExtensible w16cex:durableId="0DFF36D8" w16cex:dateUtc="2025-08-20T12:2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5A782FFC" w16cid:durableId="5A782FFC"/>
  <w16cid:commentId w16cid:paraId="2C06B09B" w16cid:durableId="5CD5DF31"/>
  <w16cid:commentId w16cid:paraId="4FE12973" w16cid:durableId="2867A3DE"/>
  <w16cid:commentId w16cid:paraId="6588E55A" w16cid:durableId="6588E55A"/>
  <w16cid:commentId w16cid:paraId="0D894169" w16cid:durableId="62C47136"/>
  <w16cid:commentId w16cid:paraId="48C15D72" w16cid:durableId="48C15D72"/>
  <w16cid:commentId w16cid:paraId="555E0837" w16cid:durableId="47FC2F3A"/>
  <w16cid:commentId w16cid:paraId="1BAAA574" w16cid:durableId="0DFF36D8"/>
  <w16cid:commentId w16cid:paraId="0819366C" w16cid:durableId="0819366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D872AB" w14:textId="77777777" w:rsidR="00592D93" w:rsidRDefault="00592D93">
      <w:r>
        <w:separator/>
      </w:r>
    </w:p>
  </w:endnote>
  <w:endnote w:type="continuationSeparator" w:id="0">
    <w:p w14:paraId="628B3092" w14:textId="77777777" w:rsidR="00592D93" w:rsidRDefault="00592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015TEELig">
    <w:altName w:val="Times New Roman"/>
    <w:charset w:val="EE"/>
    <w:family w:val="auto"/>
    <w:pitch w:val="variable"/>
    <w:sig w:usb0="00000001" w:usb1="00002048" w:usb2="00000000" w:usb3="00000000" w:csb0="0000008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015TEEMed">
    <w:altName w:val="Times New Roman"/>
    <w:charset w:val="00"/>
    <w:family w:val="auto"/>
    <w:pitch w:val="variable"/>
    <w:sig w:usb0="00000001" w:usb1="00000000" w:usb2="00000000" w:usb3="00000000" w:csb0="0000008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898B52" w14:textId="77777777" w:rsidR="00D8513A" w:rsidRPr="00E17539" w:rsidRDefault="00D8513A">
    <w:pPr>
      <w:pStyle w:val="Zpat"/>
      <w:rPr>
        <w:rFonts w:ascii="Arial" w:hAnsi="Arial" w:cs="Arial"/>
        <w:color w:val="1D1D1B"/>
        <w:sz w:val="18"/>
        <w:szCs w:val="18"/>
      </w:rPr>
    </w:pPr>
  </w:p>
  <w:p w14:paraId="52B29E6E" w14:textId="69670953" w:rsidR="009057C8" w:rsidRPr="00D8513A" w:rsidRDefault="00E17539" w:rsidP="009057C8">
    <w:pPr>
      <w:spacing w:line="268" w:lineRule="auto"/>
      <w:ind w:left="720" w:right="38" w:firstLine="273"/>
      <w:rPr>
        <w:rFonts w:ascii="Arial" w:hAnsi="Arial" w:cs="Arial"/>
        <w:color w:val="1D1D1B"/>
        <w:sz w:val="18"/>
        <w:szCs w:val="18"/>
      </w:rPr>
    </w:pPr>
    <w:r w:rsidRPr="00D8513A">
      <w:rPr>
        <w:rFonts w:ascii="Arial" w:hAnsi="Arial" w:cs="Arial"/>
        <w:b/>
        <w:color w:val="1D1D1B"/>
        <w:sz w:val="18"/>
        <w:szCs w:val="18"/>
      </w:rPr>
      <w:tab/>
    </w:r>
    <w:r w:rsidR="00D8513A">
      <w:rPr>
        <w:rFonts w:ascii="F015TEEMed" w:hAnsi="F015TEEMed"/>
        <w:color w:val="1D1D1B"/>
      </w:rPr>
      <w:tab/>
    </w:r>
    <w:r w:rsidR="00D8513A">
      <w:rPr>
        <w:rFonts w:ascii="F015TEEMed" w:hAnsi="F015TEEMed"/>
        <w:color w:val="1D1D1B"/>
      </w:rPr>
      <w:tab/>
    </w:r>
  </w:p>
  <w:p w14:paraId="60B9A563" w14:textId="15248EFE" w:rsidR="00D8513A" w:rsidRPr="00D8513A" w:rsidRDefault="00D8513A" w:rsidP="00D8513A">
    <w:pPr>
      <w:spacing w:line="220" w:lineRule="exact"/>
      <w:ind w:left="403" w:firstLine="590"/>
      <w:rPr>
        <w:rFonts w:ascii="Arial" w:hAnsi="Arial" w:cs="Arial"/>
        <w:sz w:val="18"/>
        <w:szCs w:val="18"/>
      </w:rPr>
    </w:pPr>
    <w:r w:rsidRPr="00D8513A">
      <w:rPr>
        <w:rFonts w:ascii="Arial" w:hAnsi="Arial" w:cs="Arial"/>
        <w:color w:val="1D1D1B"/>
        <w:sz w:val="18"/>
        <w:szCs w:val="18"/>
      </w:rPr>
      <w:tab/>
    </w:r>
  </w:p>
  <w:p w14:paraId="4D0ABE7A" w14:textId="77777777" w:rsidR="00E17539" w:rsidRPr="00D8513A" w:rsidRDefault="00E17539" w:rsidP="00D8513A">
    <w:pPr>
      <w:spacing w:line="233" w:lineRule="exact"/>
      <w:ind w:left="993"/>
      <w:rPr>
        <w:rFonts w:ascii="Arial" w:hAnsi="Arial" w:cs="Arial"/>
        <w:sz w:val="18"/>
        <w:szCs w:val="18"/>
      </w:rPr>
    </w:pPr>
  </w:p>
  <w:p w14:paraId="303A344D" w14:textId="77777777" w:rsidR="00E17539" w:rsidRDefault="00E17539">
    <w:pPr>
      <w:pStyle w:val="Zpat"/>
    </w:pPr>
  </w:p>
  <w:p w14:paraId="43F5299E" w14:textId="77777777" w:rsidR="00D31127" w:rsidRDefault="00D31127">
    <w:pPr>
      <w:pStyle w:val="Zkladntext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B541CC" w14:textId="77777777" w:rsidR="009F59EE" w:rsidRDefault="009F59EE">
    <w:pPr>
      <w:pStyle w:val="Zpat"/>
    </w:pPr>
  </w:p>
  <w:p w14:paraId="03AA08BA" w14:textId="77777777" w:rsidR="00D80B6D" w:rsidRDefault="00D80B6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A592DD" w14:textId="77777777" w:rsidR="00592D93" w:rsidRDefault="00592D93">
      <w:r>
        <w:separator/>
      </w:r>
    </w:p>
  </w:footnote>
  <w:footnote w:type="continuationSeparator" w:id="0">
    <w:p w14:paraId="03DAF6CD" w14:textId="77777777" w:rsidR="00592D93" w:rsidRDefault="00592D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A41E22" w14:textId="52EF24AF" w:rsidR="00956FDD" w:rsidRDefault="00956FDD">
    <w:pPr>
      <w:pStyle w:val="Zhlav"/>
    </w:pPr>
    <w:r>
      <w:rPr>
        <w:noProof/>
        <w:lang w:bidi="ar-SA"/>
      </w:rPr>
      <w:drawing>
        <wp:anchor distT="152400" distB="152400" distL="152400" distR="152400" simplePos="0" relativeHeight="251670528" behindDoc="1" locked="0" layoutInCell="1" allowOverlap="1" wp14:anchorId="3B5F1C8D" wp14:editId="37DD6863">
          <wp:simplePos x="0" y="0"/>
          <wp:positionH relativeFrom="margin">
            <wp:posOffset>4905864</wp:posOffset>
          </wp:positionH>
          <wp:positionV relativeFrom="page">
            <wp:posOffset>319405</wp:posOffset>
          </wp:positionV>
          <wp:extent cx="1699261" cy="838200"/>
          <wp:effectExtent l="0" t="0" r="0" b="0"/>
          <wp:wrapNone/>
          <wp:docPr id="1" name="officeArt object" descr="BC_logo_slog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BC_logo_slog.png" descr="BC_logo_slog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99261" cy="8382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688C73" w14:textId="77777777" w:rsidR="003F061B" w:rsidRDefault="003F061B" w:rsidP="003F061B">
    <w:pPr>
      <w:pStyle w:val="Zhlav"/>
      <w:rPr>
        <w:rStyle w:val="dn"/>
        <w:rFonts w:ascii="Arial" w:hAnsi="Arial"/>
        <w:sz w:val="20"/>
        <w:szCs w:val="20"/>
      </w:rPr>
    </w:pPr>
    <w:r>
      <w:rPr>
        <w:noProof/>
        <w:lang w:bidi="ar-SA"/>
      </w:rPr>
      <w:drawing>
        <wp:anchor distT="152400" distB="152400" distL="152400" distR="152400" simplePos="0" relativeHeight="251668480" behindDoc="1" locked="0" layoutInCell="1" allowOverlap="1" wp14:anchorId="7376DE10" wp14:editId="6FC660E8">
          <wp:simplePos x="0" y="0"/>
          <wp:positionH relativeFrom="margin">
            <wp:posOffset>4835378</wp:posOffset>
          </wp:positionH>
          <wp:positionV relativeFrom="page">
            <wp:posOffset>311785</wp:posOffset>
          </wp:positionV>
          <wp:extent cx="1699261" cy="838200"/>
          <wp:effectExtent l="0" t="0" r="0" b="0"/>
          <wp:wrapNone/>
          <wp:docPr id="8" name="officeArt object" descr="BC_logo_slog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BC_logo_slog.png" descr="BC_logo_slog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99261" cy="8382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  <w:p w14:paraId="5AE0D1EC" w14:textId="77777777" w:rsidR="003F061B" w:rsidRDefault="003F061B" w:rsidP="003F061B">
    <w:pPr>
      <w:pStyle w:val="Zhlav"/>
      <w:rPr>
        <w:rStyle w:val="dn"/>
        <w:rFonts w:ascii="Arial" w:hAnsi="Arial"/>
        <w:sz w:val="20"/>
        <w:szCs w:val="20"/>
      </w:rPr>
    </w:pPr>
  </w:p>
  <w:p w14:paraId="7DE222C6" w14:textId="77777777" w:rsidR="003F061B" w:rsidRDefault="003F061B" w:rsidP="003F061B">
    <w:pPr>
      <w:pStyle w:val="Zhlav"/>
      <w:tabs>
        <w:tab w:val="clear" w:pos="4536"/>
        <w:tab w:val="clear" w:pos="9072"/>
        <w:tab w:val="left" w:pos="1836"/>
      </w:tabs>
      <w:rPr>
        <w:rStyle w:val="dn"/>
        <w:rFonts w:ascii="Arial" w:hAnsi="Arial"/>
        <w:sz w:val="20"/>
        <w:szCs w:val="20"/>
      </w:rPr>
    </w:pPr>
    <w:r>
      <w:rPr>
        <w:rStyle w:val="dn"/>
        <w:rFonts w:ascii="Arial" w:hAnsi="Arial"/>
        <w:sz w:val="20"/>
        <w:szCs w:val="20"/>
      </w:rPr>
      <w:tab/>
    </w:r>
  </w:p>
  <w:p w14:paraId="675CF02D" w14:textId="1E4B038E" w:rsidR="003F061B" w:rsidRDefault="00956FDD" w:rsidP="00956FDD">
    <w:pPr>
      <w:pStyle w:val="Zhlav"/>
      <w:tabs>
        <w:tab w:val="clear" w:pos="4536"/>
        <w:tab w:val="clear" w:pos="9072"/>
        <w:tab w:val="left" w:pos="1135"/>
      </w:tabs>
      <w:rPr>
        <w:rStyle w:val="dn"/>
        <w:rFonts w:ascii="Arial" w:hAnsi="Arial"/>
        <w:sz w:val="20"/>
        <w:szCs w:val="20"/>
      </w:rPr>
    </w:pPr>
    <w:r>
      <w:rPr>
        <w:rStyle w:val="dn"/>
        <w:rFonts w:ascii="Arial" w:hAnsi="Arial"/>
        <w:sz w:val="20"/>
        <w:szCs w:val="20"/>
      </w:rPr>
      <w:tab/>
    </w:r>
  </w:p>
  <w:p w14:paraId="52C5CD40" w14:textId="2F259738" w:rsidR="009F59EE" w:rsidRDefault="009F59EE" w:rsidP="009F59E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7B4BB0"/>
    <w:multiLevelType w:val="hybridMultilevel"/>
    <w:tmpl w:val="F85CAE2C"/>
    <w:lvl w:ilvl="0" w:tplc="A816DFB0">
      <w:start w:val="2"/>
      <w:numFmt w:val="bullet"/>
      <w:lvlText w:val="-"/>
      <w:lvlJc w:val="left"/>
      <w:pPr>
        <w:ind w:left="720" w:hanging="360"/>
      </w:pPr>
      <w:rPr>
        <w:rFonts w:ascii="Calibri" w:eastAsia="F015TEELig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B41A05"/>
    <w:multiLevelType w:val="hybridMultilevel"/>
    <w:tmpl w:val="8DA0DED0"/>
    <w:lvl w:ilvl="0" w:tplc="4746B704">
      <w:start w:val="2"/>
      <w:numFmt w:val="bullet"/>
      <w:lvlText w:val="-"/>
      <w:lvlJc w:val="left"/>
      <w:pPr>
        <w:ind w:left="720" w:hanging="360"/>
      </w:pPr>
      <w:rPr>
        <w:rFonts w:ascii="Calibri" w:eastAsia="F015TEELig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7C0F06"/>
    <w:multiLevelType w:val="hybridMultilevel"/>
    <w:tmpl w:val="31B0B806"/>
    <w:lvl w:ilvl="0" w:tplc="3356DF0A">
      <w:numFmt w:val="bullet"/>
      <w:lvlText w:val=""/>
      <w:lvlJc w:val="left"/>
      <w:pPr>
        <w:ind w:left="341" w:hanging="211"/>
      </w:pPr>
      <w:rPr>
        <w:rFonts w:ascii="Wingdings" w:eastAsia="Wingdings" w:hAnsi="Wingdings" w:cs="Wingdings" w:hint="default"/>
        <w:color w:val="CD1719"/>
        <w:w w:val="100"/>
        <w:sz w:val="22"/>
        <w:szCs w:val="22"/>
        <w:lang w:val="cs-CZ" w:eastAsia="cs-CZ" w:bidi="cs-CZ"/>
      </w:rPr>
    </w:lvl>
    <w:lvl w:ilvl="1" w:tplc="1DF000FE">
      <w:numFmt w:val="bullet"/>
      <w:lvlText w:val="•"/>
      <w:lvlJc w:val="left"/>
      <w:pPr>
        <w:ind w:left="813" w:hanging="211"/>
      </w:pPr>
      <w:rPr>
        <w:rFonts w:hint="default"/>
        <w:lang w:val="cs-CZ" w:eastAsia="cs-CZ" w:bidi="cs-CZ"/>
      </w:rPr>
    </w:lvl>
    <w:lvl w:ilvl="2" w:tplc="80FCB91A">
      <w:numFmt w:val="bullet"/>
      <w:lvlText w:val="•"/>
      <w:lvlJc w:val="left"/>
      <w:pPr>
        <w:ind w:left="1286" w:hanging="211"/>
      </w:pPr>
      <w:rPr>
        <w:rFonts w:hint="default"/>
        <w:lang w:val="cs-CZ" w:eastAsia="cs-CZ" w:bidi="cs-CZ"/>
      </w:rPr>
    </w:lvl>
    <w:lvl w:ilvl="3" w:tplc="95182F9E">
      <w:numFmt w:val="bullet"/>
      <w:lvlText w:val="•"/>
      <w:lvlJc w:val="left"/>
      <w:pPr>
        <w:ind w:left="1760" w:hanging="211"/>
      </w:pPr>
      <w:rPr>
        <w:rFonts w:hint="default"/>
        <w:lang w:val="cs-CZ" w:eastAsia="cs-CZ" w:bidi="cs-CZ"/>
      </w:rPr>
    </w:lvl>
    <w:lvl w:ilvl="4" w:tplc="46A6BAA6">
      <w:numFmt w:val="bullet"/>
      <w:lvlText w:val="•"/>
      <w:lvlJc w:val="left"/>
      <w:pPr>
        <w:ind w:left="2233" w:hanging="211"/>
      </w:pPr>
      <w:rPr>
        <w:rFonts w:hint="default"/>
        <w:lang w:val="cs-CZ" w:eastAsia="cs-CZ" w:bidi="cs-CZ"/>
      </w:rPr>
    </w:lvl>
    <w:lvl w:ilvl="5" w:tplc="EDF4598C">
      <w:numFmt w:val="bullet"/>
      <w:lvlText w:val="•"/>
      <w:lvlJc w:val="left"/>
      <w:pPr>
        <w:ind w:left="2707" w:hanging="211"/>
      </w:pPr>
      <w:rPr>
        <w:rFonts w:hint="default"/>
        <w:lang w:val="cs-CZ" w:eastAsia="cs-CZ" w:bidi="cs-CZ"/>
      </w:rPr>
    </w:lvl>
    <w:lvl w:ilvl="6" w:tplc="EAA42A0A">
      <w:numFmt w:val="bullet"/>
      <w:lvlText w:val="•"/>
      <w:lvlJc w:val="left"/>
      <w:pPr>
        <w:ind w:left="3180" w:hanging="211"/>
      </w:pPr>
      <w:rPr>
        <w:rFonts w:hint="default"/>
        <w:lang w:val="cs-CZ" w:eastAsia="cs-CZ" w:bidi="cs-CZ"/>
      </w:rPr>
    </w:lvl>
    <w:lvl w:ilvl="7" w:tplc="24E25A2C">
      <w:numFmt w:val="bullet"/>
      <w:lvlText w:val="•"/>
      <w:lvlJc w:val="left"/>
      <w:pPr>
        <w:ind w:left="3654" w:hanging="211"/>
      </w:pPr>
      <w:rPr>
        <w:rFonts w:hint="default"/>
        <w:lang w:val="cs-CZ" w:eastAsia="cs-CZ" w:bidi="cs-CZ"/>
      </w:rPr>
    </w:lvl>
    <w:lvl w:ilvl="8" w:tplc="A382597A">
      <w:numFmt w:val="bullet"/>
      <w:lvlText w:val="•"/>
      <w:lvlJc w:val="left"/>
      <w:pPr>
        <w:ind w:left="4127" w:hanging="211"/>
      </w:pPr>
      <w:rPr>
        <w:rFonts w:hint="default"/>
        <w:lang w:val="cs-CZ" w:eastAsia="cs-CZ" w:bidi="cs-CZ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127"/>
    <w:rsid w:val="0000722B"/>
    <w:rsid w:val="00007E9F"/>
    <w:rsid w:val="00010D04"/>
    <w:rsid w:val="00010F78"/>
    <w:rsid w:val="000120DE"/>
    <w:rsid w:val="000248BA"/>
    <w:rsid w:val="00026F23"/>
    <w:rsid w:val="00030741"/>
    <w:rsid w:val="000311F1"/>
    <w:rsid w:val="00031728"/>
    <w:rsid w:val="00032315"/>
    <w:rsid w:val="0003280E"/>
    <w:rsid w:val="00032D94"/>
    <w:rsid w:val="00033DAD"/>
    <w:rsid w:val="000374D7"/>
    <w:rsid w:val="000402ED"/>
    <w:rsid w:val="00051492"/>
    <w:rsid w:val="0005423A"/>
    <w:rsid w:val="00054619"/>
    <w:rsid w:val="0006125F"/>
    <w:rsid w:val="00062DD8"/>
    <w:rsid w:val="0006554C"/>
    <w:rsid w:val="000714A4"/>
    <w:rsid w:val="000776B6"/>
    <w:rsid w:val="00082EA8"/>
    <w:rsid w:val="00083B41"/>
    <w:rsid w:val="00083DBA"/>
    <w:rsid w:val="00092A12"/>
    <w:rsid w:val="00094C65"/>
    <w:rsid w:val="000A3384"/>
    <w:rsid w:val="000A77DA"/>
    <w:rsid w:val="000A7B2C"/>
    <w:rsid w:val="000C799E"/>
    <w:rsid w:val="000D5F54"/>
    <w:rsid w:val="000D692C"/>
    <w:rsid w:val="000E1A16"/>
    <w:rsid w:val="000E26AE"/>
    <w:rsid w:val="000E41EB"/>
    <w:rsid w:val="000E75E9"/>
    <w:rsid w:val="000F0758"/>
    <w:rsid w:val="000F0FCF"/>
    <w:rsid w:val="000F21AB"/>
    <w:rsid w:val="000F238B"/>
    <w:rsid w:val="000F396E"/>
    <w:rsid w:val="000F3B07"/>
    <w:rsid w:val="000F6249"/>
    <w:rsid w:val="000F791F"/>
    <w:rsid w:val="001064B6"/>
    <w:rsid w:val="001111E8"/>
    <w:rsid w:val="0011433E"/>
    <w:rsid w:val="001179F9"/>
    <w:rsid w:val="00117D51"/>
    <w:rsid w:val="00121C71"/>
    <w:rsid w:val="00126336"/>
    <w:rsid w:val="0012713E"/>
    <w:rsid w:val="0013044E"/>
    <w:rsid w:val="00130B20"/>
    <w:rsid w:val="00131DF9"/>
    <w:rsid w:val="00131F7B"/>
    <w:rsid w:val="0013512D"/>
    <w:rsid w:val="001364B6"/>
    <w:rsid w:val="00137003"/>
    <w:rsid w:val="0014148D"/>
    <w:rsid w:val="00141972"/>
    <w:rsid w:val="001432DB"/>
    <w:rsid w:val="00144692"/>
    <w:rsid w:val="00144C68"/>
    <w:rsid w:val="001479CE"/>
    <w:rsid w:val="00150E36"/>
    <w:rsid w:val="0015135C"/>
    <w:rsid w:val="00152C35"/>
    <w:rsid w:val="00153B79"/>
    <w:rsid w:val="001550FB"/>
    <w:rsid w:val="00155CCB"/>
    <w:rsid w:val="00167240"/>
    <w:rsid w:val="001708F8"/>
    <w:rsid w:val="00170B59"/>
    <w:rsid w:val="00175AC0"/>
    <w:rsid w:val="00177E6B"/>
    <w:rsid w:val="00193DA2"/>
    <w:rsid w:val="0019501C"/>
    <w:rsid w:val="001A1F78"/>
    <w:rsid w:val="001A54DD"/>
    <w:rsid w:val="001A5870"/>
    <w:rsid w:val="001A6E5F"/>
    <w:rsid w:val="001B1C05"/>
    <w:rsid w:val="001B7271"/>
    <w:rsid w:val="001C0685"/>
    <w:rsid w:val="001C4374"/>
    <w:rsid w:val="001D14C7"/>
    <w:rsid w:val="001D42AC"/>
    <w:rsid w:val="001D63F9"/>
    <w:rsid w:val="001E00DB"/>
    <w:rsid w:val="001E29B9"/>
    <w:rsid w:val="001E2A7A"/>
    <w:rsid w:val="001E2FE6"/>
    <w:rsid w:val="001F0F9F"/>
    <w:rsid w:val="001F5C9F"/>
    <w:rsid w:val="00203B3D"/>
    <w:rsid w:val="00207868"/>
    <w:rsid w:val="002108A4"/>
    <w:rsid w:val="00211E35"/>
    <w:rsid w:val="002223AD"/>
    <w:rsid w:val="00227C05"/>
    <w:rsid w:val="00235340"/>
    <w:rsid w:val="00240FC4"/>
    <w:rsid w:val="00241313"/>
    <w:rsid w:val="0024142A"/>
    <w:rsid w:val="00242112"/>
    <w:rsid w:val="00246007"/>
    <w:rsid w:val="00251B9D"/>
    <w:rsid w:val="0025264B"/>
    <w:rsid w:val="0025526B"/>
    <w:rsid w:val="00256CDD"/>
    <w:rsid w:val="002621F7"/>
    <w:rsid w:val="00266F4E"/>
    <w:rsid w:val="00267872"/>
    <w:rsid w:val="00270063"/>
    <w:rsid w:val="00270DB3"/>
    <w:rsid w:val="002734C4"/>
    <w:rsid w:val="00275A59"/>
    <w:rsid w:val="0028347F"/>
    <w:rsid w:val="00284068"/>
    <w:rsid w:val="002975D8"/>
    <w:rsid w:val="002979D1"/>
    <w:rsid w:val="00297A3F"/>
    <w:rsid w:val="002A5F43"/>
    <w:rsid w:val="002A63E5"/>
    <w:rsid w:val="002B5023"/>
    <w:rsid w:val="002C0BB2"/>
    <w:rsid w:val="002C6596"/>
    <w:rsid w:val="002C79C2"/>
    <w:rsid w:val="002D59AF"/>
    <w:rsid w:val="002D5D62"/>
    <w:rsid w:val="002E595A"/>
    <w:rsid w:val="002F0ABF"/>
    <w:rsid w:val="002F47C4"/>
    <w:rsid w:val="00300AFB"/>
    <w:rsid w:val="00312713"/>
    <w:rsid w:val="003128F8"/>
    <w:rsid w:val="003164B2"/>
    <w:rsid w:val="003209EF"/>
    <w:rsid w:val="00320A26"/>
    <w:rsid w:val="003216A2"/>
    <w:rsid w:val="00323662"/>
    <w:rsid w:val="00324A94"/>
    <w:rsid w:val="00330918"/>
    <w:rsid w:val="0033473C"/>
    <w:rsid w:val="00336201"/>
    <w:rsid w:val="00340975"/>
    <w:rsid w:val="00341D86"/>
    <w:rsid w:val="00346334"/>
    <w:rsid w:val="00347557"/>
    <w:rsid w:val="0034762C"/>
    <w:rsid w:val="00353D3E"/>
    <w:rsid w:val="00356770"/>
    <w:rsid w:val="003577CE"/>
    <w:rsid w:val="00362137"/>
    <w:rsid w:val="00362ABC"/>
    <w:rsid w:val="00363F70"/>
    <w:rsid w:val="00364AC3"/>
    <w:rsid w:val="00372216"/>
    <w:rsid w:val="00373E95"/>
    <w:rsid w:val="0038004D"/>
    <w:rsid w:val="00383881"/>
    <w:rsid w:val="0038398B"/>
    <w:rsid w:val="0038401E"/>
    <w:rsid w:val="00384C67"/>
    <w:rsid w:val="0038737E"/>
    <w:rsid w:val="00392F65"/>
    <w:rsid w:val="00393DFA"/>
    <w:rsid w:val="00394A06"/>
    <w:rsid w:val="003A1534"/>
    <w:rsid w:val="003A3EF6"/>
    <w:rsid w:val="003A3FC0"/>
    <w:rsid w:val="003B3739"/>
    <w:rsid w:val="003B3EAF"/>
    <w:rsid w:val="003B43AA"/>
    <w:rsid w:val="003B6F1F"/>
    <w:rsid w:val="003D06B6"/>
    <w:rsid w:val="003E050B"/>
    <w:rsid w:val="003E294B"/>
    <w:rsid w:val="003F034F"/>
    <w:rsid w:val="003F061B"/>
    <w:rsid w:val="003F0644"/>
    <w:rsid w:val="003F4069"/>
    <w:rsid w:val="003F5EB9"/>
    <w:rsid w:val="003F65E7"/>
    <w:rsid w:val="003F73C3"/>
    <w:rsid w:val="004009B3"/>
    <w:rsid w:val="00404480"/>
    <w:rsid w:val="0040621B"/>
    <w:rsid w:val="00413F47"/>
    <w:rsid w:val="004213A6"/>
    <w:rsid w:val="004222B0"/>
    <w:rsid w:val="00423831"/>
    <w:rsid w:val="00426673"/>
    <w:rsid w:val="00427B33"/>
    <w:rsid w:val="00430B47"/>
    <w:rsid w:val="004310AE"/>
    <w:rsid w:val="00431B00"/>
    <w:rsid w:val="00434BC6"/>
    <w:rsid w:val="00445D0A"/>
    <w:rsid w:val="00445E76"/>
    <w:rsid w:val="00451FBB"/>
    <w:rsid w:val="004535AF"/>
    <w:rsid w:val="0045531F"/>
    <w:rsid w:val="00455D9C"/>
    <w:rsid w:val="0046226D"/>
    <w:rsid w:val="0046715C"/>
    <w:rsid w:val="00474E5D"/>
    <w:rsid w:val="00480831"/>
    <w:rsid w:val="00481E02"/>
    <w:rsid w:val="00491B34"/>
    <w:rsid w:val="00496574"/>
    <w:rsid w:val="004977B6"/>
    <w:rsid w:val="004B0729"/>
    <w:rsid w:val="004B29A0"/>
    <w:rsid w:val="004C4480"/>
    <w:rsid w:val="004C45C3"/>
    <w:rsid w:val="004D39C0"/>
    <w:rsid w:val="004D7C7E"/>
    <w:rsid w:val="004E09C0"/>
    <w:rsid w:val="004E1627"/>
    <w:rsid w:val="004E3482"/>
    <w:rsid w:val="004E4B09"/>
    <w:rsid w:val="004E581D"/>
    <w:rsid w:val="004F3261"/>
    <w:rsid w:val="004F3A20"/>
    <w:rsid w:val="004F49FC"/>
    <w:rsid w:val="004F5C5B"/>
    <w:rsid w:val="004F6074"/>
    <w:rsid w:val="0050646A"/>
    <w:rsid w:val="00512820"/>
    <w:rsid w:val="00520287"/>
    <w:rsid w:val="00521D66"/>
    <w:rsid w:val="00523B23"/>
    <w:rsid w:val="005244A9"/>
    <w:rsid w:val="00531A53"/>
    <w:rsid w:val="00531D18"/>
    <w:rsid w:val="00532950"/>
    <w:rsid w:val="00533350"/>
    <w:rsid w:val="0053745B"/>
    <w:rsid w:val="0053787E"/>
    <w:rsid w:val="005439F6"/>
    <w:rsid w:val="00544A2F"/>
    <w:rsid w:val="0054700E"/>
    <w:rsid w:val="00551F4F"/>
    <w:rsid w:val="0055350F"/>
    <w:rsid w:val="00553D10"/>
    <w:rsid w:val="00555BBD"/>
    <w:rsid w:val="00555EC2"/>
    <w:rsid w:val="00560D8A"/>
    <w:rsid w:val="00561635"/>
    <w:rsid w:val="00562744"/>
    <w:rsid w:val="00567866"/>
    <w:rsid w:val="0057027B"/>
    <w:rsid w:val="00581E61"/>
    <w:rsid w:val="00582D87"/>
    <w:rsid w:val="00583331"/>
    <w:rsid w:val="00587B4C"/>
    <w:rsid w:val="00592D93"/>
    <w:rsid w:val="00594CCA"/>
    <w:rsid w:val="00595AD6"/>
    <w:rsid w:val="005965E3"/>
    <w:rsid w:val="005A2248"/>
    <w:rsid w:val="005B13F7"/>
    <w:rsid w:val="005C1119"/>
    <w:rsid w:val="005C1BA5"/>
    <w:rsid w:val="005C3F5E"/>
    <w:rsid w:val="005D1BB8"/>
    <w:rsid w:val="005E7591"/>
    <w:rsid w:val="005E7CFD"/>
    <w:rsid w:val="005F2A58"/>
    <w:rsid w:val="005F34D7"/>
    <w:rsid w:val="005F5BE9"/>
    <w:rsid w:val="00601550"/>
    <w:rsid w:val="006026CF"/>
    <w:rsid w:val="006046F4"/>
    <w:rsid w:val="00611FB7"/>
    <w:rsid w:val="0061257E"/>
    <w:rsid w:val="00612EC6"/>
    <w:rsid w:val="00613C39"/>
    <w:rsid w:val="00620E42"/>
    <w:rsid w:val="00621074"/>
    <w:rsid w:val="00622222"/>
    <w:rsid w:val="00626460"/>
    <w:rsid w:val="00634CC2"/>
    <w:rsid w:val="006353A4"/>
    <w:rsid w:val="006377E9"/>
    <w:rsid w:val="006408F8"/>
    <w:rsid w:val="00642CE6"/>
    <w:rsid w:val="00643781"/>
    <w:rsid w:val="0064401A"/>
    <w:rsid w:val="006473DA"/>
    <w:rsid w:val="00647E81"/>
    <w:rsid w:val="00650D9C"/>
    <w:rsid w:val="00661912"/>
    <w:rsid w:val="006662EE"/>
    <w:rsid w:val="00667B93"/>
    <w:rsid w:val="00670F53"/>
    <w:rsid w:val="0067391F"/>
    <w:rsid w:val="0067417C"/>
    <w:rsid w:val="0068120C"/>
    <w:rsid w:val="00681566"/>
    <w:rsid w:val="006825A0"/>
    <w:rsid w:val="00684E61"/>
    <w:rsid w:val="00692020"/>
    <w:rsid w:val="0069616E"/>
    <w:rsid w:val="006A1B50"/>
    <w:rsid w:val="006A2BA1"/>
    <w:rsid w:val="006A46CC"/>
    <w:rsid w:val="006A73DB"/>
    <w:rsid w:val="006A79D4"/>
    <w:rsid w:val="006B111F"/>
    <w:rsid w:val="006B3D5C"/>
    <w:rsid w:val="006B71B1"/>
    <w:rsid w:val="006C115B"/>
    <w:rsid w:val="006C3C40"/>
    <w:rsid w:val="006C6899"/>
    <w:rsid w:val="006C7733"/>
    <w:rsid w:val="006D0172"/>
    <w:rsid w:val="006D0FD8"/>
    <w:rsid w:val="006D2759"/>
    <w:rsid w:val="006D6FA7"/>
    <w:rsid w:val="006D75B7"/>
    <w:rsid w:val="006E1F02"/>
    <w:rsid w:val="006F0460"/>
    <w:rsid w:val="006F0F72"/>
    <w:rsid w:val="006F262E"/>
    <w:rsid w:val="006F7C4F"/>
    <w:rsid w:val="007107C8"/>
    <w:rsid w:val="00713355"/>
    <w:rsid w:val="00721D5B"/>
    <w:rsid w:val="00722346"/>
    <w:rsid w:val="00722E1B"/>
    <w:rsid w:val="00725F77"/>
    <w:rsid w:val="00727F33"/>
    <w:rsid w:val="00731789"/>
    <w:rsid w:val="0073392D"/>
    <w:rsid w:val="00735B10"/>
    <w:rsid w:val="00736A80"/>
    <w:rsid w:val="00737912"/>
    <w:rsid w:val="00737D4B"/>
    <w:rsid w:val="00744B46"/>
    <w:rsid w:val="00745D77"/>
    <w:rsid w:val="00751212"/>
    <w:rsid w:val="00751D63"/>
    <w:rsid w:val="00752A0D"/>
    <w:rsid w:val="007563B0"/>
    <w:rsid w:val="00756C60"/>
    <w:rsid w:val="00756CB4"/>
    <w:rsid w:val="00761591"/>
    <w:rsid w:val="007660FA"/>
    <w:rsid w:val="00772771"/>
    <w:rsid w:val="007739F1"/>
    <w:rsid w:val="00777AAC"/>
    <w:rsid w:val="0078049F"/>
    <w:rsid w:val="007919C9"/>
    <w:rsid w:val="00793C7F"/>
    <w:rsid w:val="007A0F04"/>
    <w:rsid w:val="007A1939"/>
    <w:rsid w:val="007A21D6"/>
    <w:rsid w:val="007A29F5"/>
    <w:rsid w:val="007A56FE"/>
    <w:rsid w:val="007B0579"/>
    <w:rsid w:val="007B0DF8"/>
    <w:rsid w:val="007B144F"/>
    <w:rsid w:val="007B2DED"/>
    <w:rsid w:val="007B7A7B"/>
    <w:rsid w:val="007C0873"/>
    <w:rsid w:val="007C0C48"/>
    <w:rsid w:val="007C7D41"/>
    <w:rsid w:val="007D49A1"/>
    <w:rsid w:val="007D548E"/>
    <w:rsid w:val="007E0ED0"/>
    <w:rsid w:val="007E31E8"/>
    <w:rsid w:val="007E482D"/>
    <w:rsid w:val="007E4A92"/>
    <w:rsid w:val="007F0521"/>
    <w:rsid w:val="007F39FB"/>
    <w:rsid w:val="007F7DBD"/>
    <w:rsid w:val="00800E01"/>
    <w:rsid w:val="0080704C"/>
    <w:rsid w:val="00813D38"/>
    <w:rsid w:val="0081576C"/>
    <w:rsid w:val="008169D1"/>
    <w:rsid w:val="00821411"/>
    <w:rsid w:val="0083124B"/>
    <w:rsid w:val="00833140"/>
    <w:rsid w:val="00833D5E"/>
    <w:rsid w:val="008436D8"/>
    <w:rsid w:val="00843A1B"/>
    <w:rsid w:val="00864DD9"/>
    <w:rsid w:val="00876968"/>
    <w:rsid w:val="008835B3"/>
    <w:rsid w:val="008853EF"/>
    <w:rsid w:val="00895D46"/>
    <w:rsid w:val="008966FB"/>
    <w:rsid w:val="008A04D3"/>
    <w:rsid w:val="008A5615"/>
    <w:rsid w:val="008B603D"/>
    <w:rsid w:val="008B616A"/>
    <w:rsid w:val="008C24AB"/>
    <w:rsid w:val="008C3107"/>
    <w:rsid w:val="008C59E9"/>
    <w:rsid w:val="008D35DD"/>
    <w:rsid w:val="008D3D3B"/>
    <w:rsid w:val="008D5477"/>
    <w:rsid w:val="008D6EC3"/>
    <w:rsid w:val="008E05E5"/>
    <w:rsid w:val="008E0B1C"/>
    <w:rsid w:val="008E5004"/>
    <w:rsid w:val="008F529C"/>
    <w:rsid w:val="008F5DC3"/>
    <w:rsid w:val="009041AB"/>
    <w:rsid w:val="0090568A"/>
    <w:rsid w:val="009057C8"/>
    <w:rsid w:val="00913370"/>
    <w:rsid w:val="00915ADA"/>
    <w:rsid w:val="00916D7C"/>
    <w:rsid w:val="00924A06"/>
    <w:rsid w:val="0093229B"/>
    <w:rsid w:val="0093589F"/>
    <w:rsid w:val="00936B76"/>
    <w:rsid w:val="009375CA"/>
    <w:rsid w:val="00940141"/>
    <w:rsid w:val="009427B5"/>
    <w:rsid w:val="00943AD5"/>
    <w:rsid w:val="009466E8"/>
    <w:rsid w:val="00953CD0"/>
    <w:rsid w:val="009541FF"/>
    <w:rsid w:val="00954BBE"/>
    <w:rsid w:val="00956FDD"/>
    <w:rsid w:val="00960235"/>
    <w:rsid w:val="00960AE7"/>
    <w:rsid w:val="009676B8"/>
    <w:rsid w:val="00974CE4"/>
    <w:rsid w:val="009754AE"/>
    <w:rsid w:val="00987D06"/>
    <w:rsid w:val="009917A7"/>
    <w:rsid w:val="009964A0"/>
    <w:rsid w:val="00997A87"/>
    <w:rsid w:val="009A1910"/>
    <w:rsid w:val="009A1D47"/>
    <w:rsid w:val="009A5F05"/>
    <w:rsid w:val="009A60E8"/>
    <w:rsid w:val="009B535E"/>
    <w:rsid w:val="009B6E98"/>
    <w:rsid w:val="009C0ECA"/>
    <w:rsid w:val="009C3BFA"/>
    <w:rsid w:val="009C67C5"/>
    <w:rsid w:val="009D25A4"/>
    <w:rsid w:val="009D556F"/>
    <w:rsid w:val="009D6940"/>
    <w:rsid w:val="009E317D"/>
    <w:rsid w:val="009E4CC6"/>
    <w:rsid w:val="009E5A56"/>
    <w:rsid w:val="009F088C"/>
    <w:rsid w:val="009F162B"/>
    <w:rsid w:val="009F2CB2"/>
    <w:rsid w:val="009F51FE"/>
    <w:rsid w:val="009F59EE"/>
    <w:rsid w:val="009F733A"/>
    <w:rsid w:val="00A00614"/>
    <w:rsid w:val="00A0409B"/>
    <w:rsid w:val="00A045D3"/>
    <w:rsid w:val="00A069DE"/>
    <w:rsid w:val="00A109D2"/>
    <w:rsid w:val="00A10BB1"/>
    <w:rsid w:val="00A11FB1"/>
    <w:rsid w:val="00A1245E"/>
    <w:rsid w:val="00A12BB8"/>
    <w:rsid w:val="00A1335A"/>
    <w:rsid w:val="00A14DF3"/>
    <w:rsid w:val="00A17222"/>
    <w:rsid w:val="00A17C70"/>
    <w:rsid w:val="00A22F6D"/>
    <w:rsid w:val="00A2356A"/>
    <w:rsid w:val="00A30BBC"/>
    <w:rsid w:val="00A310D5"/>
    <w:rsid w:val="00A3181A"/>
    <w:rsid w:val="00A32466"/>
    <w:rsid w:val="00A33406"/>
    <w:rsid w:val="00A34511"/>
    <w:rsid w:val="00A35130"/>
    <w:rsid w:val="00A36D79"/>
    <w:rsid w:val="00A44C14"/>
    <w:rsid w:val="00A45D76"/>
    <w:rsid w:val="00A46367"/>
    <w:rsid w:val="00A519BA"/>
    <w:rsid w:val="00A55C6C"/>
    <w:rsid w:val="00A57D02"/>
    <w:rsid w:val="00A64213"/>
    <w:rsid w:val="00A75DC0"/>
    <w:rsid w:val="00A8473E"/>
    <w:rsid w:val="00A86C55"/>
    <w:rsid w:val="00A86EEE"/>
    <w:rsid w:val="00A87E9F"/>
    <w:rsid w:val="00A9383D"/>
    <w:rsid w:val="00A942EE"/>
    <w:rsid w:val="00AA1C17"/>
    <w:rsid w:val="00AA2ADB"/>
    <w:rsid w:val="00AA3C5C"/>
    <w:rsid w:val="00AA68D5"/>
    <w:rsid w:val="00AB012B"/>
    <w:rsid w:val="00AC13BC"/>
    <w:rsid w:val="00AC1F4A"/>
    <w:rsid w:val="00AC5AA7"/>
    <w:rsid w:val="00AC66A4"/>
    <w:rsid w:val="00AD1863"/>
    <w:rsid w:val="00AD1F6F"/>
    <w:rsid w:val="00AD269F"/>
    <w:rsid w:val="00AD2AA1"/>
    <w:rsid w:val="00AE08AD"/>
    <w:rsid w:val="00AE1134"/>
    <w:rsid w:val="00AE1EFB"/>
    <w:rsid w:val="00AF04C4"/>
    <w:rsid w:val="00AF6BAA"/>
    <w:rsid w:val="00B12387"/>
    <w:rsid w:val="00B1253C"/>
    <w:rsid w:val="00B166D7"/>
    <w:rsid w:val="00B175D7"/>
    <w:rsid w:val="00B2072F"/>
    <w:rsid w:val="00B223B3"/>
    <w:rsid w:val="00B244B9"/>
    <w:rsid w:val="00B246B6"/>
    <w:rsid w:val="00B3074F"/>
    <w:rsid w:val="00B33387"/>
    <w:rsid w:val="00B33634"/>
    <w:rsid w:val="00B336F5"/>
    <w:rsid w:val="00B4223E"/>
    <w:rsid w:val="00B43417"/>
    <w:rsid w:val="00B447D9"/>
    <w:rsid w:val="00B45222"/>
    <w:rsid w:val="00B500BA"/>
    <w:rsid w:val="00B530B4"/>
    <w:rsid w:val="00B63346"/>
    <w:rsid w:val="00B64FA8"/>
    <w:rsid w:val="00B65A3B"/>
    <w:rsid w:val="00B66253"/>
    <w:rsid w:val="00B6790C"/>
    <w:rsid w:val="00B70B94"/>
    <w:rsid w:val="00B821D7"/>
    <w:rsid w:val="00B87EA8"/>
    <w:rsid w:val="00B93619"/>
    <w:rsid w:val="00B95EBA"/>
    <w:rsid w:val="00B972A8"/>
    <w:rsid w:val="00BA37B4"/>
    <w:rsid w:val="00BA709B"/>
    <w:rsid w:val="00BB0B1D"/>
    <w:rsid w:val="00BB2753"/>
    <w:rsid w:val="00BB55C4"/>
    <w:rsid w:val="00BB6E6E"/>
    <w:rsid w:val="00BB731D"/>
    <w:rsid w:val="00BC30D1"/>
    <w:rsid w:val="00BC659F"/>
    <w:rsid w:val="00BD236B"/>
    <w:rsid w:val="00BD2962"/>
    <w:rsid w:val="00BD2D9E"/>
    <w:rsid w:val="00BD5367"/>
    <w:rsid w:val="00BE34DD"/>
    <w:rsid w:val="00BE6D8F"/>
    <w:rsid w:val="00BF7FFE"/>
    <w:rsid w:val="00C004C6"/>
    <w:rsid w:val="00C0156C"/>
    <w:rsid w:val="00C02A6D"/>
    <w:rsid w:val="00C05433"/>
    <w:rsid w:val="00C0716A"/>
    <w:rsid w:val="00C146B9"/>
    <w:rsid w:val="00C14976"/>
    <w:rsid w:val="00C1507A"/>
    <w:rsid w:val="00C15E03"/>
    <w:rsid w:val="00C210E8"/>
    <w:rsid w:val="00C222E1"/>
    <w:rsid w:val="00C240AC"/>
    <w:rsid w:val="00C26BEA"/>
    <w:rsid w:val="00C314FE"/>
    <w:rsid w:val="00C325F0"/>
    <w:rsid w:val="00C327A4"/>
    <w:rsid w:val="00C360DC"/>
    <w:rsid w:val="00C37A35"/>
    <w:rsid w:val="00C411C6"/>
    <w:rsid w:val="00C52CAE"/>
    <w:rsid w:val="00C5564E"/>
    <w:rsid w:val="00C5625D"/>
    <w:rsid w:val="00C62702"/>
    <w:rsid w:val="00C64B40"/>
    <w:rsid w:val="00C64F34"/>
    <w:rsid w:val="00C66C96"/>
    <w:rsid w:val="00C709A8"/>
    <w:rsid w:val="00C73B2D"/>
    <w:rsid w:val="00C74211"/>
    <w:rsid w:val="00C74DD9"/>
    <w:rsid w:val="00C75E20"/>
    <w:rsid w:val="00C75E94"/>
    <w:rsid w:val="00C7753C"/>
    <w:rsid w:val="00C82A85"/>
    <w:rsid w:val="00C8311C"/>
    <w:rsid w:val="00C853B4"/>
    <w:rsid w:val="00C90DC9"/>
    <w:rsid w:val="00C935C4"/>
    <w:rsid w:val="00C93FA8"/>
    <w:rsid w:val="00C9711F"/>
    <w:rsid w:val="00C97C6C"/>
    <w:rsid w:val="00CA0E85"/>
    <w:rsid w:val="00CA1BD9"/>
    <w:rsid w:val="00CA228E"/>
    <w:rsid w:val="00CA578F"/>
    <w:rsid w:val="00CB16BA"/>
    <w:rsid w:val="00CB3490"/>
    <w:rsid w:val="00CB6CA8"/>
    <w:rsid w:val="00CC1A1C"/>
    <w:rsid w:val="00CC2465"/>
    <w:rsid w:val="00CC2910"/>
    <w:rsid w:val="00CC420A"/>
    <w:rsid w:val="00CD17DF"/>
    <w:rsid w:val="00CD3324"/>
    <w:rsid w:val="00CD458F"/>
    <w:rsid w:val="00CE0608"/>
    <w:rsid w:val="00CE660D"/>
    <w:rsid w:val="00CE7E95"/>
    <w:rsid w:val="00CF2B12"/>
    <w:rsid w:val="00D012BD"/>
    <w:rsid w:val="00D01832"/>
    <w:rsid w:val="00D023E9"/>
    <w:rsid w:val="00D0584E"/>
    <w:rsid w:val="00D0667A"/>
    <w:rsid w:val="00D07086"/>
    <w:rsid w:val="00D12A22"/>
    <w:rsid w:val="00D251BC"/>
    <w:rsid w:val="00D31127"/>
    <w:rsid w:val="00D32117"/>
    <w:rsid w:val="00D336C3"/>
    <w:rsid w:val="00D339D8"/>
    <w:rsid w:val="00D363FC"/>
    <w:rsid w:val="00D46609"/>
    <w:rsid w:val="00D470DC"/>
    <w:rsid w:val="00D502DC"/>
    <w:rsid w:val="00D50F37"/>
    <w:rsid w:val="00D53527"/>
    <w:rsid w:val="00D55674"/>
    <w:rsid w:val="00D80B6D"/>
    <w:rsid w:val="00D8513A"/>
    <w:rsid w:val="00D861B1"/>
    <w:rsid w:val="00D874AE"/>
    <w:rsid w:val="00D92BC4"/>
    <w:rsid w:val="00D94AA1"/>
    <w:rsid w:val="00D96BC4"/>
    <w:rsid w:val="00D97F32"/>
    <w:rsid w:val="00DA47F7"/>
    <w:rsid w:val="00DA59FF"/>
    <w:rsid w:val="00DB1976"/>
    <w:rsid w:val="00DC4470"/>
    <w:rsid w:val="00DC49D5"/>
    <w:rsid w:val="00DE58E9"/>
    <w:rsid w:val="00DE693B"/>
    <w:rsid w:val="00DE6A74"/>
    <w:rsid w:val="00DF3248"/>
    <w:rsid w:val="00E0444D"/>
    <w:rsid w:val="00E10A2A"/>
    <w:rsid w:val="00E12563"/>
    <w:rsid w:val="00E12613"/>
    <w:rsid w:val="00E14759"/>
    <w:rsid w:val="00E162B5"/>
    <w:rsid w:val="00E17539"/>
    <w:rsid w:val="00E22BEB"/>
    <w:rsid w:val="00E30CA0"/>
    <w:rsid w:val="00E31196"/>
    <w:rsid w:val="00E34911"/>
    <w:rsid w:val="00E35C3F"/>
    <w:rsid w:val="00E51F76"/>
    <w:rsid w:val="00E53D67"/>
    <w:rsid w:val="00E56B0B"/>
    <w:rsid w:val="00E57F3B"/>
    <w:rsid w:val="00E6212F"/>
    <w:rsid w:val="00E65F70"/>
    <w:rsid w:val="00E67671"/>
    <w:rsid w:val="00E67800"/>
    <w:rsid w:val="00E70966"/>
    <w:rsid w:val="00E80F46"/>
    <w:rsid w:val="00E81991"/>
    <w:rsid w:val="00E85A51"/>
    <w:rsid w:val="00E92D9D"/>
    <w:rsid w:val="00E9666C"/>
    <w:rsid w:val="00EA0F5B"/>
    <w:rsid w:val="00EB0264"/>
    <w:rsid w:val="00EB03B8"/>
    <w:rsid w:val="00EB03E7"/>
    <w:rsid w:val="00EB2708"/>
    <w:rsid w:val="00EB4911"/>
    <w:rsid w:val="00EB525A"/>
    <w:rsid w:val="00EB6D7A"/>
    <w:rsid w:val="00EC23B6"/>
    <w:rsid w:val="00EC643E"/>
    <w:rsid w:val="00ED2180"/>
    <w:rsid w:val="00ED5B3E"/>
    <w:rsid w:val="00EE1F5F"/>
    <w:rsid w:val="00EE7041"/>
    <w:rsid w:val="00EF5A71"/>
    <w:rsid w:val="00F0040C"/>
    <w:rsid w:val="00F11CE8"/>
    <w:rsid w:val="00F1727F"/>
    <w:rsid w:val="00F20285"/>
    <w:rsid w:val="00F21B00"/>
    <w:rsid w:val="00F260F5"/>
    <w:rsid w:val="00F275B4"/>
    <w:rsid w:val="00F4458C"/>
    <w:rsid w:val="00F44AEB"/>
    <w:rsid w:val="00F44C3A"/>
    <w:rsid w:val="00F45620"/>
    <w:rsid w:val="00F46A84"/>
    <w:rsid w:val="00F575C6"/>
    <w:rsid w:val="00F6166F"/>
    <w:rsid w:val="00F65D80"/>
    <w:rsid w:val="00F672C1"/>
    <w:rsid w:val="00F71D71"/>
    <w:rsid w:val="00F739AD"/>
    <w:rsid w:val="00F758EC"/>
    <w:rsid w:val="00F76C54"/>
    <w:rsid w:val="00F83822"/>
    <w:rsid w:val="00F90831"/>
    <w:rsid w:val="00F9110D"/>
    <w:rsid w:val="00F91686"/>
    <w:rsid w:val="00F92B15"/>
    <w:rsid w:val="00F92CE3"/>
    <w:rsid w:val="00F92D66"/>
    <w:rsid w:val="00F93861"/>
    <w:rsid w:val="00F952A5"/>
    <w:rsid w:val="00FA2010"/>
    <w:rsid w:val="00FA31FE"/>
    <w:rsid w:val="00FA366F"/>
    <w:rsid w:val="00FA60A4"/>
    <w:rsid w:val="00FA6489"/>
    <w:rsid w:val="00FB091A"/>
    <w:rsid w:val="00FB11F2"/>
    <w:rsid w:val="00FB223F"/>
    <w:rsid w:val="00FB3276"/>
    <w:rsid w:val="00FB551F"/>
    <w:rsid w:val="00FB5606"/>
    <w:rsid w:val="00FB5891"/>
    <w:rsid w:val="00FB73D7"/>
    <w:rsid w:val="00FC0E4C"/>
    <w:rsid w:val="00FC1301"/>
    <w:rsid w:val="00FC4A1A"/>
    <w:rsid w:val="00FC6817"/>
    <w:rsid w:val="00FC7544"/>
    <w:rsid w:val="00FC7F27"/>
    <w:rsid w:val="00FD14D5"/>
    <w:rsid w:val="00FD2427"/>
    <w:rsid w:val="00FD3F50"/>
    <w:rsid w:val="00FE3A37"/>
    <w:rsid w:val="00FF4086"/>
    <w:rsid w:val="00FF6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1920B6"/>
  <w15:docId w15:val="{E3372840-0219-4C59-AE16-2133D824C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F015TEELig" w:eastAsia="F015TEELig" w:hAnsi="F015TEELig" w:cs="F015TEELig"/>
      <w:lang w:val="cs-CZ" w:eastAsia="cs-CZ" w:bidi="cs-CZ"/>
    </w:rPr>
  </w:style>
  <w:style w:type="paragraph" w:styleId="Nadpis1">
    <w:name w:val="heading 1"/>
    <w:basedOn w:val="Normln"/>
    <w:uiPriority w:val="1"/>
    <w:qFormat/>
    <w:pPr>
      <w:ind w:left="130"/>
      <w:outlineLvl w:val="0"/>
    </w:pPr>
    <w:rPr>
      <w:sz w:val="32"/>
      <w:szCs w:val="32"/>
    </w:rPr>
  </w:style>
  <w:style w:type="paragraph" w:styleId="Nadpis2">
    <w:name w:val="heading 2"/>
    <w:basedOn w:val="Normln"/>
    <w:uiPriority w:val="1"/>
    <w:qFormat/>
    <w:pPr>
      <w:spacing w:before="97"/>
      <w:ind w:left="2851"/>
      <w:outlineLvl w:val="1"/>
    </w:pPr>
    <w:rPr>
      <w:rFonts w:ascii="F015TEEMed" w:eastAsia="F015TEEMed" w:hAnsi="F015TEEMed" w:cs="F015TEEMed"/>
      <w:sz w:val="28"/>
      <w:szCs w:val="28"/>
    </w:rPr>
  </w:style>
  <w:style w:type="paragraph" w:styleId="Nadpis3">
    <w:name w:val="heading 3"/>
    <w:basedOn w:val="Normln"/>
    <w:uiPriority w:val="1"/>
    <w:qFormat/>
    <w:pPr>
      <w:ind w:left="161"/>
      <w:jc w:val="center"/>
      <w:outlineLvl w:val="2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uiPriority w:val="1"/>
    <w:qFormat/>
  </w:style>
  <w:style w:type="paragraph" w:styleId="Odstavecseseznamem">
    <w:name w:val="List Paragraph"/>
    <w:basedOn w:val="Normln"/>
    <w:uiPriority w:val="1"/>
    <w:qFormat/>
    <w:pPr>
      <w:ind w:left="341" w:right="38" w:hanging="211"/>
    </w:pPr>
  </w:style>
  <w:style w:type="paragraph" w:customStyle="1" w:styleId="TableParagraph">
    <w:name w:val="Table Paragraph"/>
    <w:basedOn w:val="Normln"/>
    <w:uiPriority w:val="1"/>
    <w:qFormat/>
    <w:pPr>
      <w:spacing w:before="8" w:line="178" w:lineRule="exact"/>
      <w:ind w:left="56"/>
      <w:jc w:val="center"/>
    </w:pPr>
  </w:style>
  <w:style w:type="paragraph" w:styleId="Normlnweb">
    <w:name w:val="Normal (Web)"/>
    <w:basedOn w:val="Normln"/>
    <w:uiPriority w:val="99"/>
    <w:unhideWhenUsed/>
    <w:rsid w:val="009E317D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bidi="ar-SA"/>
    </w:rPr>
  </w:style>
  <w:style w:type="paragraph" w:styleId="Zhlav">
    <w:name w:val="header"/>
    <w:basedOn w:val="Normln"/>
    <w:link w:val="ZhlavChar"/>
    <w:unhideWhenUsed/>
    <w:rsid w:val="00B65A3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65A3B"/>
    <w:rPr>
      <w:rFonts w:ascii="F015TEELig" w:eastAsia="F015TEELig" w:hAnsi="F015TEELig" w:cs="F015TEELig"/>
      <w:lang w:val="cs-CZ" w:eastAsia="cs-CZ" w:bidi="cs-CZ"/>
    </w:rPr>
  </w:style>
  <w:style w:type="paragraph" w:styleId="Zpat">
    <w:name w:val="footer"/>
    <w:basedOn w:val="Normln"/>
    <w:link w:val="ZpatChar"/>
    <w:uiPriority w:val="99"/>
    <w:unhideWhenUsed/>
    <w:rsid w:val="00B65A3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65A3B"/>
    <w:rPr>
      <w:rFonts w:ascii="F015TEELig" w:eastAsia="F015TEELig" w:hAnsi="F015TEELig" w:cs="F015TEELig"/>
      <w:lang w:val="cs-CZ" w:eastAsia="cs-CZ" w:bidi="cs-CZ"/>
    </w:rPr>
  </w:style>
  <w:style w:type="character" w:styleId="Hypertextovodkaz">
    <w:name w:val="Hyperlink"/>
    <w:basedOn w:val="Standardnpsmoodstavce"/>
    <w:uiPriority w:val="99"/>
    <w:unhideWhenUsed/>
    <w:rsid w:val="000374D7"/>
    <w:rPr>
      <w:color w:val="0000FF" w:themeColor="hyperlink"/>
      <w:u w:val="single"/>
    </w:rPr>
  </w:style>
  <w:style w:type="paragraph" w:styleId="Bezmezer">
    <w:name w:val="No Spacing"/>
    <w:link w:val="BezmezerChar"/>
    <w:uiPriority w:val="1"/>
    <w:qFormat/>
    <w:rsid w:val="00D80B6D"/>
    <w:pPr>
      <w:widowControl/>
      <w:autoSpaceDE/>
      <w:autoSpaceDN/>
    </w:pPr>
    <w:rPr>
      <w:rFonts w:eastAsiaTheme="minorEastAsia"/>
      <w:lang w:val="cs-CZ"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D80B6D"/>
    <w:rPr>
      <w:rFonts w:eastAsiaTheme="minorEastAsia"/>
      <w:lang w:val="cs-CZ" w:eastAsia="cs-CZ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D80B6D"/>
    <w:rPr>
      <w:rFonts w:ascii="F015TEELig" w:eastAsia="F015TEELig" w:hAnsi="F015TEELig" w:cs="F015TEELig"/>
      <w:lang w:val="cs-CZ" w:eastAsia="cs-CZ" w:bidi="cs-CZ"/>
    </w:rPr>
  </w:style>
  <w:style w:type="character" w:customStyle="1" w:styleId="dn">
    <w:name w:val="Žádný"/>
    <w:rsid w:val="00D80B6D"/>
    <w:rPr>
      <w:lang w:val="de-DE"/>
    </w:rPr>
  </w:style>
  <w:style w:type="character" w:styleId="Odkaznakoment">
    <w:name w:val="annotation reference"/>
    <w:basedOn w:val="Standardnpsmoodstavce"/>
    <w:uiPriority w:val="99"/>
    <w:semiHidden/>
    <w:unhideWhenUsed/>
    <w:rsid w:val="0013512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3512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3512D"/>
    <w:rPr>
      <w:rFonts w:ascii="F015TEELig" w:eastAsia="F015TEELig" w:hAnsi="F015TEELig" w:cs="F015TEELig"/>
      <w:sz w:val="20"/>
      <w:szCs w:val="20"/>
      <w:lang w:val="cs-CZ" w:eastAsia="cs-CZ" w:bidi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3512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3512D"/>
    <w:rPr>
      <w:rFonts w:ascii="F015TEELig" w:eastAsia="F015TEELig" w:hAnsi="F015TEELig" w:cs="F015TEELig"/>
      <w:b/>
      <w:bCs/>
      <w:sz w:val="20"/>
      <w:szCs w:val="20"/>
      <w:lang w:val="cs-CZ" w:eastAsia="cs-CZ" w:bidi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3512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512D"/>
    <w:rPr>
      <w:rFonts w:ascii="Segoe UI" w:eastAsia="F015TEELig" w:hAnsi="Segoe UI" w:cs="Segoe UI"/>
      <w:sz w:val="18"/>
      <w:szCs w:val="18"/>
      <w:lang w:val="cs-CZ" w:eastAsia="cs-CZ" w:bidi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120DE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480831"/>
    <w:rPr>
      <w:b/>
      <w:bCs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6790C"/>
    <w:pPr>
      <w:widowControl/>
      <w:numPr>
        <w:ilvl w:val="1"/>
      </w:numPr>
      <w:autoSpaceDE/>
      <w:autoSpaceDN/>
      <w:spacing w:after="160" w:line="259" w:lineRule="auto"/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  <w:lang w:eastAsia="en-US" w:bidi="ar-SA"/>
    </w:rPr>
  </w:style>
  <w:style w:type="character" w:customStyle="1" w:styleId="PodnadpisChar">
    <w:name w:val="Podnadpis Char"/>
    <w:basedOn w:val="Standardnpsmoodstavce"/>
    <w:link w:val="Podnadpis"/>
    <w:uiPriority w:val="11"/>
    <w:rsid w:val="00B6790C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  <w:lang w:val="cs-CZ"/>
    </w:rPr>
  </w:style>
  <w:style w:type="paragraph" w:styleId="Revize">
    <w:name w:val="Revision"/>
    <w:hidden/>
    <w:uiPriority w:val="99"/>
    <w:semiHidden/>
    <w:rsid w:val="00C66C96"/>
    <w:pPr>
      <w:widowControl/>
      <w:autoSpaceDE/>
      <w:autoSpaceDN/>
    </w:pPr>
    <w:rPr>
      <w:rFonts w:ascii="F015TEELig" w:eastAsia="F015TEELig" w:hAnsi="F015TEELig" w:cs="F015TEELig"/>
      <w:lang w:val="cs-CZ" w:eastAsia="cs-CZ" w:bidi="cs-CZ"/>
    </w:rPr>
  </w:style>
  <w:style w:type="character" w:styleId="Zdraznn">
    <w:name w:val="Emphasis"/>
    <w:basedOn w:val="Standardnpsmoodstavce"/>
    <w:uiPriority w:val="20"/>
    <w:qFormat/>
    <w:rsid w:val="00E57F3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20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4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4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9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5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17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7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1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03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74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463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260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33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6295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022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706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001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10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9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1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lenka.kuzelova@bcas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bcas.cz" TargetMode="Externa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C11C06-FE83-4F93-BC59-CFF837731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1008</Words>
  <Characters>5953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Viola Baštýřová</dc:creator>
  <cp:lastModifiedBy>Lenka Kuželová</cp:lastModifiedBy>
  <cp:revision>3</cp:revision>
  <cp:lastPrinted>2021-02-02T12:49:00Z</cp:lastPrinted>
  <dcterms:created xsi:type="dcterms:W3CDTF">2025-08-26T08:44:00Z</dcterms:created>
  <dcterms:modified xsi:type="dcterms:W3CDTF">2025-08-26T08:45:00Z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2019-08-08T00:00:00Z</vt:filetime>
  </property>
  <property fmtid="{D5CDD505-2E9C-101B-9397-08002B2CF9AE}" pid="3" name="Creator">
    <vt:lpwstr>Adobe InDesign 14.0 (Windows)</vt:lpwstr>
  </property>
  <property fmtid="{D5CDD505-2E9C-101B-9397-08002B2CF9AE}" pid="4" name="LastSaved">
    <vt:filetime>2019-08-12T00:00:00Z</vt:filetime>
  </property>
</Properties>
</file>