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3477F" w14:textId="73DE3A14" w:rsidR="00B712F8" w:rsidRPr="00B712F8" w:rsidRDefault="00B712F8" w:rsidP="00B712F8">
      <w:pPr>
        <w:spacing w:before="230"/>
        <w:jc w:val="center"/>
        <w:rPr>
          <w:rFonts w:asciiTheme="minorHAnsi" w:hAnsiTheme="minorHAnsi" w:cstheme="minorHAnsi"/>
          <w:sz w:val="24"/>
        </w:rPr>
      </w:pPr>
      <w:r w:rsidRPr="00B712F8">
        <w:rPr>
          <w:rFonts w:asciiTheme="minorHAnsi" w:hAnsiTheme="minorHAnsi" w:cstheme="minorHAnsi"/>
          <w:sz w:val="24"/>
        </w:rPr>
        <w:t>INDEX HYPOTEČNÍCH ÚVĚRŮ | FIXINDEX</w:t>
      </w:r>
    </w:p>
    <w:p w14:paraId="60EAB24B" w14:textId="1AA8A38E" w:rsid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PODÍLOVÝCH </w:t>
      </w:r>
    </w:p>
    <w:p w14:paraId="5297514E" w14:textId="27BF137B" w:rsidR="00873067" w:rsidRPr="00B712F8" w:rsidRDefault="00873067" w:rsidP="00B712F8">
      <w:pPr>
        <w:spacing w:before="230"/>
        <w:ind w:left="165"/>
        <w:jc w:val="center"/>
        <w:rPr>
          <w:rFonts w:asciiTheme="minorHAnsi" w:hAnsiTheme="minorHAnsi" w:cstheme="minorHAnsi"/>
          <w:sz w:val="24"/>
        </w:rPr>
      </w:pPr>
      <w:r>
        <w:rPr>
          <w:rFonts w:asciiTheme="minorHAnsi" w:hAnsiTheme="minorHAnsi" w:cstheme="minorHAnsi"/>
          <w:sz w:val="24"/>
        </w:rPr>
        <w:t>REALINDEX</w:t>
      </w:r>
    </w:p>
    <w:p w14:paraId="26DF00A4" w14:textId="285D3435" w:rsidR="00873067" w:rsidRPr="00B712F8" w:rsidRDefault="00B712F8" w:rsidP="00873067">
      <w:pPr>
        <w:spacing w:before="230"/>
        <w:ind w:left="165"/>
        <w:jc w:val="center"/>
        <w:rPr>
          <w:rFonts w:asciiTheme="minorHAnsi" w:hAnsiTheme="minorHAnsi" w:cstheme="minorHAnsi"/>
          <w:b/>
          <w:sz w:val="24"/>
        </w:rPr>
      </w:pPr>
      <w:r w:rsidRPr="00B712F8">
        <w:rPr>
          <w:rFonts w:asciiTheme="minorHAnsi" w:hAnsiTheme="minorHAnsi" w:cstheme="minorHAnsi"/>
          <w:b/>
          <w:sz w:val="24"/>
        </w:rPr>
        <w:t xml:space="preserve">POVINDEX </w:t>
      </w:r>
    </w:p>
    <w:p w14:paraId="35D84D67"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SPOTŘEBITELSKÝCH ÚVĚRŮ  </w:t>
      </w:r>
    </w:p>
    <w:p w14:paraId="461E2AE1" w14:textId="77777777" w:rsidR="00B712F8" w:rsidRPr="005D11F0" w:rsidRDefault="00B712F8" w:rsidP="00B712F8">
      <w:pPr>
        <w:pStyle w:val="Zkladntext"/>
        <w:rPr>
          <w:sz w:val="20"/>
        </w:rPr>
      </w:pPr>
    </w:p>
    <w:p w14:paraId="0E5FD800" w14:textId="77777777" w:rsidR="00B712F8" w:rsidRPr="005D11F0" w:rsidRDefault="00B712F8" w:rsidP="00B712F8">
      <w:pPr>
        <w:pStyle w:val="Zkladntext"/>
        <w:rPr>
          <w:sz w:val="20"/>
        </w:rPr>
      </w:pPr>
      <w:r w:rsidRPr="005D11F0">
        <w:rPr>
          <w:noProof/>
          <w:sz w:val="20"/>
          <w:lang w:bidi="ar-SA"/>
        </w:rPr>
        <w:drawing>
          <wp:anchor distT="0" distB="0" distL="114300" distR="114300" simplePos="0" relativeHeight="251659264" behindDoc="1" locked="0" layoutInCell="1" allowOverlap="1" wp14:anchorId="5B99E0AC" wp14:editId="394D1D8C">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3ED0" w14:textId="77777777" w:rsidR="00B712F8" w:rsidRPr="005D11F0" w:rsidRDefault="00B712F8" w:rsidP="00B712F8">
      <w:pPr>
        <w:pStyle w:val="Zkladntext"/>
        <w:rPr>
          <w:sz w:val="20"/>
        </w:rPr>
      </w:pPr>
    </w:p>
    <w:p w14:paraId="07EC57A1" w14:textId="77777777" w:rsidR="00B712F8" w:rsidRPr="005D11F0" w:rsidRDefault="00B712F8" w:rsidP="00B712F8">
      <w:pPr>
        <w:pStyle w:val="Zkladntext"/>
        <w:rPr>
          <w:sz w:val="20"/>
        </w:rPr>
      </w:pPr>
    </w:p>
    <w:p w14:paraId="10EA7975" w14:textId="77777777" w:rsidR="00B712F8" w:rsidRPr="005D11F0" w:rsidRDefault="00B712F8" w:rsidP="00B712F8">
      <w:pPr>
        <w:pStyle w:val="Zkladntext"/>
        <w:rPr>
          <w:sz w:val="20"/>
        </w:rPr>
      </w:pPr>
    </w:p>
    <w:p w14:paraId="0E42394D" w14:textId="77777777" w:rsidR="00B712F8" w:rsidRPr="005D11F0" w:rsidRDefault="00B712F8" w:rsidP="00B712F8">
      <w:pPr>
        <w:pStyle w:val="Zkladntext"/>
        <w:rPr>
          <w:sz w:val="20"/>
        </w:rPr>
      </w:pPr>
    </w:p>
    <w:p w14:paraId="1D9CF081" w14:textId="77777777" w:rsidR="00B712F8" w:rsidRPr="005D11F0" w:rsidRDefault="00B712F8" w:rsidP="00B712F8">
      <w:pPr>
        <w:pStyle w:val="Zkladntext"/>
        <w:rPr>
          <w:sz w:val="20"/>
        </w:rPr>
      </w:pPr>
    </w:p>
    <w:p w14:paraId="28C33AD0" w14:textId="77777777" w:rsidR="00B712F8" w:rsidRPr="005D11F0" w:rsidRDefault="00B712F8" w:rsidP="00B712F8">
      <w:pPr>
        <w:pStyle w:val="Zkladntext"/>
        <w:rPr>
          <w:sz w:val="20"/>
        </w:rPr>
      </w:pPr>
    </w:p>
    <w:p w14:paraId="64B40F02" w14:textId="77777777" w:rsidR="00B712F8" w:rsidRPr="005D11F0" w:rsidRDefault="00B712F8" w:rsidP="00B712F8">
      <w:pPr>
        <w:pStyle w:val="Zkladntext"/>
        <w:rPr>
          <w:sz w:val="20"/>
        </w:rPr>
      </w:pPr>
    </w:p>
    <w:p w14:paraId="6AB0AA92" w14:textId="77777777" w:rsidR="00B712F8" w:rsidRPr="005D11F0" w:rsidRDefault="00B712F8" w:rsidP="00B712F8">
      <w:pPr>
        <w:pStyle w:val="Zkladntext"/>
        <w:jc w:val="both"/>
        <w:rPr>
          <w:rFonts w:ascii="Arial" w:hAnsi="Arial" w:cs="Arial"/>
          <w:sz w:val="20"/>
        </w:rPr>
      </w:pPr>
    </w:p>
    <w:p w14:paraId="168CA3FE" w14:textId="77777777" w:rsidR="00B712F8" w:rsidRPr="005D11F0" w:rsidRDefault="00B712F8" w:rsidP="00B712F8">
      <w:pPr>
        <w:pStyle w:val="Zkladntext"/>
        <w:jc w:val="both"/>
        <w:rPr>
          <w:rFonts w:ascii="Arial" w:hAnsi="Arial" w:cs="Arial"/>
          <w:b/>
          <w:sz w:val="20"/>
        </w:rPr>
      </w:pPr>
    </w:p>
    <w:p w14:paraId="2C7C11E7" w14:textId="77777777" w:rsidR="00B712F8" w:rsidRPr="005D11F0" w:rsidRDefault="00B712F8" w:rsidP="00B712F8">
      <w:pPr>
        <w:pStyle w:val="Zkladntext"/>
        <w:jc w:val="both"/>
        <w:rPr>
          <w:rFonts w:ascii="Arial" w:hAnsi="Arial" w:cs="Arial"/>
          <w:b/>
          <w:sz w:val="20"/>
        </w:rPr>
      </w:pPr>
    </w:p>
    <w:p w14:paraId="2EC7A176" w14:textId="77777777" w:rsidR="00B712F8" w:rsidRPr="005D11F0" w:rsidRDefault="00B712F8" w:rsidP="00B712F8">
      <w:pPr>
        <w:pStyle w:val="Zkladntext"/>
        <w:jc w:val="both"/>
        <w:rPr>
          <w:rFonts w:ascii="Arial" w:hAnsi="Arial" w:cs="Arial"/>
          <w:b/>
          <w:sz w:val="20"/>
        </w:rPr>
      </w:pPr>
    </w:p>
    <w:p w14:paraId="3B89FDD7" w14:textId="77777777" w:rsidR="00B712F8" w:rsidRPr="005D11F0" w:rsidRDefault="00B712F8" w:rsidP="00B712F8">
      <w:pPr>
        <w:pStyle w:val="Zkladntext"/>
        <w:jc w:val="both"/>
        <w:rPr>
          <w:rFonts w:ascii="Arial" w:hAnsi="Arial" w:cs="Arial"/>
          <w:b/>
          <w:sz w:val="20"/>
        </w:rPr>
      </w:pPr>
    </w:p>
    <w:p w14:paraId="37DBF001" w14:textId="77777777" w:rsidR="00B712F8" w:rsidRPr="005D11F0" w:rsidRDefault="00B712F8" w:rsidP="00B712F8">
      <w:pPr>
        <w:pStyle w:val="Zkladntext"/>
        <w:jc w:val="both"/>
        <w:rPr>
          <w:rFonts w:ascii="Arial" w:hAnsi="Arial" w:cs="Arial"/>
          <w:b/>
          <w:sz w:val="20"/>
        </w:rPr>
      </w:pPr>
    </w:p>
    <w:p w14:paraId="0B933A79" w14:textId="77777777" w:rsidR="00B712F8" w:rsidRPr="005D11F0" w:rsidRDefault="00B712F8" w:rsidP="00B712F8">
      <w:pPr>
        <w:pStyle w:val="Zkladntext"/>
        <w:jc w:val="both"/>
        <w:rPr>
          <w:rFonts w:ascii="Arial" w:hAnsi="Arial" w:cs="Arial"/>
          <w:b/>
          <w:sz w:val="20"/>
        </w:rPr>
      </w:pPr>
    </w:p>
    <w:p w14:paraId="2A36DAD9" w14:textId="77777777" w:rsidR="00B712F8" w:rsidRPr="005D11F0" w:rsidRDefault="00B712F8" w:rsidP="00B712F8">
      <w:pPr>
        <w:pStyle w:val="Zkladntext"/>
        <w:jc w:val="both"/>
        <w:rPr>
          <w:rFonts w:ascii="Arial" w:hAnsi="Arial" w:cs="Arial"/>
          <w:b/>
          <w:sz w:val="20"/>
        </w:rPr>
      </w:pPr>
    </w:p>
    <w:p w14:paraId="157674BA" w14:textId="77777777" w:rsidR="00B712F8" w:rsidRPr="005D11F0" w:rsidRDefault="00B712F8" w:rsidP="00B712F8">
      <w:pPr>
        <w:pStyle w:val="Zkladntext"/>
        <w:jc w:val="both"/>
        <w:rPr>
          <w:rFonts w:ascii="Arial" w:hAnsi="Arial" w:cs="Arial"/>
          <w:b/>
          <w:sz w:val="20"/>
        </w:rPr>
      </w:pPr>
    </w:p>
    <w:p w14:paraId="7C68B864" w14:textId="77777777" w:rsidR="00B712F8" w:rsidRPr="005D11F0" w:rsidRDefault="00B712F8" w:rsidP="00B712F8">
      <w:pPr>
        <w:pStyle w:val="Zkladntext"/>
        <w:jc w:val="both"/>
        <w:rPr>
          <w:rFonts w:ascii="Arial" w:hAnsi="Arial" w:cs="Arial"/>
          <w:b/>
          <w:sz w:val="20"/>
        </w:rPr>
      </w:pPr>
    </w:p>
    <w:p w14:paraId="5876D6B4" w14:textId="77777777" w:rsidR="00B712F8" w:rsidRPr="005D11F0" w:rsidRDefault="00B712F8" w:rsidP="00B712F8">
      <w:pPr>
        <w:pStyle w:val="Zkladntext"/>
        <w:jc w:val="both"/>
        <w:rPr>
          <w:rFonts w:ascii="Arial" w:hAnsi="Arial" w:cs="Arial"/>
          <w:b/>
          <w:sz w:val="20"/>
        </w:rPr>
      </w:pPr>
    </w:p>
    <w:p w14:paraId="62179353" w14:textId="77777777" w:rsidR="00B712F8" w:rsidRPr="005D11F0" w:rsidRDefault="00B712F8" w:rsidP="00B712F8">
      <w:pPr>
        <w:pStyle w:val="Zkladntext"/>
        <w:jc w:val="both"/>
        <w:rPr>
          <w:rFonts w:ascii="Arial" w:hAnsi="Arial" w:cs="Arial"/>
          <w:b/>
          <w:sz w:val="20"/>
        </w:rPr>
      </w:pPr>
    </w:p>
    <w:p w14:paraId="3D7BD27C" w14:textId="77777777" w:rsidR="00B712F8" w:rsidRPr="005D11F0" w:rsidRDefault="00B712F8" w:rsidP="00B712F8">
      <w:pPr>
        <w:pStyle w:val="Zkladntext"/>
        <w:jc w:val="both"/>
        <w:rPr>
          <w:rFonts w:ascii="Arial" w:hAnsi="Arial" w:cs="Arial"/>
          <w:b/>
          <w:sz w:val="20"/>
        </w:rPr>
      </w:pPr>
    </w:p>
    <w:p w14:paraId="5246B823" w14:textId="77777777" w:rsidR="00B712F8" w:rsidRPr="005D11F0" w:rsidRDefault="00B712F8" w:rsidP="00B712F8">
      <w:pPr>
        <w:pStyle w:val="Zkladntext"/>
        <w:jc w:val="both"/>
        <w:rPr>
          <w:rFonts w:ascii="Arial" w:hAnsi="Arial" w:cs="Arial"/>
          <w:b/>
          <w:sz w:val="20"/>
        </w:rPr>
      </w:pPr>
    </w:p>
    <w:p w14:paraId="7E12EF6D" w14:textId="77777777" w:rsidR="00B712F8" w:rsidRPr="005D11F0" w:rsidRDefault="00B712F8" w:rsidP="00B712F8">
      <w:pPr>
        <w:pStyle w:val="Zkladntext"/>
        <w:jc w:val="both"/>
        <w:rPr>
          <w:rFonts w:ascii="Arial" w:hAnsi="Arial" w:cs="Arial"/>
          <w:b/>
          <w:sz w:val="20"/>
        </w:rPr>
      </w:pPr>
    </w:p>
    <w:p w14:paraId="37782B33" w14:textId="77777777" w:rsidR="00B712F8" w:rsidRPr="005D11F0" w:rsidRDefault="00B712F8" w:rsidP="00B712F8">
      <w:pPr>
        <w:pStyle w:val="Zkladntext"/>
        <w:jc w:val="both"/>
        <w:rPr>
          <w:rFonts w:ascii="Arial" w:hAnsi="Arial" w:cs="Arial"/>
          <w:b/>
          <w:sz w:val="20"/>
        </w:rPr>
      </w:pPr>
    </w:p>
    <w:p w14:paraId="181E0E15" w14:textId="77777777" w:rsidR="00B712F8" w:rsidRPr="005D11F0" w:rsidRDefault="00B712F8" w:rsidP="00B712F8">
      <w:pPr>
        <w:pStyle w:val="Zkladntext"/>
        <w:jc w:val="both"/>
        <w:rPr>
          <w:rFonts w:ascii="Arial" w:hAnsi="Arial" w:cs="Arial"/>
          <w:b/>
          <w:sz w:val="20"/>
        </w:rPr>
      </w:pPr>
    </w:p>
    <w:p w14:paraId="540F0B34" w14:textId="77777777" w:rsidR="00B712F8" w:rsidRPr="005D11F0" w:rsidRDefault="00B712F8" w:rsidP="00B712F8">
      <w:pPr>
        <w:pStyle w:val="Zkladntext"/>
        <w:jc w:val="both"/>
        <w:rPr>
          <w:rFonts w:ascii="Arial" w:hAnsi="Arial" w:cs="Arial"/>
          <w:b/>
          <w:sz w:val="20"/>
        </w:rPr>
      </w:pPr>
    </w:p>
    <w:p w14:paraId="602D9FFB" w14:textId="77777777" w:rsidR="00B712F8" w:rsidRPr="005D11F0" w:rsidRDefault="00B712F8" w:rsidP="00B712F8">
      <w:pPr>
        <w:pStyle w:val="Zkladntext"/>
        <w:jc w:val="both"/>
        <w:rPr>
          <w:rFonts w:ascii="Arial" w:hAnsi="Arial" w:cs="Arial"/>
          <w:b/>
          <w:sz w:val="20"/>
        </w:rPr>
      </w:pPr>
    </w:p>
    <w:p w14:paraId="514F7B2A" w14:textId="62E24A5B" w:rsidR="00B712F8" w:rsidRPr="005D11F0" w:rsidRDefault="00B712F8" w:rsidP="00B712F8">
      <w:pPr>
        <w:pStyle w:val="Zkladntext"/>
        <w:jc w:val="both"/>
        <w:rPr>
          <w:rFonts w:ascii="Arial" w:hAnsi="Arial" w:cs="Arial"/>
          <w:b/>
          <w:sz w:val="20"/>
        </w:rPr>
      </w:pPr>
    </w:p>
    <w:p w14:paraId="7134DC1D" w14:textId="77777777" w:rsidR="00B712F8" w:rsidRPr="005D11F0" w:rsidRDefault="00B712F8" w:rsidP="00B712F8">
      <w:pPr>
        <w:pStyle w:val="Zkladntext"/>
        <w:jc w:val="both"/>
        <w:rPr>
          <w:rFonts w:ascii="Arial" w:hAnsi="Arial" w:cs="Arial"/>
          <w:b/>
          <w:sz w:val="20"/>
        </w:rPr>
      </w:pPr>
    </w:p>
    <w:p w14:paraId="3B9A3695" w14:textId="0BA677B3" w:rsidR="00B712F8" w:rsidRPr="00B712F8" w:rsidRDefault="00B712F8" w:rsidP="00B712F8">
      <w:pPr>
        <w:pStyle w:val="Zkladntext"/>
        <w:jc w:val="both"/>
        <w:rPr>
          <w:rFonts w:asciiTheme="minorHAnsi" w:hAnsiTheme="minorHAnsi" w:cstheme="minorHAnsi"/>
          <w:b/>
        </w:rPr>
      </w:pPr>
      <w:r w:rsidRPr="00B712F8">
        <w:rPr>
          <w:rFonts w:asciiTheme="minorHAnsi" w:hAnsiTheme="minorHAnsi" w:cstheme="minorHAnsi"/>
          <w:b/>
        </w:rPr>
        <w:t>O společnosti Broker Consulting</w:t>
      </w:r>
    </w:p>
    <w:p w14:paraId="46DADFA7" w14:textId="77777777" w:rsidR="00F63179" w:rsidRPr="005B7E46" w:rsidRDefault="00F63179" w:rsidP="00F63179">
      <w:pPr>
        <w:jc w:val="both"/>
        <w:rPr>
          <w:rFonts w:asciiTheme="minorHAnsi" w:hAnsiTheme="minorHAnsi" w:cstheme="minorHAnsi"/>
          <w:sz w:val="20"/>
          <w:szCs w:val="20"/>
        </w:rPr>
      </w:pPr>
    </w:p>
    <w:p w14:paraId="6A9EF2EE" w14:textId="318AFB90" w:rsidR="005541A6" w:rsidRDefault="00F63179" w:rsidP="005541A6">
      <w:pPr>
        <w:jc w:val="both"/>
        <w:rPr>
          <w:rFonts w:asciiTheme="minorHAnsi" w:hAnsiTheme="minorHAnsi" w:cstheme="minorHAnsi"/>
          <w:sz w:val="20"/>
          <w:szCs w:val="20"/>
          <w:lang w:val="de-DE"/>
        </w:rPr>
      </w:pPr>
      <w:r w:rsidRPr="005B7E46">
        <w:rPr>
          <w:rFonts w:asciiTheme="minorHAnsi" w:hAnsiTheme="minorHAnsi" w:cstheme="minorHAnsi"/>
          <w:sz w:val="20"/>
          <w:szCs w:val="20"/>
        </w:rPr>
        <w:t>Broker Consulting je jednou z největších společností na českém a slovenském trhu, která poskytuje služby v oblasti financí a realit. Od rok</w:t>
      </w:r>
      <w:r w:rsidR="00DA68D5">
        <w:rPr>
          <w:rFonts w:asciiTheme="minorHAnsi" w:hAnsiTheme="minorHAnsi" w:cstheme="minorHAnsi"/>
          <w:sz w:val="20"/>
          <w:szCs w:val="20"/>
        </w:rPr>
        <w:t>u 1998 získala důvěru více než 7</w:t>
      </w:r>
      <w:r w:rsidRPr="005B7E46">
        <w:rPr>
          <w:rFonts w:asciiTheme="minorHAnsi" w:hAnsiTheme="minorHAnsi" w:cstheme="minorHAnsi"/>
          <w:sz w:val="20"/>
          <w:szCs w:val="20"/>
        </w:rPr>
        <w:t>00 000 klientů. Poskytuje také služby přes 4 000 firmám. Distribuci služeb zajišťuje přibližně 2 000 konzultantů (profesionální konzultanti, zaměstnanci, konzultanti v zapracování v ČR i SR</w:t>
      </w:r>
      <w:r>
        <w:rPr>
          <w:rFonts w:asciiTheme="minorHAnsi" w:hAnsiTheme="minorHAnsi" w:cstheme="minorHAnsi"/>
          <w:sz w:val="20"/>
          <w:szCs w:val="20"/>
        </w:rPr>
        <w:t>) ve více než 150 kancelářích</w:t>
      </w:r>
      <w:r w:rsidRPr="005B7E46">
        <w:rPr>
          <w:rFonts w:asciiTheme="minorHAnsi" w:hAnsiTheme="minorHAnsi" w:cstheme="minorHAnsi"/>
          <w:sz w:val="20"/>
          <w:szCs w:val="20"/>
        </w:rPr>
        <w:t xml:space="preserve"> </w:t>
      </w:r>
      <w:r>
        <w:rPr>
          <w:rFonts w:asciiTheme="minorHAnsi" w:hAnsiTheme="minorHAnsi" w:cstheme="minorHAnsi"/>
          <w:sz w:val="20"/>
          <w:szCs w:val="20"/>
        </w:rPr>
        <w:t>a na několika desítkách poboček Broker Point Premium</w:t>
      </w:r>
      <w:r w:rsidRPr="005B7E46">
        <w:rPr>
          <w:rFonts w:asciiTheme="minorHAnsi" w:hAnsiTheme="minorHAnsi" w:cstheme="minorHAnsi"/>
          <w:sz w:val="20"/>
          <w:szCs w:val="20"/>
        </w:rPr>
        <w: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w:t>
      </w:r>
      <w:r>
        <w:rPr>
          <w:rFonts w:asciiTheme="minorHAnsi" w:hAnsiTheme="minorHAnsi" w:cstheme="minorHAnsi"/>
          <w:sz w:val="20"/>
          <w:szCs w:val="20"/>
        </w:rPr>
        <w:t xml:space="preserve"> služby společně, to je Broker Point Premium,</w:t>
      </w:r>
      <w:r w:rsidRPr="00961519">
        <w:rPr>
          <w:rFonts w:asciiTheme="minorHAnsi" w:hAnsiTheme="minorHAnsi" w:cstheme="minorHAnsi"/>
          <w:sz w:val="20"/>
          <w:szCs w:val="20"/>
        </w:rPr>
        <w:t xml:space="preserve"> </w:t>
      </w:r>
      <w:r>
        <w:rPr>
          <w:rFonts w:asciiTheme="minorHAnsi" w:hAnsiTheme="minorHAnsi" w:cstheme="minorHAnsi"/>
          <w:sz w:val="20"/>
          <w:szCs w:val="20"/>
        </w:rPr>
        <w:t xml:space="preserve">jehož přináší společnost Broker Consulting, která za vedení franšízy a její podporu získala ocenění </w:t>
      </w:r>
      <w:r w:rsidRPr="00A0680F">
        <w:rPr>
          <w:rFonts w:asciiTheme="minorHAnsi" w:hAnsiTheme="minorHAnsi" w:cstheme="minorHAnsi"/>
          <w:b/>
          <w:color w:val="FF0000"/>
          <w:sz w:val="20"/>
          <w:szCs w:val="20"/>
        </w:rPr>
        <w:t>Franchisor roku 2022</w:t>
      </w:r>
      <w:r w:rsidRPr="00A0680F">
        <w:rPr>
          <w:rFonts w:asciiTheme="minorHAnsi" w:hAnsiTheme="minorHAnsi" w:cstheme="minorHAnsi"/>
          <w:color w:val="FF0000"/>
          <w:sz w:val="20"/>
          <w:szCs w:val="20"/>
        </w:rPr>
        <w:t xml:space="preserve"> </w:t>
      </w:r>
      <w:r>
        <w:rPr>
          <w:rFonts w:asciiTheme="minorHAnsi" w:hAnsiTheme="minorHAnsi" w:cstheme="minorHAnsi"/>
          <w:sz w:val="20"/>
          <w:szCs w:val="20"/>
        </w:rPr>
        <w:t>od České asociace franchisingu</w:t>
      </w:r>
      <w:r w:rsidRPr="005B7E46">
        <w:rPr>
          <w:rFonts w:asciiTheme="minorHAnsi" w:hAnsiTheme="minorHAnsi" w:cstheme="minorHAnsi"/>
          <w:sz w:val="20"/>
          <w:szCs w:val="20"/>
        </w:rPr>
        <w:t xml:space="preserve">. </w:t>
      </w:r>
      <w:r w:rsidRPr="005B7E46">
        <w:rPr>
          <w:rStyle w:val="dn"/>
          <w:rFonts w:asciiTheme="minorHAnsi" w:hAnsiTheme="minorHAnsi" w:cstheme="minorHAnsi"/>
          <w:sz w:val="20"/>
          <w:szCs w:val="20"/>
        </w:rPr>
        <w:t xml:space="preserve">Více na </w:t>
      </w:r>
      <w:hyperlink r:id="rId9" w:history="1">
        <w:r w:rsidRPr="005B7E46">
          <w:rPr>
            <w:rStyle w:val="Hypertextovodkaz"/>
            <w:rFonts w:asciiTheme="minorHAnsi" w:hAnsiTheme="minorHAnsi" w:cstheme="minorHAnsi"/>
            <w:color w:val="auto"/>
            <w:sz w:val="20"/>
            <w:szCs w:val="20"/>
          </w:rPr>
          <w:t>bcas.cz</w:t>
        </w:r>
      </w:hyperlink>
      <w:r w:rsidRPr="005B7E46">
        <w:rPr>
          <w:rStyle w:val="Hypertextovodkaz"/>
          <w:rFonts w:asciiTheme="minorHAnsi" w:hAnsiTheme="minorHAnsi" w:cstheme="minorHAnsi"/>
          <w:color w:val="auto"/>
          <w:sz w:val="20"/>
          <w:szCs w:val="20"/>
          <w:u w:val="none"/>
        </w:rPr>
        <w:t xml:space="preserve">, </w:t>
      </w:r>
      <w:hyperlink r:id="rId10" w:history="1">
        <w:r>
          <w:rPr>
            <w:rStyle w:val="Hypertextovodkaz"/>
            <w:rFonts w:asciiTheme="minorHAnsi" w:hAnsiTheme="minorHAnsi" w:cstheme="minorHAnsi"/>
            <w:color w:val="auto"/>
            <w:sz w:val="20"/>
            <w:szCs w:val="20"/>
          </w:rPr>
          <w:t>brokerpointy</w:t>
        </w:r>
        <w:r w:rsidRPr="005B7E46">
          <w:rPr>
            <w:rStyle w:val="Hypertextovodkaz"/>
            <w:rFonts w:asciiTheme="minorHAnsi" w:hAnsiTheme="minorHAnsi" w:cstheme="minorHAnsi"/>
            <w:color w:val="auto"/>
            <w:sz w:val="20"/>
            <w:szCs w:val="20"/>
          </w:rPr>
          <w:t>.cz</w:t>
        </w:r>
      </w:hyperlink>
      <w:r w:rsidRPr="005B7E46">
        <w:rPr>
          <w:rStyle w:val="Hypertextovodkaz"/>
          <w:rFonts w:asciiTheme="minorHAnsi" w:hAnsiTheme="minorHAnsi" w:cstheme="minorHAnsi"/>
          <w:color w:val="auto"/>
          <w:sz w:val="20"/>
          <w:szCs w:val="20"/>
          <w:u w:val="none"/>
        </w:rPr>
        <w:t xml:space="preserve">, </w:t>
      </w:r>
      <w:r>
        <w:rPr>
          <w:rStyle w:val="Hypertextovodkaz"/>
          <w:rFonts w:asciiTheme="minorHAnsi" w:hAnsiTheme="minorHAnsi" w:cstheme="minorHAnsi"/>
          <w:color w:val="auto"/>
          <w:sz w:val="20"/>
          <w:szCs w:val="20"/>
          <w:u w:val="none"/>
        </w:rPr>
        <w:t>brokerpoint</w:t>
      </w:r>
      <w:hyperlink r:id="rId11" w:history="1">
        <w:r w:rsidRPr="005B7E46">
          <w:rPr>
            <w:rStyle w:val="Hypertextovodkaz"/>
            <w:rFonts w:asciiTheme="minorHAnsi" w:hAnsiTheme="minorHAnsi" w:cstheme="minorHAnsi"/>
            <w:color w:val="auto"/>
            <w:sz w:val="20"/>
            <w:szCs w:val="20"/>
          </w:rPr>
          <w:t>.tv</w:t>
        </w:r>
      </w:hyperlink>
      <w:r w:rsidRPr="005B7E46">
        <w:rPr>
          <w:rStyle w:val="dn"/>
          <w:rFonts w:asciiTheme="minorHAnsi" w:hAnsiTheme="minorHAnsi" w:cstheme="minorHAnsi"/>
          <w:sz w:val="20"/>
          <w:szCs w:val="20"/>
        </w:rPr>
        <w:t xml:space="preserve"> a na </w:t>
      </w:r>
      <w:hyperlink r:id="rId12" w:history="1">
        <w:r w:rsidRPr="005B7E46">
          <w:rPr>
            <w:rStyle w:val="Hypertextovodkaz"/>
            <w:rFonts w:asciiTheme="minorHAnsi" w:hAnsiTheme="minorHAnsi" w:cstheme="minorHAnsi"/>
            <w:color w:val="auto"/>
            <w:sz w:val="20"/>
            <w:szCs w:val="20"/>
          </w:rPr>
          <w:t>realityspolu.cz</w:t>
        </w:r>
      </w:hyperlink>
      <w:r w:rsidRPr="005B7E46">
        <w:rPr>
          <w:rStyle w:val="Hypertextovodkaz"/>
          <w:rFonts w:asciiTheme="minorHAnsi" w:hAnsiTheme="minorHAnsi" w:cstheme="minorHAnsi"/>
          <w:color w:val="auto"/>
          <w:sz w:val="20"/>
          <w:szCs w:val="20"/>
          <w:u w:val="none"/>
        </w:rPr>
        <w:t xml:space="preserve">. </w:t>
      </w:r>
      <w:r w:rsidRPr="005B7E46">
        <w:rPr>
          <w:rStyle w:val="dn"/>
          <w:rFonts w:asciiTheme="minorHAnsi" w:hAnsiTheme="minorHAnsi" w:cstheme="minorHAnsi"/>
          <w:sz w:val="20"/>
          <w:szCs w:val="20"/>
        </w:rPr>
        <w:t xml:space="preserve">Navštivte také náš </w:t>
      </w:r>
      <w:hyperlink r:id="rId13"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w:t>
      </w:r>
      <w:hyperlink r:id="rId14" w:history="1">
        <w:r w:rsidRPr="005B7E46">
          <w:rPr>
            <w:rStyle w:val="Hypertextovodkaz"/>
            <w:rFonts w:asciiTheme="minorHAnsi" w:hAnsiTheme="minorHAnsi" w:cstheme="minorHAnsi"/>
            <w:color w:val="auto"/>
            <w:sz w:val="20"/>
            <w:szCs w:val="20"/>
          </w:rPr>
          <w:t>LinkedIN</w:t>
        </w:r>
      </w:hyperlink>
      <w:r w:rsidRPr="005B7E46">
        <w:rPr>
          <w:rStyle w:val="dn"/>
          <w:rFonts w:asciiTheme="minorHAnsi" w:hAnsiTheme="minorHAnsi" w:cstheme="minorHAnsi"/>
          <w:sz w:val="20"/>
          <w:szCs w:val="20"/>
        </w:rPr>
        <w:t xml:space="preserve"> Broker Consulting, Twitter </w:t>
      </w:r>
      <w:r w:rsidRPr="005B7E46">
        <w:rPr>
          <w:rFonts w:asciiTheme="minorHAnsi" w:hAnsiTheme="minorHAnsi" w:cstheme="minorHAnsi"/>
          <w:sz w:val="20"/>
          <w:szCs w:val="20"/>
          <w:shd w:val="clear" w:color="auto" w:fill="FFFFFF"/>
        </w:rPr>
        <w:t xml:space="preserve">@BC_oficialni, </w:t>
      </w:r>
      <w:r w:rsidRPr="005B7E46">
        <w:rPr>
          <w:rStyle w:val="dn"/>
          <w:rFonts w:asciiTheme="minorHAnsi" w:hAnsiTheme="minorHAnsi" w:cstheme="minorHAnsi"/>
          <w:sz w:val="20"/>
          <w:szCs w:val="20"/>
        </w:rPr>
        <w:t xml:space="preserve"> </w:t>
      </w:r>
      <w:hyperlink r:id="rId15"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a </w:t>
      </w:r>
      <w:hyperlink r:id="rId16" w:history="1">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r>
        <w:rPr>
          <w:rStyle w:val="dn"/>
          <w:rFonts w:asciiTheme="minorHAnsi" w:hAnsiTheme="minorHAnsi" w:cstheme="minorHAnsi"/>
          <w:sz w:val="20"/>
          <w:szCs w:val="20"/>
        </w:rPr>
        <w:t xml:space="preserve"> Broker Point Premium</w:t>
      </w:r>
      <w:r w:rsidRPr="005B7E46">
        <w:rPr>
          <w:rStyle w:val="dn"/>
          <w:rFonts w:asciiTheme="minorHAnsi" w:hAnsiTheme="minorHAnsi" w:cstheme="minorHAnsi"/>
          <w:sz w:val="20"/>
          <w:szCs w:val="20"/>
        </w:rPr>
        <w:t xml:space="preserve">. </w:t>
      </w:r>
    </w:p>
    <w:p w14:paraId="754C4A66" w14:textId="4C94A111" w:rsidR="009E6D78" w:rsidRPr="004F1CA3" w:rsidRDefault="003A5CF9" w:rsidP="005541A6">
      <w:pPr>
        <w:spacing w:after="120"/>
        <w:jc w:val="center"/>
        <w:rPr>
          <w:rFonts w:asciiTheme="minorHAnsi" w:hAnsiTheme="minorHAnsi" w:cstheme="minorHAnsi"/>
          <w:color w:val="000000" w:themeColor="text1"/>
          <w:sz w:val="20"/>
          <w:szCs w:val="20"/>
          <w:lang w:val="de-DE"/>
        </w:rPr>
      </w:pPr>
      <w:r>
        <w:rPr>
          <w:rFonts w:asciiTheme="minorHAnsi" w:hAnsiTheme="minorHAnsi" w:cstheme="minorHAnsi"/>
          <w:b/>
          <w:color w:val="000000" w:themeColor="text1"/>
          <w:sz w:val="30"/>
          <w:szCs w:val="30"/>
        </w:rPr>
        <w:lastRenderedPageBreak/>
        <w:t>Cena povinného ručení v březnu mírně klesla</w:t>
      </w:r>
      <w:bookmarkStart w:id="0" w:name="_GoBack"/>
      <w:bookmarkEnd w:id="0"/>
    </w:p>
    <w:p w14:paraId="1F438A4D" w14:textId="769B357F" w:rsidR="00736701" w:rsidRPr="00C01736" w:rsidRDefault="0058601E" w:rsidP="00736701">
      <w:pPr>
        <w:pStyle w:val="Odstavecseseznamem"/>
        <w:numPr>
          <w:ilvl w:val="0"/>
          <w:numId w:val="24"/>
        </w:numPr>
        <w:ind w:left="357" w:right="40" w:hanging="357"/>
        <w:rPr>
          <w:rFonts w:asciiTheme="minorHAnsi" w:hAnsiTheme="minorHAnsi" w:cstheme="minorHAnsi"/>
          <w:b/>
          <w:color w:val="000000" w:themeColor="text1"/>
        </w:rPr>
      </w:pPr>
      <w:r w:rsidRPr="00C01736">
        <w:rPr>
          <w:rFonts w:asciiTheme="minorHAnsi" w:hAnsiTheme="minorHAnsi" w:cstheme="minorHAnsi"/>
          <w:b/>
          <w:color w:val="000000" w:themeColor="text1"/>
        </w:rPr>
        <w:t>Pr</w:t>
      </w:r>
      <w:r w:rsidR="00A577B7" w:rsidRPr="00C01736">
        <w:rPr>
          <w:rFonts w:asciiTheme="minorHAnsi" w:hAnsiTheme="minorHAnsi" w:cstheme="minorHAnsi"/>
          <w:b/>
          <w:color w:val="000000" w:themeColor="text1"/>
        </w:rPr>
        <w:t xml:space="preserve">ůměrné náklady na pojištění typického vozu </w:t>
      </w:r>
      <w:r w:rsidR="003A5CF9">
        <w:rPr>
          <w:rFonts w:asciiTheme="minorHAnsi" w:hAnsiTheme="minorHAnsi" w:cstheme="minorHAnsi"/>
          <w:b/>
          <w:color w:val="000000" w:themeColor="text1"/>
        </w:rPr>
        <w:t>v březnu mírně poklesly</w:t>
      </w:r>
      <w:r w:rsidR="00736701" w:rsidRPr="00C01736">
        <w:rPr>
          <w:rFonts w:asciiTheme="minorHAnsi" w:hAnsiTheme="minorHAnsi" w:cstheme="minorHAnsi"/>
          <w:b/>
          <w:color w:val="000000" w:themeColor="text1"/>
        </w:rPr>
        <w:t>.</w:t>
      </w:r>
    </w:p>
    <w:p w14:paraId="096765A6" w14:textId="1AE59B6C" w:rsidR="0058601E" w:rsidRPr="00C01736" w:rsidRDefault="00A577B7" w:rsidP="000D1503">
      <w:pPr>
        <w:pStyle w:val="Odstavecseseznamem"/>
        <w:numPr>
          <w:ilvl w:val="0"/>
          <w:numId w:val="24"/>
        </w:numPr>
        <w:ind w:left="357" w:right="40" w:hanging="357"/>
        <w:rPr>
          <w:rFonts w:asciiTheme="minorHAnsi" w:hAnsiTheme="minorHAnsi" w:cstheme="minorHAnsi"/>
          <w:b/>
          <w:color w:val="000000" w:themeColor="text1"/>
        </w:rPr>
      </w:pPr>
      <w:r w:rsidRPr="00C01736">
        <w:rPr>
          <w:rFonts w:asciiTheme="minorHAnsi" w:hAnsiTheme="minorHAnsi" w:cstheme="minorHAnsi"/>
          <w:b/>
          <w:color w:val="000000" w:themeColor="text1"/>
        </w:rPr>
        <w:t>Broker Consulti</w:t>
      </w:r>
      <w:r w:rsidR="003A5CF9">
        <w:rPr>
          <w:rFonts w:asciiTheme="minorHAnsi" w:hAnsiTheme="minorHAnsi" w:cstheme="minorHAnsi"/>
          <w:b/>
          <w:color w:val="000000" w:themeColor="text1"/>
        </w:rPr>
        <w:t>ng Index evidoval snížení</w:t>
      </w:r>
      <w:r w:rsidR="001A04EE">
        <w:rPr>
          <w:rFonts w:asciiTheme="minorHAnsi" w:hAnsiTheme="minorHAnsi" w:cstheme="minorHAnsi"/>
          <w:b/>
          <w:color w:val="000000" w:themeColor="text1"/>
        </w:rPr>
        <w:t xml:space="preserve"> o</w:t>
      </w:r>
      <w:r w:rsidR="003A5CF9">
        <w:rPr>
          <w:rFonts w:asciiTheme="minorHAnsi" w:hAnsiTheme="minorHAnsi" w:cstheme="minorHAnsi"/>
          <w:b/>
          <w:color w:val="000000" w:themeColor="text1"/>
        </w:rPr>
        <w:t xml:space="preserve"> 86 korun</w:t>
      </w:r>
      <w:r w:rsidR="00736701" w:rsidRPr="00C01736">
        <w:rPr>
          <w:rFonts w:asciiTheme="minorHAnsi" w:hAnsiTheme="minorHAnsi" w:cstheme="minorHAnsi"/>
          <w:b/>
          <w:color w:val="000000" w:themeColor="text1"/>
        </w:rPr>
        <w:t>.</w:t>
      </w:r>
    </w:p>
    <w:p w14:paraId="28703ED8" w14:textId="7BE47C5B" w:rsidR="00A577B7" w:rsidRPr="0087547E" w:rsidRDefault="003A5CF9" w:rsidP="000D1503">
      <w:pPr>
        <w:pStyle w:val="Odstavecseseznamem"/>
        <w:numPr>
          <w:ilvl w:val="0"/>
          <w:numId w:val="24"/>
        </w:numPr>
        <w:ind w:left="357" w:right="40" w:hanging="357"/>
        <w:rPr>
          <w:rFonts w:asciiTheme="minorHAnsi" w:hAnsiTheme="minorHAnsi" w:cstheme="minorHAnsi"/>
          <w:b/>
          <w:color w:val="000000" w:themeColor="text1"/>
        </w:rPr>
      </w:pPr>
      <w:r>
        <w:rPr>
          <w:rFonts w:asciiTheme="minorHAnsi" w:hAnsiTheme="minorHAnsi" w:cstheme="minorHAnsi"/>
          <w:b/>
          <w:color w:val="000000" w:themeColor="text1"/>
        </w:rPr>
        <w:t>Ceny povinného ručení jsou v ČR stabilní.</w:t>
      </w:r>
    </w:p>
    <w:p w14:paraId="598575A9" w14:textId="33DFD40E" w:rsidR="003009FF" w:rsidRPr="00197411" w:rsidRDefault="003009FF" w:rsidP="00197411">
      <w:pPr>
        <w:ind w:right="40"/>
        <w:rPr>
          <w:rFonts w:asciiTheme="minorHAnsi" w:hAnsiTheme="minorHAnsi" w:cstheme="minorHAnsi"/>
          <w:b/>
          <w:color w:val="FF0000"/>
        </w:rPr>
      </w:pPr>
    </w:p>
    <w:p w14:paraId="313E2588" w14:textId="1E2EC862" w:rsidR="009C5891" w:rsidRPr="002620DC" w:rsidRDefault="00B67429" w:rsidP="002620DC">
      <w:pPr>
        <w:widowControl/>
        <w:autoSpaceDE/>
        <w:autoSpaceDN/>
        <w:spacing w:after="120"/>
        <w:jc w:val="both"/>
        <w:rPr>
          <w:rFonts w:asciiTheme="minorHAnsi" w:eastAsia="Times New Roman" w:hAnsiTheme="minorHAnsi" w:cstheme="minorHAnsi"/>
          <w:color w:val="000000"/>
          <w:sz w:val="21"/>
          <w:szCs w:val="21"/>
          <w:lang w:bidi="ar-SA"/>
        </w:rPr>
      </w:pPr>
      <w:r>
        <w:rPr>
          <w:rFonts w:asciiTheme="minorHAnsi" w:hAnsiTheme="minorHAnsi" w:cstheme="minorHAnsi"/>
          <w:i/>
          <w:sz w:val="21"/>
          <w:szCs w:val="21"/>
        </w:rPr>
        <w:t>Praha, 23</w:t>
      </w:r>
      <w:r w:rsidR="003A5CF9" w:rsidRPr="002620DC">
        <w:rPr>
          <w:rFonts w:asciiTheme="minorHAnsi" w:hAnsiTheme="minorHAnsi" w:cstheme="minorHAnsi"/>
          <w:i/>
          <w:sz w:val="21"/>
          <w:szCs w:val="21"/>
        </w:rPr>
        <w:t>. dubna 2025</w:t>
      </w:r>
      <w:r w:rsidR="00736701" w:rsidRPr="002620DC">
        <w:rPr>
          <w:rFonts w:asciiTheme="minorHAnsi" w:hAnsiTheme="minorHAnsi" w:cstheme="minorHAnsi"/>
          <w:sz w:val="21"/>
          <w:szCs w:val="21"/>
        </w:rPr>
        <w:t xml:space="preserve"> –</w:t>
      </w:r>
      <w:r w:rsidR="00D06C9F" w:rsidRPr="002620DC">
        <w:rPr>
          <w:rFonts w:asciiTheme="minorHAnsi" w:eastAsia="Times New Roman" w:hAnsiTheme="minorHAnsi" w:cstheme="minorHAnsi"/>
          <w:sz w:val="21"/>
          <w:szCs w:val="21"/>
        </w:rPr>
        <w:t xml:space="preserve"> </w:t>
      </w:r>
      <w:r w:rsidR="00D06C9F" w:rsidRPr="002620DC">
        <w:rPr>
          <w:rFonts w:asciiTheme="minorHAnsi" w:eastAsia="Times New Roman" w:hAnsiTheme="minorHAnsi" w:cstheme="minorHAnsi"/>
          <w:b/>
          <w:sz w:val="21"/>
          <w:szCs w:val="21"/>
        </w:rPr>
        <w:t xml:space="preserve">Broker Consulting Index povinného ručení, </w:t>
      </w:r>
      <w:r w:rsidR="00C01736" w:rsidRPr="002620DC">
        <w:rPr>
          <w:rFonts w:asciiTheme="minorHAnsi" w:hAnsiTheme="minorHAnsi" w:cstheme="minorHAnsi"/>
          <w:b/>
          <w:color w:val="000000" w:themeColor="text1"/>
          <w:sz w:val="21"/>
          <w:szCs w:val="21"/>
        </w:rPr>
        <w:t>který sleduje vývoj nákladů na povinné ručení pro řidiče bez historie</w:t>
      </w:r>
      <w:r w:rsidR="003A5CF9" w:rsidRPr="002620DC">
        <w:rPr>
          <w:rFonts w:asciiTheme="minorHAnsi" w:hAnsiTheme="minorHAnsi" w:cstheme="minorHAnsi"/>
          <w:b/>
          <w:sz w:val="21"/>
          <w:szCs w:val="21"/>
        </w:rPr>
        <w:t>, zaznamenal v měsíci březnu mírný pokles</w:t>
      </w:r>
      <w:r w:rsidR="00736701" w:rsidRPr="002620DC">
        <w:rPr>
          <w:rFonts w:asciiTheme="minorHAnsi" w:hAnsiTheme="minorHAnsi" w:cstheme="minorHAnsi"/>
          <w:b/>
          <w:sz w:val="21"/>
          <w:szCs w:val="21"/>
        </w:rPr>
        <w:t>. Oproti předchozímu měsí</w:t>
      </w:r>
      <w:r w:rsidR="00F80559" w:rsidRPr="002620DC">
        <w:rPr>
          <w:rFonts w:asciiTheme="minorHAnsi" w:hAnsiTheme="minorHAnsi" w:cstheme="minorHAnsi"/>
          <w:b/>
          <w:sz w:val="21"/>
          <w:szCs w:val="21"/>
        </w:rPr>
        <w:t>ci došlo k poklesu hodnoty o 86</w:t>
      </w:r>
      <w:r w:rsidR="00C01736" w:rsidRPr="002620DC">
        <w:rPr>
          <w:rFonts w:asciiTheme="minorHAnsi" w:hAnsiTheme="minorHAnsi" w:cstheme="minorHAnsi"/>
          <w:b/>
          <w:sz w:val="21"/>
          <w:szCs w:val="21"/>
        </w:rPr>
        <w:t> </w:t>
      </w:r>
      <w:r w:rsidR="00736701" w:rsidRPr="002620DC">
        <w:rPr>
          <w:rFonts w:asciiTheme="minorHAnsi" w:hAnsiTheme="minorHAnsi" w:cstheme="minorHAnsi"/>
          <w:b/>
          <w:sz w:val="21"/>
          <w:szCs w:val="21"/>
        </w:rPr>
        <w:t xml:space="preserve">korun a výsledná cena se </w:t>
      </w:r>
      <w:r w:rsidR="00F80559" w:rsidRPr="002620DC">
        <w:rPr>
          <w:rFonts w:asciiTheme="minorHAnsi" w:hAnsiTheme="minorHAnsi" w:cstheme="minorHAnsi"/>
          <w:b/>
          <w:sz w:val="21"/>
          <w:szCs w:val="21"/>
        </w:rPr>
        <w:t>tak ustálila</w:t>
      </w:r>
      <w:r w:rsidR="009C5891" w:rsidRPr="002620DC">
        <w:rPr>
          <w:rFonts w:asciiTheme="minorHAnsi" w:hAnsiTheme="minorHAnsi" w:cstheme="minorHAnsi"/>
          <w:b/>
          <w:sz w:val="21"/>
          <w:szCs w:val="21"/>
        </w:rPr>
        <w:t xml:space="preserve"> v průmě</w:t>
      </w:r>
      <w:r w:rsidR="00F80559" w:rsidRPr="002620DC">
        <w:rPr>
          <w:rFonts w:asciiTheme="minorHAnsi" w:hAnsiTheme="minorHAnsi" w:cstheme="minorHAnsi"/>
          <w:b/>
          <w:sz w:val="21"/>
          <w:szCs w:val="21"/>
        </w:rPr>
        <w:t>ru na 7 653</w:t>
      </w:r>
      <w:r w:rsidR="001A04EE" w:rsidRPr="002620DC">
        <w:rPr>
          <w:rFonts w:asciiTheme="minorHAnsi" w:hAnsiTheme="minorHAnsi" w:cstheme="minorHAnsi"/>
          <w:b/>
          <w:sz w:val="21"/>
          <w:szCs w:val="21"/>
        </w:rPr>
        <w:t xml:space="preserve"> korunách</w:t>
      </w:r>
      <w:r w:rsidR="00736701" w:rsidRPr="002620DC">
        <w:rPr>
          <w:rFonts w:asciiTheme="minorHAnsi" w:hAnsiTheme="minorHAnsi" w:cstheme="minorHAnsi"/>
          <w:b/>
          <w:sz w:val="21"/>
          <w:szCs w:val="21"/>
        </w:rPr>
        <w:t>.</w:t>
      </w:r>
      <w:r w:rsidR="00F80559" w:rsidRPr="002620DC">
        <w:rPr>
          <w:rFonts w:asciiTheme="minorHAnsi" w:eastAsia="Times New Roman" w:hAnsiTheme="minorHAnsi" w:cstheme="minorHAnsi"/>
          <w:b/>
          <w:bCs/>
          <w:color w:val="000000"/>
          <w:sz w:val="21"/>
          <w:szCs w:val="21"/>
          <w:lang w:bidi="ar-SA"/>
        </w:rPr>
        <w:t xml:space="preserve"> </w:t>
      </w:r>
      <w:r w:rsidR="001A04EE" w:rsidRPr="002620DC">
        <w:rPr>
          <w:rFonts w:asciiTheme="minorHAnsi" w:eastAsia="Times New Roman" w:hAnsiTheme="minorHAnsi" w:cstheme="minorHAnsi"/>
          <w:b/>
          <w:bCs/>
          <w:color w:val="000000"/>
          <w:sz w:val="21"/>
          <w:szCs w:val="21"/>
          <w:lang w:bidi="ar-SA"/>
        </w:rPr>
        <w:t xml:space="preserve">Snížily se také průměrné ceny v Praze a středočeském Benešově. </w:t>
      </w:r>
    </w:p>
    <w:p w14:paraId="25E3B345" w14:textId="3D2B3BEF" w:rsidR="003009FF" w:rsidRPr="002620DC" w:rsidRDefault="009C5891" w:rsidP="002620DC">
      <w:pPr>
        <w:spacing w:before="100" w:beforeAutospacing="1" w:after="100" w:afterAutospacing="1"/>
        <w:jc w:val="both"/>
        <w:rPr>
          <w:rFonts w:asciiTheme="minorHAnsi" w:hAnsiTheme="minorHAnsi" w:cstheme="minorHAnsi"/>
          <w:sz w:val="21"/>
          <w:szCs w:val="21"/>
        </w:rPr>
      </w:pPr>
      <w:r w:rsidRPr="002620DC">
        <w:rPr>
          <w:rFonts w:asciiTheme="minorHAnsi" w:eastAsia="Times New Roman" w:hAnsiTheme="minorHAnsi" w:cstheme="minorHAnsi"/>
          <w:i/>
          <w:sz w:val="21"/>
          <w:szCs w:val="21"/>
        </w:rPr>
        <w:t>„</w:t>
      </w:r>
      <w:r w:rsidR="00F80559" w:rsidRPr="002620DC">
        <w:rPr>
          <w:rFonts w:asciiTheme="minorHAnsi" w:eastAsia="Times New Roman" w:hAnsiTheme="minorHAnsi" w:cstheme="minorHAnsi"/>
          <w:i/>
          <w:sz w:val="21"/>
          <w:szCs w:val="21"/>
        </w:rPr>
        <w:t>Zatímco v březnu</w:t>
      </w:r>
      <w:r w:rsidRPr="002620DC">
        <w:rPr>
          <w:rFonts w:asciiTheme="minorHAnsi" w:eastAsia="Times New Roman" w:hAnsiTheme="minorHAnsi" w:cstheme="minorHAnsi"/>
          <w:i/>
          <w:sz w:val="21"/>
          <w:szCs w:val="21"/>
        </w:rPr>
        <w:t xml:space="preserve"> roku 2020 si mohli řidiči sjednat po</w:t>
      </w:r>
      <w:r w:rsidR="00F80559" w:rsidRPr="002620DC">
        <w:rPr>
          <w:rFonts w:asciiTheme="minorHAnsi" w:eastAsia="Times New Roman" w:hAnsiTheme="minorHAnsi" w:cstheme="minorHAnsi"/>
          <w:i/>
          <w:sz w:val="21"/>
          <w:szCs w:val="21"/>
        </w:rPr>
        <w:t>vinné ručení za průměrných 6 819</w:t>
      </w:r>
      <w:r w:rsidRPr="002620DC">
        <w:rPr>
          <w:rFonts w:asciiTheme="minorHAnsi" w:eastAsia="Times New Roman" w:hAnsiTheme="minorHAnsi" w:cstheme="minorHAnsi"/>
          <w:i/>
          <w:sz w:val="21"/>
          <w:szCs w:val="21"/>
        </w:rPr>
        <w:t xml:space="preserve"> korun, </w:t>
      </w:r>
      <w:r w:rsidR="00F80559" w:rsidRPr="002620DC">
        <w:rPr>
          <w:rFonts w:asciiTheme="minorHAnsi" w:eastAsia="Times New Roman" w:hAnsiTheme="minorHAnsi" w:cstheme="minorHAnsi"/>
          <w:i/>
          <w:sz w:val="21"/>
          <w:szCs w:val="21"/>
        </w:rPr>
        <w:t>rok poté hodnota klesla na 6 522</w:t>
      </w:r>
      <w:r w:rsidRPr="002620DC">
        <w:rPr>
          <w:rFonts w:asciiTheme="minorHAnsi" w:eastAsia="Times New Roman" w:hAnsiTheme="minorHAnsi" w:cstheme="minorHAnsi"/>
          <w:i/>
          <w:sz w:val="21"/>
          <w:szCs w:val="21"/>
        </w:rPr>
        <w:t xml:space="preserve"> korun. Další roky se již nesly v duchu mírného zdražování,“</w:t>
      </w:r>
      <w:r w:rsidRPr="002620DC">
        <w:rPr>
          <w:rFonts w:asciiTheme="minorHAnsi" w:eastAsia="Times New Roman" w:hAnsiTheme="minorHAnsi" w:cstheme="minorHAnsi"/>
          <w:sz w:val="21"/>
          <w:szCs w:val="21"/>
        </w:rPr>
        <w:t xml:space="preserve"> </w:t>
      </w:r>
      <w:r w:rsidR="003009FF" w:rsidRPr="002620DC">
        <w:rPr>
          <w:rFonts w:asciiTheme="minorHAnsi" w:hAnsiTheme="minorHAnsi" w:cstheme="minorHAnsi"/>
          <w:sz w:val="21"/>
          <w:szCs w:val="21"/>
        </w:rPr>
        <w:t xml:space="preserve">vysvětluje </w:t>
      </w:r>
      <w:r w:rsidR="003009FF" w:rsidRPr="002620DC">
        <w:rPr>
          <w:rFonts w:asciiTheme="minorHAnsi" w:hAnsiTheme="minorHAnsi" w:cstheme="minorHAnsi"/>
          <w:b/>
          <w:sz w:val="21"/>
          <w:szCs w:val="21"/>
        </w:rPr>
        <w:t xml:space="preserve">Jiří Váchal, analytik neživotního pojištění ze společnosti Broker Consulting. </w:t>
      </w:r>
      <w:r w:rsidRPr="002620DC">
        <w:rPr>
          <w:rFonts w:asciiTheme="minorHAnsi" w:hAnsiTheme="minorHAnsi" w:cstheme="minorHAnsi"/>
          <w:b/>
          <w:sz w:val="21"/>
          <w:szCs w:val="21"/>
        </w:rPr>
        <w:t xml:space="preserve"> </w:t>
      </w:r>
      <w:r w:rsidRPr="002620DC">
        <w:rPr>
          <w:rFonts w:asciiTheme="minorHAnsi" w:hAnsiTheme="minorHAnsi" w:cstheme="minorHAnsi"/>
          <w:sz w:val="21"/>
          <w:szCs w:val="21"/>
        </w:rPr>
        <w:t xml:space="preserve">V roce 2022 se průměrná cena </w:t>
      </w:r>
      <w:r w:rsidR="00F80559" w:rsidRPr="002620DC">
        <w:rPr>
          <w:rFonts w:asciiTheme="minorHAnsi" w:hAnsiTheme="minorHAnsi" w:cstheme="minorHAnsi"/>
          <w:sz w:val="21"/>
          <w:szCs w:val="21"/>
        </w:rPr>
        <w:t>pojištění pohybovala okolo 6 591 korun a rok na to 6 821</w:t>
      </w:r>
      <w:r w:rsidRPr="002620DC">
        <w:rPr>
          <w:rFonts w:asciiTheme="minorHAnsi" w:hAnsiTheme="minorHAnsi" w:cstheme="minorHAnsi"/>
          <w:sz w:val="21"/>
          <w:szCs w:val="21"/>
        </w:rPr>
        <w:t xml:space="preserve"> korun.</w:t>
      </w:r>
    </w:p>
    <w:p w14:paraId="6F3F4255" w14:textId="2A000136" w:rsidR="0012539C" w:rsidRPr="002620DC" w:rsidRDefault="001A04EE" w:rsidP="002620DC">
      <w:pPr>
        <w:widowControl/>
        <w:autoSpaceDE/>
        <w:autoSpaceDN/>
        <w:spacing w:after="120"/>
        <w:jc w:val="both"/>
        <w:rPr>
          <w:rFonts w:asciiTheme="minorHAnsi" w:eastAsia="Times New Roman" w:hAnsiTheme="minorHAnsi" w:cstheme="minorHAnsi"/>
          <w:color w:val="000000"/>
          <w:sz w:val="21"/>
          <w:szCs w:val="21"/>
          <w:lang w:bidi="ar-SA"/>
        </w:rPr>
      </w:pPr>
      <w:r w:rsidRPr="002620DC">
        <w:rPr>
          <w:rFonts w:asciiTheme="minorHAnsi" w:eastAsia="Times New Roman" w:hAnsiTheme="minorHAnsi" w:cstheme="minorHAnsi"/>
          <w:sz w:val="21"/>
          <w:szCs w:val="21"/>
        </w:rPr>
        <w:t xml:space="preserve">K mírnému poklesu ceny zákonného pojištění vozidla došlo </w:t>
      </w:r>
      <w:r w:rsidR="002620DC" w:rsidRPr="002620DC">
        <w:rPr>
          <w:rFonts w:asciiTheme="minorHAnsi" w:eastAsia="Times New Roman" w:hAnsiTheme="minorHAnsi" w:cstheme="minorHAnsi"/>
          <w:sz w:val="21"/>
          <w:szCs w:val="21"/>
        </w:rPr>
        <w:t>v březnu také v Praze. Ř</w:t>
      </w:r>
      <w:r w:rsidR="003E5F6E" w:rsidRPr="002620DC">
        <w:rPr>
          <w:rFonts w:asciiTheme="minorHAnsi" w:eastAsia="Times New Roman" w:hAnsiTheme="minorHAnsi" w:cstheme="minorHAnsi"/>
          <w:sz w:val="21"/>
          <w:szCs w:val="21"/>
        </w:rPr>
        <w:t xml:space="preserve">idiči </w:t>
      </w:r>
      <w:r w:rsidR="002620DC" w:rsidRPr="002620DC">
        <w:rPr>
          <w:rFonts w:asciiTheme="minorHAnsi" w:eastAsia="Times New Roman" w:hAnsiTheme="minorHAnsi" w:cstheme="minorHAnsi"/>
          <w:sz w:val="21"/>
          <w:szCs w:val="21"/>
        </w:rPr>
        <w:t xml:space="preserve">zde za </w:t>
      </w:r>
      <w:r w:rsidR="003E5F6E" w:rsidRPr="002620DC">
        <w:rPr>
          <w:rFonts w:asciiTheme="minorHAnsi" w:eastAsia="Times New Roman" w:hAnsiTheme="minorHAnsi" w:cstheme="minorHAnsi"/>
          <w:sz w:val="21"/>
          <w:szCs w:val="21"/>
        </w:rPr>
        <w:t>pojištění zaplatili v průměru 8</w:t>
      </w:r>
      <w:r w:rsidR="00E31ED3" w:rsidRPr="002620DC">
        <w:rPr>
          <w:rFonts w:asciiTheme="minorHAnsi" w:eastAsia="Times New Roman" w:hAnsiTheme="minorHAnsi" w:cstheme="minorHAnsi"/>
          <w:sz w:val="21"/>
          <w:szCs w:val="21"/>
        </w:rPr>
        <w:t> </w:t>
      </w:r>
      <w:r w:rsidR="0012539C" w:rsidRPr="002620DC">
        <w:rPr>
          <w:rFonts w:asciiTheme="minorHAnsi" w:eastAsia="Times New Roman" w:hAnsiTheme="minorHAnsi" w:cstheme="minorHAnsi"/>
          <w:sz w:val="21"/>
          <w:szCs w:val="21"/>
        </w:rPr>
        <w:t>429</w:t>
      </w:r>
      <w:r w:rsidR="00E31ED3" w:rsidRPr="002620DC">
        <w:rPr>
          <w:rFonts w:asciiTheme="minorHAnsi" w:eastAsia="Times New Roman" w:hAnsiTheme="minorHAnsi" w:cstheme="minorHAnsi"/>
          <w:sz w:val="21"/>
          <w:szCs w:val="21"/>
        </w:rPr>
        <w:t> </w:t>
      </w:r>
      <w:r w:rsidR="0012539C" w:rsidRPr="002620DC">
        <w:rPr>
          <w:rFonts w:asciiTheme="minorHAnsi" w:eastAsia="Times New Roman" w:hAnsiTheme="minorHAnsi" w:cstheme="minorHAnsi"/>
          <w:sz w:val="21"/>
          <w:szCs w:val="21"/>
        </w:rPr>
        <w:t xml:space="preserve">korun, </w:t>
      </w:r>
      <w:r w:rsidR="0012539C" w:rsidRPr="002620DC">
        <w:rPr>
          <w:rFonts w:asciiTheme="minorHAnsi" w:eastAsia="Times New Roman" w:hAnsiTheme="minorHAnsi" w:cstheme="minorHAnsi"/>
          <w:color w:val="000000"/>
          <w:sz w:val="21"/>
          <w:szCs w:val="21"/>
          <w:lang w:bidi="ar-SA"/>
        </w:rPr>
        <w:t>což je i přes pokles nad h</w:t>
      </w:r>
      <w:r w:rsidRPr="002620DC">
        <w:rPr>
          <w:rFonts w:asciiTheme="minorHAnsi" w:eastAsia="Times New Roman" w:hAnsiTheme="minorHAnsi" w:cstheme="minorHAnsi"/>
          <w:color w:val="000000"/>
          <w:sz w:val="21"/>
          <w:szCs w:val="21"/>
          <w:lang w:bidi="ar-SA"/>
        </w:rPr>
        <w:t>odnotou dlouhodobého průměru, který činí 7 667,80 korun</w:t>
      </w:r>
      <w:r w:rsidR="0012539C" w:rsidRPr="002620DC">
        <w:rPr>
          <w:rFonts w:asciiTheme="minorHAnsi" w:eastAsia="Times New Roman" w:hAnsiTheme="minorHAnsi" w:cstheme="minorHAnsi"/>
          <w:color w:val="000000"/>
          <w:sz w:val="21"/>
          <w:szCs w:val="21"/>
          <w:lang w:bidi="ar-SA"/>
        </w:rPr>
        <w:t>. Loňský rok byl s hodnotou 7 726 Kč mírně pod letošním průměrem, ale stále nad historickými hodnotami, které sahají až do roku 2020 (7 646 Kč).</w:t>
      </w:r>
    </w:p>
    <w:p w14:paraId="5D75C8BC" w14:textId="563EDFBA" w:rsidR="003E5F6E" w:rsidRPr="002620DC" w:rsidRDefault="003E5F6E" w:rsidP="002620DC">
      <w:pPr>
        <w:widowControl/>
        <w:autoSpaceDE/>
        <w:autoSpaceDN/>
        <w:spacing w:after="120"/>
        <w:jc w:val="both"/>
        <w:rPr>
          <w:rFonts w:asciiTheme="minorHAnsi" w:eastAsia="Times New Roman" w:hAnsiTheme="minorHAnsi" w:cstheme="minorHAnsi"/>
          <w:color w:val="000000"/>
          <w:sz w:val="21"/>
          <w:szCs w:val="21"/>
          <w:lang w:bidi="ar-SA"/>
        </w:rPr>
      </w:pPr>
      <w:r w:rsidRPr="002620DC">
        <w:rPr>
          <w:rFonts w:asciiTheme="minorHAnsi" w:eastAsia="Times New Roman" w:hAnsiTheme="minorHAnsi" w:cstheme="minorHAnsi"/>
          <w:sz w:val="21"/>
          <w:szCs w:val="21"/>
        </w:rPr>
        <w:t>Podobný vývoj evidujeme také ve středočeském Benešově, kde se náklady na povinné ručení mezim</w:t>
      </w:r>
      <w:r w:rsidR="002620DC" w:rsidRPr="002620DC">
        <w:rPr>
          <w:rFonts w:asciiTheme="minorHAnsi" w:eastAsia="Times New Roman" w:hAnsiTheme="minorHAnsi" w:cstheme="minorHAnsi"/>
          <w:sz w:val="21"/>
          <w:szCs w:val="21"/>
        </w:rPr>
        <w:t xml:space="preserve">ěsíčně snížily o </w:t>
      </w:r>
      <w:r w:rsidRPr="002620DC">
        <w:rPr>
          <w:rFonts w:asciiTheme="minorHAnsi" w:eastAsia="Times New Roman" w:hAnsiTheme="minorHAnsi" w:cstheme="minorHAnsi"/>
          <w:sz w:val="21"/>
          <w:szCs w:val="21"/>
        </w:rPr>
        <w:t>4</w:t>
      </w:r>
      <w:r w:rsidR="002620DC" w:rsidRPr="002620DC">
        <w:rPr>
          <w:rFonts w:asciiTheme="minorHAnsi" w:eastAsia="Times New Roman" w:hAnsiTheme="minorHAnsi" w:cstheme="minorHAnsi"/>
          <w:sz w:val="21"/>
          <w:szCs w:val="21"/>
        </w:rPr>
        <w:t>8</w:t>
      </w:r>
      <w:r w:rsidR="00E31ED3" w:rsidRPr="002620DC">
        <w:rPr>
          <w:rFonts w:asciiTheme="minorHAnsi" w:eastAsia="Times New Roman" w:hAnsiTheme="minorHAnsi" w:cstheme="minorHAnsi"/>
          <w:sz w:val="21"/>
          <w:szCs w:val="21"/>
        </w:rPr>
        <w:t> </w:t>
      </w:r>
      <w:r w:rsidRPr="002620DC">
        <w:rPr>
          <w:rFonts w:asciiTheme="minorHAnsi" w:eastAsia="Times New Roman" w:hAnsiTheme="minorHAnsi" w:cstheme="minorHAnsi"/>
          <w:sz w:val="21"/>
          <w:szCs w:val="21"/>
        </w:rPr>
        <w:t xml:space="preserve">korun. </w:t>
      </w:r>
      <w:r w:rsidR="002620DC" w:rsidRPr="002620DC">
        <w:rPr>
          <w:rFonts w:asciiTheme="minorHAnsi" w:eastAsia="Times New Roman" w:hAnsiTheme="minorHAnsi" w:cstheme="minorHAnsi"/>
          <w:color w:val="000000"/>
          <w:sz w:val="21"/>
          <w:szCs w:val="21"/>
          <w:lang w:bidi="ar-SA"/>
        </w:rPr>
        <w:t>Cena povinného ručení v tomto městě dosáhla v březnu hodnoty 6 877 korun, což je opět nad hodnotami z minulých let. Nejnižší hodnoty byly zaznamenány v roce 2020 (5 992 Kč) a 2021 (5 838 Kč), což ukazuje na stabilní růst v posledních letech.</w:t>
      </w:r>
    </w:p>
    <w:p w14:paraId="4F1E5AA5" w14:textId="4F18B6E6" w:rsidR="00540002" w:rsidRDefault="00540002" w:rsidP="00C01736">
      <w:pPr>
        <w:spacing w:before="100" w:beforeAutospacing="1" w:after="100" w:afterAutospacing="1"/>
        <w:jc w:val="both"/>
        <w:rPr>
          <w:rFonts w:asciiTheme="minorHAnsi" w:eastAsia="Times New Roman" w:hAnsiTheme="minorHAnsi" w:cstheme="minorHAnsi"/>
          <w:noProof/>
          <w:sz w:val="21"/>
          <w:szCs w:val="21"/>
          <w:lang w:bidi="ar-SA"/>
        </w:rPr>
      </w:pPr>
      <w:r>
        <w:rPr>
          <w:rFonts w:asciiTheme="minorHAnsi" w:eastAsia="Times New Roman" w:hAnsiTheme="minorHAnsi" w:cstheme="minorHAnsi"/>
          <w:noProof/>
          <w:sz w:val="21"/>
          <w:szCs w:val="21"/>
          <w:lang w:bidi="ar-SA"/>
        </w:rPr>
        <w:drawing>
          <wp:inline distT="0" distB="0" distL="0" distR="0" wp14:anchorId="05FCBC01" wp14:editId="482FB619">
            <wp:extent cx="6646545" cy="3008036"/>
            <wp:effectExtent l="0" t="0" r="1905"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png"/>
                    <pic:cNvPicPr/>
                  </pic:nvPicPr>
                  <pic:blipFill>
                    <a:blip r:embed="rId17">
                      <a:extLst>
                        <a:ext uri="{28A0092B-C50C-407E-A947-70E740481C1C}">
                          <a14:useLocalDpi xmlns:a14="http://schemas.microsoft.com/office/drawing/2010/main" val="0"/>
                        </a:ext>
                      </a:extLst>
                    </a:blip>
                    <a:stretch>
                      <a:fillRect/>
                    </a:stretch>
                  </pic:blipFill>
                  <pic:spPr>
                    <a:xfrm>
                      <a:off x="0" y="0"/>
                      <a:ext cx="6674561" cy="3020715"/>
                    </a:xfrm>
                    <a:prstGeom prst="rect">
                      <a:avLst/>
                    </a:prstGeom>
                  </pic:spPr>
                </pic:pic>
              </a:graphicData>
            </a:graphic>
          </wp:inline>
        </w:drawing>
      </w:r>
    </w:p>
    <w:p w14:paraId="62E18A59" w14:textId="77777777" w:rsidR="002620DC" w:rsidRPr="002620DC" w:rsidRDefault="002620DC" w:rsidP="002620DC">
      <w:pPr>
        <w:widowControl/>
        <w:autoSpaceDE/>
        <w:autoSpaceDN/>
        <w:spacing w:after="120"/>
        <w:jc w:val="both"/>
        <w:rPr>
          <w:rFonts w:asciiTheme="minorHAnsi" w:eastAsia="Times New Roman" w:hAnsiTheme="minorHAnsi" w:cstheme="minorHAnsi"/>
          <w:b/>
          <w:bCs/>
          <w:color w:val="000000"/>
          <w:sz w:val="21"/>
          <w:szCs w:val="21"/>
          <w:lang w:bidi="ar-SA"/>
        </w:rPr>
      </w:pPr>
      <w:r w:rsidRPr="002620DC">
        <w:rPr>
          <w:rFonts w:asciiTheme="minorHAnsi" w:eastAsia="Times New Roman" w:hAnsiTheme="minorHAnsi" w:cstheme="minorHAnsi"/>
          <w:b/>
          <w:bCs/>
          <w:color w:val="000000"/>
          <w:sz w:val="21"/>
          <w:szCs w:val="21"/>
          <w:lang w:bidi="ar-SA"/>
        </w:rPr>
        <w:t xml:space="preserve">Povinné ručení ukrajinských vozidel na našem území </w:t>
      </w:r>
    </w:p>
    <w:p w14:paraId="01856BCD" w14:textId="77777777" w:rsidR="002620DC" w:rsidRPr="002620DC" w:rsidRDefault="002620DC" w:rsidP="002620DC">
      <w:pPr>
        <w:widowControl/>
        <w:autoSpaceDE/>
        <w:autoSpaceDN/>
        <w:spacing w:after="120"/>
        <w:jc w:val="both"/>
        <w:rPr>
          <w:rFonts w:asciiTheme="minorHAnsi" w:eastAsia="Times New Roman" w:hAnsiTheme="minorHAnsi" w:cstheme="minorHAnsi"/>
          <w:color w:val="000000"/>
          <w:sz w:val="21"/>
          <w:szCs w:val="21"/>
          <w:lang w:bidi="ar-SA"/>
        </w:rPr>
      </w:pPr>
      <w:r w:rsidRPr="002620DC">
        <w:rPr>
          <w:rFonts w:asciiTheme="minorHAnsi" w:eastAsia="Times New Roman" w:hAnsiTheme="minorHAnsi" w:cstheme="minorHAnsi"/>
          <w:color w:val="000000"/>
          <w:sz w:val="21"/>
          <w:szCs w:val="21"/>
          <w:lang w:bidi="ar-SA"/>
        </w:rPr>
        <w:t xml:space="preserve">Téma povinného ručení pro ukrajinská vozidla na českém území se v poslední době opět dostalo na pořad dne. Podle aktuálních informací Ministerstva dopravy ČR jsou vozidla ukrajinských uprchlíků po dobu šesti měsíců po opuštění Ukrajiny </w:t>
      </w:r>
      <w:r w:rsidRPr="002620DC">
        <w:rPr>
          <w:rFonts w:asciiTheme="minorHAnsi" w:eastAsia="Times New Roman" w:hAnsiTheme="minorHAnsi" w:cstheme="minorHAnsi"/>
          <w:color w:val="000000"/>
          <w:sz w:val="21"/>
          <w:szCs w:val="21"/>
          <w:lang w:bidi="ar-SA"/>
        </w:rPr>
        <w:lastRenderedPageBreak/>
        <w:t xml:space="preserve">osvobozena od povinnosti uzavřít povinné ručení. V případě škody pokrývá náklady Česká kancelář pojistitelů z garančního fondu, a to bez vlivu na samotného řidiče. </w:t>
      </w:r>
    </w:p>
    <w:p w14:paraId="7685476C" w14:textId="77777777" w:rsidR="002620DC" w:rsidRPr="002620DC" w:rsidRDefault="002620DC" w:rsidP="002620DC">
      <w:pPr>
        <w:widowControl/>
        <w:autoSpaceDE/>
        <w:autoSpaceDN/>
        <w:spacing w:after="120"/>
        <w:jc w:val="both"/>
        <w:rPr>
          <w:rFonts w:asciiTheme="minorHAnsi" w:eastAsia="Times New Roman" w:hAnsiTheme="minorHAnsi" w:cstheme="minorHAnsi"/>
          <w:color w:val="000000"/>
          <w:sz w:val="21"/>
          <w:szCs w:val="21"/>
          <w:lang w:bidi="ar-SA"/>
        </w:rPr>
      </w:pPr>
      <w:r w:rsidRPr="002620DC">
        <w:rPr>
          <w:rFonts w:asciiTheme="minorHAnsi" w:eastAsia="Times New Roman" w:hAnsiTheme="minorHAnsi" w:cstheme="minorHAnsi"/>
          <w:color w:val="000000"/>
          <w:sz w:val="21"/>
          <w:szCs w:val="21"/>
          <w:lang w:bidi="ar-SA"/>
        </w:rPr>
        <w:t>Po uplynutí této lhůty je nutné vozidlo zaregistrovat na území ČR a sjednat povinné ručení, což je možné pouze v případě, že majitel vozidla splňuje požadavky na pobyt na území ČR a podmínky uvedené v zákoně o podmínkách provozu vozidel. „</w:t>
      </w:r>
      <w:r w:rsidRPr="002620DC">
        <w:rPr>
          <w:rFonts w:asciiTheme="minorHAnsi" w:eastAsia="Times New Roman" w:hAnsiTheme="minorHAnsi" w:cstheme="minorHAnsi"/>
          <w:i/>
          <w:iCs/>
          <w:color w:val="000000"/>
          <w:sz w:val="21"/>
          <w:szCs w:val="21"/>
          <w:lang w:bidi="ar-SA"/>
        </w:rPr>
        <w:t xml:space="preserve">Ukrajinská vozidla s ukrajinskou SPZ není možné pojišťovat u českých pojišťoven. Je ale možné uzavřít pojištění na dálku přes ukrajinskou národní kancelář, která vystaví zelenou kartu,“ </w:t>
      </w:r>
      <w:r w:rsidRPr="002620DC">
        <w:rPr>
          <w:rFonts w:asciiTheme="minorHAnsi" w:eastAsia="Times New Roman" w:hAnsiTheme="minorHAnsi" w:cstheme="minorHAnsi"/>
          <w:color w:val="000000"/>
          <w:sz w:val="21"/>
          <w:szCs w:val="21"/>
          <w:lang w:bidi="ar-SA"/>
        </w:rPr>
        <w:t xml:space="preserve">vysvětluje </w:t>
      </w:r>
      <w:r w:rsidRPr="00CA6A04">
        <w:rPr>
          <w:rFonts w:asciiTheme="minorHAnsi" w:eastAsia="Times New Roman" w:hAnsiTheme="minorHAnsi" w:cstheme="minorHAnsi"/>
          <w:b/>
          <w:color w:val="000000"/>
          <w:sz w:val="21"/>
          <w:szCs w:val="21"/>
          <w:lang w:bidi="ar-SA"/>
        </w:rPr>
        <w:t>J</w:t>
      </w:r>
      <w:r w:rsidRPr="00CA6A04">
        <w:rPr>
          <w:rFonts w:asciiTheme="minorHAnsi" w:eastAsia="Times New Roman" w:hAnsiTheme="minorHAnsi" w:cstheme="minorHAnsi"/>
          <w:b/>
          <w:sz w:val="21"/>
          <w:szCs w:val="21"/>
          <w:lang w:bidi="ar-SA"/>
        </w:rPr>
        <w:t>iří Váchal z </w:t>
      </w:r>
      <w:proofErr w:type="gramStart"/>
      <w:r w:rsidRPr="00CA6A04">
        <w:rPr>
          <w:rFonts w:asciiTheme="minorHAnsi" w:eastAsia="Times New Roman" w:hAnsiTheme="minorHAnsi" w:cstheme="minorHAnsi"/>
          <w:b/>
          <w:sz w:val="21"/>
          <w:szCs w:val="21"/>
          <w:lang w:bidi="ar-SA"/>
        </w:rPr>
        <w:t>Broker</w:t>
      </w:r>
      <w:proofErr w:type="gramEnd"/>
      <w:r w:rsidRPr="00CA6A04">
        <w:rPr>
          <w:rFonts w:asciiTheme="minorHAnsi" w:eastAsia="Times New Roman" w:hAnsiTheme="minorHAnsi" w:cstheme="minorHAnsi"/>
          <w:b/>
          <w:sz w:val="21"/>
          <w:szCs w:val="21"/>
          <w:lang w:bidi="ar-SA"/>
        </w:rPr>
        <w:t xml:space="preserve"> Consulting.</w:t>
      </w:r>
      <w:r w:rsidRPr="002620DC">
        <w:rPr>
          <w:rFonts w:asciiTheme="minorHAnsi" w:eastAsia="Times New Roman" w:hAnsiTheme="minorHAnsi" w:cstheme="minorHAnsi"/>
          <w:b/>
          <w:bCs/>
          <w:sz w:val="21"/>
          <w:szCs w:val="21"/>
          <w:lang w:bidi="ar-SA"/>
        </w:rPr>
        <w:t xml:space="preserve"> </w:t>
      </w:r>
    </w:p>
    <w:p w14:paraId="0C50AF96" w14:textId="35037D11" w:rsidR="003009FF" w:rsidRDefault="002620DC" w:rsidP="002620DC">
      <w:pPr>
        <w:widowControl/>
        <w:autoSpaceDE/>
        <w:autoSpaceDN/>
        <w:spacing w:after="120"/>
        <w:jc w:val="both"/>
        <w:rPr>
          <w:rFonts w:asciiTheme="minorHAnsi" w:eastAsia="Times New Roman" w:hAnsiTheme="minorHAnsi" w:cstheme="minorHAnsi"/>
          <w:color w:val="000000"/>
          <w:sz w:val="21"/>
          <w:szCs w:val="21"/>
          <w:lang w:bidi="ar-SA"/>
        </w:rPr>
      </w:pPr>
      <w:r w:rsidRPr="002620DC">
        <w:rPr>
          <w:rFonts w:asciiTheme="minorHAnsi" w:eastAsia="Times New Roman" w:hAnsiTheme="minorHAnsi" w:cstheme="minorHAnsi"/>
          <w:color w:val="000000"/>
          <w:sz w:val="21"/>
          <w:szCs w:val="21"/>
          <w:lang w:bidi="ar-SA"/>
        </w:rPr>
        <w:t>Od října 2023 lze registrovat ukrajinská vozidla ve speciálním registru na úřadech obcí s rozšířenou působností. Tato registrace neovlivní registrační značku ani povinné ručení. Od 1. ledna 2024 je řízení ukrajinského vozidla bez evidence v registru ukrajinských vozidel považováno za přestupek, který může být potrestán pokutou až do výše 30 000 Kč.</w:t>
      </w:r>
    </w:p>
    <w:p w14:paraId="61E1B8AF" w14:textId="77777777" w:rsidR="002620DC" w:rsidRPr="002620DC" w:rsidRDefault="002620DC" w:rsidP="002620DC">
      <w:pPr>
        <w:widowControl/>
        <w:autoSpaceDE/>
        <w:autoSpaceDN/>
        <w:spacing w:after="120"/>
        <w:jc w:val="both"/>
        <w:rPr>
          <w:rFonts w:asciiTheme="minorHAnsi" w:eastAsia="Times New Roman" w:hAnsiTheme="minorHAnsi" w:cstheme="minorHAnsi"/>
          <w:color w:val="000000"/>
          <w:sz w:val="21"/>
          <w:szCs w:val="21"/>
          <w:lang w:bidi="ar-SA"/>
        </w:rPr>
      </w:pPr>
    </w:p>
    <w:p w14:paraId="4E7F8CBF" w14:textId="77777777" w:rsidR="00B20F7B" w:rsidRPr="00AD79CC" w:rsidRDefault="00B20F7B" w:rsidP="00EE591F">
      <w:pPr>
        <w:pBdr>
          <w:top w:val="single" w:sz="4" w:space="1" w:color="auto"/>
        </w:pBdr>
        <w:spacing w:before="120"/>
        <w:rPr>
          <w:rFonts w:asciiTheme="minorHAnsi" w:hAnsiTheme="minorHAnsi" w:cstheme="minorHAnsi"/>
          <w:color w:val="000000" w:themeColor="text1"/>
          <w:sz w:val="21"/>
          <w:szCs w:val="21"/>
        </w:rPr>
      </w:pPr>
      <w:r w:rsidRPr="00AD79CC">
        <w:rPr>
          <w:rFonts w:asciiTheme="minorHAnsi" w:hAnsiTheme="minorHAnsi" w:cstheme="minorHAnsi"/>
          <w:color w:val="000000" w:themeColor="text1"/>
          <w:sz w:val="21"/>
          <w:szCs w:val="21"/>
        </w:rPr>
        <w:t>POVIndex byl poprvé spuštěn v srpnu roku 2019. Od svého počátku sleduje vývoj nákladů na povinné ručení pro řidiče bez historie, ať už se jedná o nového řidiče, nebo o řidiče, který donedávna užíval služební vozidlo. Broker Consulting POVIndex je počítán odlišnou metodikou, než jako používá ČKP. Pro vizualizaci je zvolena značka vozu Škoda Octavia 1,6 TDI, 85 kW.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056704B7" w14:textId="10689440" w:rsidR="00B20F7B" w:rsidRDefault="00B20F7B" w:rsidP="00B20F7B">
      <w:pPr>
        <w:pStyle w:val="Zkladntext"/>
        <w:spacing w:before="240" w:line="237" w:lineRule="auto"/>
        <w:rPr>
          <w:rFonts w:asciiTheme="minorHAnsi" w:hAnsiTheme="minorHAnsi" w:cstheme="minorHAnsi"/>
          <w:sz w:val="21"/>
          <w:szCs w:val="21"/>
        </w:rPr>
      </w:pPr>
      <w:r w:rsidRPr="00AD79CC">
        <w:rPr>
          <w:rFonts w:asciiTheme="minorHAnsi" w:hAnsiTheme="minorHAnsi" w:cstheme="minorHAnsi"/>
          <w:b/>
          <w:sz w:val="21"/>
          <w:szCs w:val="21"/>
        </w:rPr>
        <w:t>Broker Consulting POVIndex</w:t>
      </w:r>
      <w:r w:rsidRPr="00AD79CC">
        <w:rPr>
          <w:rFonts w:asciiTheme="minorHAnsi" w:hAnsiTheme="minorHAnsi" w:cstheme="minorHAnsi"/>
          <w:sz w:val="21"/>
          <w:szCs w:val="21"/>
        </w:rPr>
        <w:t xml:space="preserve"> je založen na odlišné metodice výpočtu, než jakou používá ČKP. Jeho hodnota nevychází z průměru hodnot celé řady veličin, ale z menšího množství parametrů. POVIndex 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0572A7E3" w14:textId="6C510BF2" w:rsidR="00356FFC" w:rsidRPr="00AD79CC" w:rsidRDefault="00356FFC" w:rsidP="00004F71">
      <w:pPr>
        <w:pStyle w:val="Zkladntext"/>
        <w:pBdr>
          <w:bottom w:val="single" w:sz="4" w:space="1" w:color="auto"/>
        </w:pBdr>
        <w:spacing w:line="237" w:lineRule="auto"/>
        <w:rPr>
          <w:rFonts w:ascii="Arial" w:hAnsi="Arial" w:cs="Arial"/>
          <w:b/>
          <w:sz w:val="21"/>
          <w:szCs w:val="21"/>
        </w:rPr>
      </w:pPr>
    </w:p>
    <w:p w14:paraId="549F0D26" w14:textId="1A70BC59" w:rsidR="000E21D2" w:rsidRPr="00AD79CC" w:rsidRDefault="00763554" w:rsidP="00AD2933">
      <w:pPr>
        <w:rPr>
          <w:rFonts w:asciiTheme="minorHAnsi" w:hAnsiTheme="minorHAnsi" w:cstheme="minorHAnsi"/>
          <w:i/>
          <w:color w:val="1D1D1B"/>
          <w:w w:val="105"/>
          <w:sz w:val="21"/>
          <w:szCs w:val="21"/>
        </w:rPr>
      </w:pPr>
      <w:r w:rsidRPr="00AD79CC">
        <w:rPr>
          <w:rFonts w:asciiTheme="minorHAnsi" w:hAnsiTheme="minorHAnsi" w:cstheme="minorHAnsi"/>
          <w:b/>
          <w:sz w:val="21"/>
          <w:szCs w:val="21"/>
        </w:rPr>
        <w:t>Poznámka pro média:</w:t>
      </w:r>
      <w:r w:rsidRPr="00AD79CC">
        <w:rPr>
          <w:rFonts w:asciiTheme="minorHAnsi" w:hAnsiTheme="minorHAnsi" w:cstheme="minorHAnsi"/>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Indexy</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je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možné</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volně</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spacing w:val="2"/>
          <w:w w:val="105"/>
          <w:sz w:val="21"/>
          <w:szCs w:val="21"/>
        </w:rPr>
        <w:t>publikovat</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pouze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s</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označením</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spacing w:val="-3"/>
          <w:w w:val="105"/>
          <w:sz w:val="21"/>
          <w:szCs w:val="21"/>
        </w:rPr>
        <w:t>(</w:t>
      </w:r>
      <w:r w:rsidRPr="00AD79CC">
        <w:rPr>
          <w:rFonts w:asciiTheme="minorHAnsi" w:hAnsiTheme="minorHAnsi" w:cstheme="minorHAnsi"/>
          <w:i/>
          <w:color w:val="1D1D1B"/>
          <w:spacing w:val="-3"/>
          <w:w w:val="105"/>
          <w:sz w:val="21"/>
          <w:szCs w:val="21"/>
        </w:rPr>
        <w:t>např.</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Broker</w:t>
      </w:r>
      <w:r w:rsidRPr="00AD79CC">
        <w:rPr>
          <w:rFonts w:asciiTheme="minorHAnsi" w:hAnsiTheme="minorHAnsi" w:cstheme="minorHAnsi"/>
          <w:i/>
          <w:color w:val="1D1D1B"/>
          <w:spacing w:val="-9"/>
          <w:w w:val="105"/>
          <w:sz w:val="21"/>
          <w:szCs w:val="21"/>
        </w:rPr>
        <w:t xml:space="preserve"> </w:t>
      </w:r>
      <w:r w:rsidRPr="00AD79CC">
        <w:rPr>
          <w:rFonts w:asciiTheme="minorHAnsi" w:hAnsiTheme="minorHAnsi" w:cstheme="minorHAnsi"/>
          <w:i/>
          <w:color w:val="1D1D1B"/>
          <w:w w:val="105"/>
          <w:sz w:val="21"/>
          <w:szCs w:val="21"/>
        </w:rPr>
        <w:t>Consulting</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 xml:space="preserve">Index hypotečních úvěrů). Více informací najdete též na webu </w:t>
      </w:r>
      <w:r w:rsidRPr="00AD79CC">
        <w:rPr>
          <w:rStyle w:val="Hypertextovodkaz"/>
          <w:rFonts w:asciiTheme="minorHAnsi" w:hAnsiTheme="minorHAnsi" w:cstheme="minorHAnsi"/>
          <w:i/>
          <w:w w:val="105"/>
          <w:sz w:val="21"/>
          <w:szCs w:val="21"/>
        </w:rPr>
        <w:t>https://www.bcas.cz/onas/pro-media/</w:t>
      </w:r>
      <w:r w:rsidRPr="00AD79CC">
        <w:rPr>
          <w:rFonts w:asciiTheme="minorHAnsi" w:hAnsiTheme="minorHAnsi" w:cstheme="minorHAnsi"/>
          <w:i/>
          <w:color w:val="1D1D1B"/>
          <w:w w:val="105"/>
          <w:sz w:val="21"/>
          <w:szCs w:val="21"/>
        </w:rPr>
        <w:t xml:space="preserve">. </w:t>
      </w:r>
    </w:p>
    <w:p w14:paraId="71F65714" w14:textId="2F88C0D2" w:rsidR="00B24DBE" w:rsidRPr="00AD79CC" w:rsidRDefault="00B24DBE" w:rsidP="00AD2933">
      <w:pPr>
        <w:rPr>
          <w:rFonts w:asciiTheme="minorHAnsi" w:hAnsiTheme="minorHAnsi" w:cstheme="minorHAnsi"/>
          <w:i/>
          <w:color w:val="1D1D1B"/>
          <w:w w:val="105"/>
          <w:sz w:val="21"/>
          <w:szCs w:val="21"/>
        </w:rPr>
      </w:pPr>
    </w:p>
    <w:p w14:paraId="6C52618D" w14:textId="63EB8F69" w:rsidR="00B24DBE" w:rsidRPr="00AD79CC" w:rsidRDefault="00B24DBE" w:rsidP="00AD2933">
      <w:pPr>
        <w:rPr>
          <w:rStyle w:val="Hypertextovodkaz"/>
          <w:rFonts w:asciiTheme="minorHAnsi" w:hAnsiTheme="minorHAnsi" w:cstheme="minorHAnsi"/>
          <w:w w:val="105"/>
          <w:sz w:val="21"/>
          <w:szCs w:val="21"/>
        </w:rPr>
      </w:pPr>
      <w:r w:rsidRPr="00AD79CC">
        <w:rPr>
          <w:rFonts w:asciiTheme="minorHAnsi" w:hAnsiTheme="minorHAnsi" w:cstheme="minorHAnsi"/>
          <w:b/>
          <w:color w:val="FF0000"/>
          <w:w w:val="105"/>
          <w:sz w:val="21"/>
          <w:szCs w:val="21"/>
        </w:rPr>
        <w:t>Broker Consulting Indexy je nyní možné sledovat v interaktivní formě na webu</w:t>
      </w:r>
      <w:r w:rsidRPr="00AD79CC">
        <w:rPr>
          <w:rFonts w:asciiTheme="minorHAnsi" w:hAnsiTheme="minorHAnsi" w:cstheme="minorHAnsi"/>
          <w:color w:val="1D1D1B"/>
          <w:w w:val="105"/>
          <w:sz w:val="21"/>
          <w:szCs w:val="21"/>
        </w:rPr>
        <w:t xml:space="preserve">. Zde lze zároveň exportovat zdrojová data ke grafům. Vice dostupné na odkaze: </w:t>
      </w:r>
      <w:r w:rsidR="00BB27FC" w:rsidRPr="00AD79CC">
        <w:rPr>
          <w:rFonts w:asciiTheme="minorHAnsi" w:hAnsiTheme="minorHAnsi" w:cstheme="minorHAnsi"/>
          <w:b/>
          <w:i/>
          <w:w w:val="105"/>
          <w:sz w:val="21"/>
          <w:szCs w:val="21"/>
        </w:rPr>
        <w:fldChar w:fldCharType="begin"/>
      </w:r>
      <w:r w:rsidR="00BB27FC" w:rsidRPr="00AD79CC">
        <w:rPr>
          <w:rFonts w:asciiTheme="minorHAnsi" w:hAnsiTheme="minorHAnsi" w:cstheme="minorHAnsi"/>
          <w:b/>
          <w:i/>
          <w:w w:val="105"/>
          <w:sz w:val="21"/>
          <w:szCs w:val="21"/>
        </w:rPr>
        <w:instrText xml:space="preserve"> HYPERLINK "https://www.bcas.cz/o-nas/broker-consulting-povindex/" </w:instrText>
      </w:r>
      <w:r w:rsidR="00BB27FC" w:rsidRPr="00AD79CC">
        <w:rPr>
          <w:rFonts w:asciiTheme="minorHAnsi" w:hAnsiTheme="minorHAnsi" w:cstheme="minorHAnsi"/>
          <w:b/>
          <w:i/>
          <w:w w:val="105"/>
          <w:sz w:val="21"/>
          <w:szCs w:val="21"/>
        </w:rPr>
        <w:fldChar w:fldCharType="separate"/>
      </w:r>
      <w:r w:rsidRPr="00AD79CC">
        <w:rPr>
          <w:rStyle w:val="Hypertextovodkaz"/>
          <w:rFonts w:asciiTheme="minorHAnsi" w:hAnsiTheme="minorHAnsi" w:cstheme="minorHAnsi"/>
          <w:b/>
          <w:i/>
          <w:w w:val="105"/>
          <w:sz w:val="21"/>
          <w:szCs w:val="21"/>
        </w:rPr>
        <w:t>https://www.bcas.cz/o-nas/broker-consulting-povindex/.</w:t>
      </w:r>
    </w:p>
    <w:p w14:paraId="43CFEAAA" w14:textId="552835E9" w:rsidR="000E21D2" w:rsidRPr="00AD79CC" w:rsidRDefault="00BB27FC" w:rsidP="00DE7CE1">
      <w:pPr>
        <w:pStyle w:val="Bezmezer"/>
        <w:rPr>
          <w:rFonts w:eastAsia="F015TEELig" w:cstheme="minorHAnsi"/>
          <w:b/>
          <w:sz w:val="21"/>
          <w:szCs w:val="21"/>
        </w:rPr>
      </w:pPr>
      <w:r w:rsidRPr="00AD79CC">
        <w:rPr>
          <w:rFonts w:eastAsia="F015TEELig" w:cstheme="minorHAnsi"/>
          <w:b/>
          <w:i/>
          <w:w w:val="105"/>
          <w:sz w:val="21"/>
          <w:szCs w:val="21"/>
          <w:lang w:bidi="cs-CZ"/>
        </w:rPr>
        <w:fldChar w:fldCharType="end"/>
      </w:r>
    </w:p>
    <w:p w14:paraId="7966D3DF" w14:textId="74C850C7" w:rsidR="00DE7CE1" w:rsidRPr="00AD79CC" w:rsidRDefault="00866220" w:rsidP="00DE7CE1">
      <w:pPr>
        <w:pStyle w:val="Bezmezer"/>
        <w:rPr>
          <w:rFonts w:eastAsia="F015TEELig" w:cstheme="minorHAnsi"/>
          <w:b/>
          <w:sz w:val="21"/>
          <w:szCs w:val="21"/>
        </w:rPr>
      </w:pPr>
      <w:r w:rsidRPr="00AD79CC">
        <w:rPr>
          <w:rFonts w:eastAsia="F015TEELig" w:cstheme="minorHAnsi"/>
          <w:b/>
          <w:sz w:val="21"/>
          <w:szCs w:val="21"/>
        </w:rPr>
        <w:t>Kontakt pro média:</w:t>
      </w:r>
    </w:p>
    <w:p w14:paraId="2ACFC1DB" w14:textId="37A10837" w:rsidR="00DE7CE1" w:rsidRPr="00AD79CC" w:rsidRDefault="00AD3D91" w:rsidP="00DE7CE1">
      <w:pPr>
        <w:pStyle w:val="Bezmezer"/>
        <w:rPr>
          <w:rFonts w:eastAsia="F015TEELig" w:cstheme="minorHAnsi"/>
          <w:sz w:val="21"/>
          <w:szCs w:val="21"/>
        </w:rPr>
      </w:pPr>
      <w:r>
        <w:rPr>
          <w:rFonts w:eastAsia="F015TEELig" w:cstheme="minorHAnsi"/>
          <w:sz w:val="21"/>
          <w:szCs w:val="21"/>
        </w:rPr>
        <w:t>Lenka Kuželová</w:t>
      </w:r>
    </w:p>
    <w:p w14:paraId="3373094C" w14:textId="6E64C468" w:rsidR="00866220" w:rsidRPr="00AD79CC" w:rsidRDefault="00866220" w:rsidP="00DE7CE1">
      <w:pPr>
        <w:pStyle w:val="Bezmezer"/>
        <w:rPr>
          <w:rFonts w:eastAsia="F015TEELig" w:cstheme="minorHAnsi"/>
          <w:sz w:val="21"/>
          <w:szCs w:val="21"/>
        </w:rPr>
      </w:pPr>
      <w:r w:rsidRPr="00AD79CC">
        <w:rPr>
          <w:rFonts w:eastAsia="F015TEELig" w:cstheme="minorHAnsi"/>
          <w:sz w:val="21"/>
          <w:szCs w:val="21"/>
        </w:rPr>
        <w:t>Specialistka PR a externí komunikace</w:t>
      </w:r>
    </w:p>
    <w:p w14:paraId="6FC0F9F5" w14:textId="72746B7C" w:rsidR="004C7BB5" w:rsidRPr="00AD79CC" w:rsidRDefault="00AD3D91" w:rsidP="00A1017F">
      <w:pPr>
        <w:pStyle w:val="Bezmezer"/>
        <w:rPr>
          <w:rFonts w:eastAsia="F015TEELig" w:cstheme="minorHAnsi"/>
          <w:sz w:val="21"/>
          <w:szCs w:val="21"/>
        </w:rPr>
      </w:pPr>
      <w:r>
        <w:rPr>
          <w:rFonts w:eastAsia="F015TEELig" w:cstheme="minorHAnsi"/>
          <w:sz w:val="21"/>
          <w:szCs w:val="21"/>
        </w:rPr>
        <w:t>Mobil: +420 731 929 990</w:t>
      </w:r>
      <w:r w:rsidR="005B3E4A" w:rsidRPr="00AD79CC">
        <w:rPr>
          <w:rFonts w:eastAsia="F015TEELig" w:cstheme="minorHAnsi"/>
          <w:sz w:val="21"/>
          <w:szCs w:val="21"/>
        </w:rPr>
        <w:t>, e</w:t>
      </w:r>
      <w:r w:rsidR="00866220" w:rsidRPr="00AD79CC">
        <w:rPr>
          <w:rFonts w:eastAsia="F015TEELig" w:cstheme="minorHAnsi"/>
          <w:sz w:val="21"/>
          <w:szCs w:val="21"/>
        </w:rPr>
        <w:t>-mail:</w:t>
      </w:r>
      <w:r w:rsidR="00866220" w:rsidRPr="00AD79CC">
        <w:rPr>
          <w:rFonts w:eastAsia="Calibri" w:cstheme="minorHAnsi"/>
          <w:noProof/>
          <w:sz w:val="21"/>
          <w:szCs w:val="21"/>
        </w:rPr>
        <w:t xml:space="preserve"> </w:t>
      </w:r>
      <w:hyperlink r:id="rId18"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sectPr w:rsidR="004C7BB5" w:rsidRPr="00AD79CC" w:rsidSect="006B54C7">
      <w:headerReference w:type="default" r:id="rId19"/>
      <w:footerReference w:type="default" r:id="rId20"/>
      <w:headerReference w:type="first" r:id="rId21"/>
      <w:footerReference w:type="first" r:id="rId22"/>
      <w:type w:val="continuous"/>
      <w:pgSz w:w="11910" w:h="16840"/>
      <w:pgMar w:top="1985" w:right="711" w:bottom="2410" w:left="720"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69E35F" w14:textId="77777777" w:rsidR="0043740B" w:rsidRDefault="0043740B">
      <w:r>
        <w:separator/>
      </w:r>
    </w:p>
  </w:endnote>
  <w:endnote w:type="continuationSeparator" w:id="0">
    <w:p w14:paraId="1583FBA9" w14:textId="77777777" w:rsidR="0043740B" w:rsidRDefault="00437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367749"/>
      <w:docPartObj>
        <w:docPartGallery w:val="Page Numbers (Bottom of Page)"/>
        <w:docPartUnique/>
      </w:docPartObj>
    </w:sdtPr>
    <w:sdtEndPr/>
    <w:sdtContent>
      <w:p w14:paraId="3298633F" w14:textId="2ABD48AA" w:rsidR="006B54C7" w:rsidRPr="006B54C7" w:rsidRDefault="006B54C7">
        <w:pPr>
          <w:pStyle w:val="Zpat"/>
          <w:jc w:val="center"/>
          <w:rPr>
            <w:rFonts w:asciiTheme="minorHAnsi" w:hAnsiTheme="minorHAnsi" w:cstheme="minorHAnsi"/>
            <w:sz w:val="20"/>
            <w:szCs w:val="20"/>
          </w:rPr>
        </w:pPr>
        <w:r w:rsidRPr="006B54C7">
          <w:rPr>
            <w:rFonts w:asciiTheme="minorHAnsi" w:hAnsiTheme="minorHAnsi" w:cstheme="minorHAnsi"/>
            <w:sz w:val="20"/>
            <w:szCs w:val="20"/>
          </w:rPr>
          <w:fldChar w:fldCharType="begin"/>
        </w:r>
        <w:r w:rsidRPr="006B54C7">
          <w:rPr>
            <w:rFonts w:asciiTheme="minorHAnsi" w:hAnsiTheme="minorHAnsi" w:cstheme="minorHAnsi"/>
            <w:sz w:val="20"/>
            <w:szCs w:val="20"/>
          </w:rPr>
          <w:instrText>PAGE   \* MERGEFORMAT</w:instrText>
        </w:r>
        <w:r w:rsidRPr="006B54C7">
          <w:rPr>
            <w:rFonts w:asciiTheme="minorHAnsi" w:hAnsiTheme="minorHAnsi" w:cstheme="minorHAnsi"/>
            <w:sz w:val="20"/>
            <w:szCs w:val="20"/>
          </w:rPr>
          <w:fldChar w:fldCharType="separate"/>
        </w:r>
        <w:r w:rsidR="00B67429">
          <w:rPr>
            <w:rFonts w:asciiTheme="minorHAnsi" w:hAnsiTheme="minorHAnsi" w:cstheme="minorHAnsi"/>
            <w:noProof/>
            <w:sz w:val="20"/>
            <w:szCs w:val="20"/>
          </w:rPr>
          <w:t>2</w:t>
        </w:r>
        <w:r w:rsidRPr="006B54C7">
          <w:rPr>
            <w:rFonts w:asciiTheme="minorHAnsi" w:hAnsiTheme="minorHAnsi" w:cstheme="minorHAnsi"/>
            <w:sz w:val="20"/>
            <w:szCs w:val="20"/>
          </w:rPr>
          <w:fldChar w:fldCharType="end"/>
        </w:r>
        <w:r w:rsidR="0016561D">
          <w:rPr>
            <w:rFonts w:asciiTheme="minorHAnsi" w:hAnsiTheme="minorHAnsi" w:cstheme="minorHAnsi"/>
            <w:sz w:val="20"/>
            <w:szCs w:val="20"/>
          </w:rPr>
          <w:t>/4</w:t>
        </w:r>
      </w:p>
      <w:p w14:paraId="5AF2E761" w14:textId="77777777" w:rsidR="006B54C7" w:rsidRDefault="006B54C7">
        <w:pPr>
          <w:pStyle w:val="Zpat"/>
          <w:jc w:val="center"/>
        </w:pPr>
      </w:p>
      <w:p w14:paraId="21AECC00" w14:textId="52E0DABD" w:rsidR="006B54C7" w:rsidRDefault="0043740B">
        <w:pPr>
          <w:pStyle w:val="Zpat"/>
          <w:jc w:val="center"/>
        </w:pPr>
      </w:p>
    </w:sdtContent>
  </w:sdt>
  <w:p w14:paraId="43F5299E" w14:textId="77777777" w:rsidR="00D31127" w:rsidRDefault="00D3112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65FB0" w14:textId="77777777" w:rsidR="0043740B" w:rsidRDefault="0043740B">
      <w:r>
        <w:separator/>
      </w:r>
    </w:p>
  </w:footnote>
  <w:footnote w:type="continuationSeparator" w:id="0">
    <w:p w14:paraId="4F616D44" w14:textId="77777777" w:rsidR="0043740B" w:rsidRDefault="004374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C8584A" w:rsidRDefault="00B65A3B" w:rsidP="00B65A3B">
    <w:pPr>
      <w:pStyle w:val="Nadpis2"/>
      <w:ind w:left="1440" w:firstLine="720"/>
      <w:rPr>
        <w:rFonts w:asciiTheme="minorHAnsi" w:hAnsiTheme="minorHAnsi" w:cstheme="minorHAnsi"/>
      </w:rPr>
    </w:pPr>
    <w:r w:rsidRPr="00C8584A">
      <w:rPr>
        <w:rFonts w:asciiTheme="minorHAnsi" w:hAnsiTheme="minorHAnsi" w:cstheme="minorHAnsi"/>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C8584A">
      <w:rPr>
        <w:rFonts w:asciiTheme="minorHAnsi" w:hAnsiTheme="minorHAnsi" w:cstheme="minorHAnsi"/>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C8584A">
      <w:rPr>
        <w:rFonts w:asciiTheme="minorHAnsi" w:hAnsiTheme="minorHAnsi" w:cstheme="minorHAnsi"/>
        <w:color w:val="1D1D1B"/>
      </w:rPr>
      <w:t>BROKER CONSULTING</w:t>
    </w:r>
  </w:p>
  <w:p w14:paraId="5006E230" w14:textId="00520F85" w:rsidR="00C8584A" w:rsidRPr="00AD79CC" w:rsidRDefault="00AF0BE0" w:rsidP="00AD79CC">
    <w:pPr>
      <w:spacing w:before="85"/>
      <w:ind w:left="1440" w:firstLine="720"/>
      <w:rPr>
        <w:rFonts w:asciiTheme="minorHAnsi" w:hAnsiTheme="minorHAnsi" w:cstheme="minorHAnsi"/>
        <w:sz w:val="28"/>
        <w:szCs w:val="28"/>
      </w:rPr>
    </w:pPr>
    <w:r w:rsidRPr="00C8584A">
      <w:rPr>
        <w:rFonts w:asciiTheme="minorHAnsi" w:hAnsiTheme="minorHAnsi" w:cstheme="minorHAnsi"/>
        <w:color w:val="E52713"/>
        <w:sz w:val="28"/>
        <w:szCs w:val="28"/>
      </w:rPr>
      <w:t>POV</w:t>
    </w:r>
    <w:r w:rsidR="00B65A3B" w:rsidRPr="00C8584A">
      <w:rPr>
        <w:rFonts w:asciiTheme="minorHAnsi" w:hAnsiTheme="minorHAnsi" w:cstheme="minorHAnsi"/>
        <w:color w:val="E52713"/>
        <w:sz w:val="28"/>
        <w:szCs w:val="28"/>
      </w:rPr>
      <w:t xml:space="preserve">INDEX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DAF"/>
    <w:multiLevelType w:val="hybridMultilevel"/>
    <w:tmpl w:val="0DA01C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4" w15:restartNumberingAfterBreak="0">
    <w:nsid w:val="0A754CF1"/>
    <w:multiLevelType w:val="hybridMultilevel"/>
    <w:tmpl w:val="F09E62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B1DC4"/>
    <w:multiLevelType w:val="hybridMultilevel"/>
    <w:tmpl w:val="1A1055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70C3309"/>
    <w:multiLevelType w:val="multilevel"/>
    <w:tmpl w:val="22489C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7"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8" w15:restartNumberingAfterBreak="0">
    <w:nsid w:val="3D662D9D"/>
    <w:multiLevelType w:val="multilevel"/>
    <w:tmpl w:val="2A4E4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4D5F26"/>
    <w:multiLevelType w:val="hybridMultilevel"/>
    <w:tmpl w:val="4874EE9E"/>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FCD5F30"/>
    <w:multiLevelType w:val="hybridMultilevel"/>
    <w:tmpl w:val="DA08E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3335BB"/>
    <w:multiLevelType w:val="hybridMultilevel"/>
    <w:tmpl w:val="2D84B016"/>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C1F18A9"/>
    <w:multiLevelType w:val="hybridMultilevel"/>
    <w:tmpl w:val="7C4A94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EE273E1"/>
    <w:multiLevelType w:val="multilevel"/>
    <w:tmpl w:val="939A0AD0"/>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7A1A42"/>
    <w:multiLevelType w:val="hybridMultilevel"/>
    <w:tmpl w:val="1CF8DB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F6AE4"/>
    <w:multiLevelType w:val="multilevel"/>
    <w:tmpl w:val="55C25D2C"/>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440" w:hanging="720"/>
      </w:p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483161"/>
    <w:multiLevelType w:val="hybridMultilevel"/>
    <w:tmpl w:val="003EA9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33A4CC9"/>
    <w:multiLevelType w:val="hybridMultilevel"/>
    <w:tmpl w:val="E83CD1B2"/>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4716B7F"/>
    <w:multiLevelType w:val="hybridMultilevel"/>
    <w:tmpl w:val="80BC2D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C22BAC"/>
    <w:multiLevelType w:val="hybridMultilevel"/>
    <w:tmpl w:val="4CE0AA9A"/>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6"/>
  </w:num>
  <w:num w:numId="4">
    <w:abstractNumId w:val="7"/>
  </w:num>
  <w:num w:numId="5">
    <w:abstractNumId w:val="1"/>
  </w:num>
  <w:num w:numId="6">
    <w:abstractNumId w:val="28"/>
  </w:num>
  <w:num w:numId="7">
    <w:abstractNumId w:val="15"/>
  </w:num>
  <w:num w:numId="8">
    <w:abstractNumId w:val="14"/>
  </w:num>
  <w:num w:numId="9">
    <w:abstractNumId w:val="11"/>
  </w:num>
  <w:num w:numId="10">
    <w:abstractNumId w:val="13"/>
  </w:num>
  <w:num w:numId="11">
    <w:abstractNumId w:val="8"/>
  </w:num>
  <w:num w:numId="12">
    <w:abstractNumId w:val="5"/>
  </w:num>
  <w:num w:numId="13">
    <w:abstractNumId w:val="21"/>
  </w:num>
  <w:num w:numId="14">
    <w:abstractNumId w:val="34"/>
  </w:num>
  <w:num w:numId="15">
    <w:abstractNumId w:val="2"/>
  </w:num>
  <w:num w:numId="16">
    <w:abstractNumId w:val="17"/>
  </w:num>
  <w:num w:numId="17">
    <w:abstractNumId w:val="6"/>
  </w:num>
  <w:num w:numId="18">
    <w:abstractNumId w:val="12"/>
  </w:num>
  <w:num w:numId="19">
    <w:abstractNumId w:val="25"/>
  </w:num>
  <w:num w:numId="20">
    <w:abstractNumId w:val="30"/>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3"/>
      <w:lvl w:ilvl="0">
        <w:start w:val="3"/>
        <w:numFmt w:val="decimal"/>
        <w:lvlText w:val="%1."/>
        <w:lvlJc w:val="left"/>
        <w:pPr>
          <w:ind w:left="0" w:firstLine="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9"/>
    <w:lvlOverride w:ilvl="0"/>
    <w:lvlOverride w:ilvl="1">
      <w:startOverride w:val="4"/>
    </w:lvlOverride>
    <w:lvlOverride w:ilvl="2"/>
    <w:lvlOverride w:ilvl="3"/>
    <w:lvlOverride w:ilvl="4"/>
    <w:lvlOverride w:ilvl="5"/>
    <w:lvlOverride w:ilvl="6"/>
    <w:lvlOverride w:ilvl="7"/>
    <w:lvlOverride w:ilvl="8"/>
  </w:num>
  <w:num w:numId="24">
    <w:abstractNumId w:val="27"/>
  </w:num>
  <w:num w:numId="25">
    <w:abstractNumId w:val="20"/>
  </w:num>
  <w:num w:numId="26">
    <w:abstractNumId w:val="23"/>
  </w:num>
  <w:num w:numId="27">
    <w:abstractNumId w:val="0"/>
  </w:num>
  <w:num w:numId="28">
    <w:abstractNumId w:val="31"/>
  </w:num>
  <w:num w:numId="29">
    <w:abstractNumId w:val="27"/>
  </w:num>
  <w:num w:numId="30">
    <w:abstractNumId w:val="33"/>
  </w:num>
  <w:num w:numId="31">
    <w:abstractNumId w:val="4"/>
  </w:num>
  <w:num w:numId="32">
    <w:abstractNumId w:val="19"/>
  </w:num>
  <w:num w:numId="33">
    <w:abstractNumId w:val="32"/>
  </w:num>
  <w:num w:numId="34">
    <w:abstractNumId w:val="35"/>
  </w:num>
  <w:num w:numId="35">
    <w:abstractNumId w:val="22"/>
  </w:num>
  <w:num w:numId="36">
    <w:abstractNumId w:val="9"/>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4F71"/>
    <w:rsid w:val="000050D4"/>
    <w:rsid w:val="000052D9"/>
    <w:rsid w:val="00005EF0"/>
    <w:rsid w:val="00005FCB"/>
    <w:rsid w:val="00010812"/>
    <w:rsid w:val="000118E9"/>
    <w:rsid w:val="00011BB8"/>
    <w:rsid w:val="00012E2F"/>
    <w:rsid w:val="00014A3B"/>
    <w:rsid w:val="000153FB"/>
    <w:rsid w:val="00015694"/>
    <w:rsid w:val="00016100"/>
    <w:rsid w:val="0002531C"/>
    <w:rsid w:val="00025983"/>
    <w:rsid w:val="000262FD"/>
    <w:rsid w:val="00026F23"/>
    <w:rsid w:val="00030BBF"/>
    <w:rsid w:val="00031C6E"/>
    <w:rsid w:val="00032AD6"/>
    <w:rsid w:val="00032D94"/>
    <w:rsid w:val="000374D7"/>
    <w:rsid w:val="0004010D"/>
    <w:rsid w:val="00041008"/>
    <w:rsid w:val="0004359F"/>
    <w:rsid w:val="0004360D"/>
    <w:rsid w:val="000504BA"/>
    <w:rsid w:val="0005423A"/>
    <w:rsid w:val="00055470"/>
    <w:rsid w:val="0005574A"/>
    <w:rsid w:val="0005628C"/>
    <w:rsid w:val="00056BB7"/>
    <w:rsid w:val="00056ECA"/>
    <w:rsid w:val="000607B6"/>
    <w:rsid w:val="00062E18"/>
    <w:rsid w:val="00066A72"/>
    <w:rsid w:val="00067BA6"/>
    <w:rsid w:val="000705A5"/>
    <w:rsid w:val="00070D3C"/>
    <w:rsid w:val="00071274"/>
    <w:rsid w:val="0007198D"/>
    <w:rsid w:val="0007340D"/>
    <w:rsid w:val="00073462"/>
    <w:rsid w:val="00076845"/>
    <w:rsid w:val="00076C44"/>
    <w:rsid w:val="00077CC7"/>
    <w:rsid w:val="00082C13"/>
    <w:rsid w:val="0008347F"/>
    <w:rsid w:val="00083E38"/>
    <w:rsid w:val="00085EEC"/>
    <w:rsid w:val="0008656E"/>
    <w:rsid w:val="000866C0"/>
    <w:rsid w:val="00086F8F"/>
    <w:rsid w:val="00087124"/>
    <w:rsid w:val="00087ACF"/>
    <w:rsid w:val="00087D87"/>
    <w:rsid w:val="00090C9C"/>
    <w:rsid w:val="00090F2A"/>
    <w:rsid w:val="00091509"/>
    <w:rsid w:val="00094F77"/>
    <w:rsid w:val="00096AE4"/>
    <w:rsid w:val="000A06EA"/>
    <w:rsid w:val="000A170E"/>
    <w:rsid w:val="000A3637"/>
    <w:rsid w:val="000A51D0"/>
    <w:rsid w:val="000A6FB0"/>
    <w:rsid w:val="000A74DD"/>
    <w:rsid w:val="000A77CE"/>
    <w:rsid w:val="000B6053"/>
    <w:rsid w:val="000C1AB4"/>
    <w:rsid w:val="000C1BE2"/>
    <w:rsid w:val="000C32B0"/>
    <w:rsid w:val="000C351D"/>
    <w:rsid w:val="000C38CB"/>
    <w:rsid w:val="000C3C4C"/>
    <w:rsid w:val="000C4DDE"/>
    <w:rsid w:val="000C53D6"/>
    <w:rsid w:val="000C5490"/>
    <w:rsid w:val="000C5B38"/>
    <w:rsid w:val="000C7119"/>
    <w:rsid w:val="000C74BD"/>
    <w:rsid w:val="000C7FAE"/>
    <w:rsid w:val="000D11FB"/>
    <w:rsid w:val="000D133F"/>
    <w:rsid w:val="000D1503"/>
    <w:rsid w:val="000D2044"/>
    <w:rsid w:val="000D2DDE"/>
    <w:rsid w:val="000D333C"/>
    <w:rsid w:val="000D6870"/>
    <w:rsid w:val="000E21D2"/>
    <w:rsid w:val="000E286C"/>
    <w:rsid w:val="000E36C6"/>
    <w:rsid w:val="000E4DDD"/>
    <w:rsid w:val="000E7086"/>
    <w:rsid w:val="000F040D"/>
    <w:rsid w:val="000F1935"/>
    <w:rsid w:val="000F47AE"/>
    <w:rsid w:val="000F56EF"/>
    <w:rsid w:val="000F6249"/>
    <w:rsid w:val="000F7DEE"/>
    <w:rsid w:val="00100869"/>
    <w:rsid w:val="00100CE7"/>
    <w:rsid w:val="00103ED8"/>
    <w:rsid w:val="0010426A"/>
    <w:rsid w:val="00104FCB"/>
    <w:rsid w:val="00106651"/>
    <w:rsid w:val="00107E00"/>
    <w:rsid w:val="00107E36"/>
    <w:rsid w:val="00112F65"/>
    <w:rsid w:val="00114392"/>
    <w:rsid w:val="00114D2B"/>
    <w:rsid w:val="00114D66"/>
    <w:rsid w:val="00114E09"/>
    <w:rsid w:val="00115CF8"/>
    <w:rsid w:val="00116173"/>
    <w:rsid w:val="00116A29"/>
    <w:rsid w:val="00117806"/>
    <w:rsid w:val="00117988"/>
    <w:rsid w:val="0012132F"/>
    <w:rsid w:val="0012539C"/>
    <w:rsid w:val="0012713E"/>
    <w:rsid w:val="0013044E"/>
    <w:rsid w:val="00131F7B"/>
    <w:rsid w:val="00133BFD"/>
    <w:rsid w:val="0013512D"/>
    <w:rsid w:val="00136D21"/>
    <w:rsid w:val="00137003"/>
    <w:rsid w:val="001377A4"/>
    <w:rsid w:val="00137E3C"/>
    <w:rsid w:val="00140DA4"/>
    <w:rsid w:val="00141303"/>
    <w:rsid w:val="001434CE"/>
    <w:rsid w:val="0014388A"/>
    <w:rsid w:val="001449CB"/>
    <w:rsid w:val="00146956"/>
    <w:rsid w:val="00147427"/>
    <w:rsid w:val="00147995"/>
    <w:rsid w:val="00150500"/>
    <w:rsid w:val="00151FD6"/>
    <w:rsid w:val="00152185"/>
    <w:rsid w:val="00152EDC"/>
    <w:rsid w:val="00153161"/>
    <w:rsid w:val="00155667"/>
    <w:rsid w:val="00160060"/>
    <w:rsid w:val="001603AF"/>
    <w:rsid w:val="00164219"/>
    <w:rsid w:val="00165614"/>
    <w:rsid w:val="0016561D"/>
    <w:rsid w:val="001665AA"/>
    <w:rsid w:val="0017117C"/>
    <w:rsid w:val="001722EA"/>
    <w:rsid w:val="001727F8"/>
    <w:rsid w:val="00173C9F"/>
    <w:rsid w:val="00174065"/>
    <w:rsid w:val="00174394"/>
    <w:rsid w:val="00176EF9"/>
    <w:rsid w:val="0017797E"/>
    <w:rsid w:val="00177E6B"/>
    <w:rsid w:val="0018139F"/>
    <w:rsid w:val="00181E9B"/>
    <w:rsid w:val="00182AED"/>
    <w:rsid w:val="00183213"/>
    <w:rsid w:val="001844F8"/>
    <w:rsid w:val="0018541B"/>
    <w:rsid w:val="00186E95"/>
    <w:rsid w:val="00190C04"/>
    <w:rsid w:val="00190E10"/>
    <w:rsid w:val="00193B5D"/>
    <w:rsid w:val="001944E9"/>
    <w:rsid w:val="00194628"/>
    <w:rsid w:val="00194A47"/>
    <w:rsid w:val="00197408"/>
    <w:rsid w:val="00197411"/>
    <w:rsid w:val="00197AF4"/>
    <w:rsid w:val="00197DE5"/>
    <w:rsid w:val="001A04EE"/>
    <w:rsid w:val="001A210B"/>
    <w:rsid w:val="001A269A"/>
    <w:rsid w:val="001A4DDB"/>
    <w:rsid w:val="001A54DD"/>
    <w:rsid w:val="001B195D"/>
    <w:rsid w:val="001B1C05"/>
    <w:rsid w:val="001B444A"/>
    <w:rsid w:val="001B4EE4"/>
    <w:rsid w:val="001B5A35"/>
    <w:rsid w:val="001B5D34"/>
    <w:rsid w:val="001B79AC"/>
    <w:rsid w:val="001B7B44"/>
    <w:rsid w:val="001C0941"/>
    <w:rsid w:val="001C4A67"/>
    <w:rsid w:val="001C4C44"/>
    <w:rsid w:val="001D2EF2"/>
    <w:rsid w:val="001D3C90"/>
    <w:rsid w:val="001E1593"/>
    <w:rsid w:val="001E265F"/>
    <w:rsid w:val="001E2B55"/>
    <w:rsid w:val="001E2DCC"/>
    <w:rsid w:val="001E3E63"/>
    <w:rsid w:val="001E4C14"/>
    <w:rsid w:val="001E4D1C"/>
    <w:rsid w:val="001E68DE"/>
    <w:rsid w:val="001F108C"/>
    <w:rsid w:val="001F27AC"/>
    <w:rsid w:val="001F4AE1"/>
    <w:rsid w:val="001F7F2E"/>
    <w:rsid w:val="00200F89"/>
    <w:rsid w:val="002018E9"/>
    <w:rsid w:val="0020191F"/>
    <w:rsid w:val="00202BE8"/>
    <w:rsid w:val="002108A4"/>
    <w:rsid w:val="00211C5C"/>
    <w:rsid w:val="002137BD"/>
    <w:rsid w:val="00214949"/>
    <w:rsid w:val="00214E98"/>
    <w:rsid w:val="00215EF1"/>
    <w:rsid w:val="00215FFE"/>
    <w:rsid w:val="00216985"/>
    <w:rsid w:val="002174D5"/>
    <w:rsid w:val="002234A8"/>
    <w:rsid w:val="0022642E"/>
    <w:rsid w:val="00233262"/>
    <w:rsid w:val="002333DA"/>
    <w:rsid w:val="0023472C"/>
    <w:rsid w:val="00235828"/>
    <w:rsid w:val="002365F3"/>
    <w:rsid w:val="00236B96"/>
    <w:rsid w:val="00236DF8"/>
    <w:rsid w:val="00237068"/>
    <w:rsid w:val="00237B09"/>
    <w:rsid w:val="00237D4E"/>
    <w:rsid w:val="00240ABC"/>
    <w:rsid w:val="00240BAE"/>
    <w:rsid w:val="00240BD7"/>
    <w:rsid w:val="00241313"/>
    <w:rsid w:val="002414C7"/>
    <w:rsid w:val="0024150C"/>
    <w:rsid w:val="00242251"/>
    <w:rsid w:val="00243E38"/>
    <w:rsid w:val="00246661"/>
    <w:rsid w:val="002506AD"/>
    <w:rsid w:val="00251CC1"/>
    <w:rsid w:val="0025264B"/>
    <w:rsid w:val="00253417"/>
    <w:rsid w:val="0025408A"/>
    <w:rsid w:val="00254F1F"/>
    <w:rsid w:val="002555B1"/>
    <w:rsid w:val="00255D9F"/>
    <w:rsid w:val="00255E96"/>
    <w:rsid w:val="00255FAB"/>
    <w:rsid w:val="00256498"/>
    <w:rsid w:val="0026064A"/>
    <w:rsid w:val="002609B2"/>
    <w:rsid w:val="00261C33"/>
    <w:rsid w:val="00261EE7"/>
    <w:rsid w:val="002620DC"/>
    <w:rsid w:val="002636B1"/>
    <w:rsid w:val="00266249"/>
    <w:rsid w:val="002665EC"/>
    <w:rsid w:val="00267A14"/>
    <w:rsid w:val="00267AB1"/>
    <w:rsid w:val="00267F28"/>
    <w:rsid w:val="00270DB3"/>
    <w:rsid w:val="00275325"/>
    <w:rsid w:val="00277E70"/>
    <w:rsid w:val="002805D4"/>
    <w:rsid w:val="0028080D"/>
    <w:rsid w:val="002812A1"/>
    <w:rsid w:val="00281378"/>
    <w:rsid w:val="0028211A"/>
    <w:rsid w:val="002912BF"/>
    <w:rsid w:val="002928FF"/>
    <w:rsid w:val="00293046"/>
    <w:rsid w:val="0029552F"/>
    <w:rsid w:val="00295CB7"/>
    <w:rsid w:val="00295DB6"/>
    <w:rsid w:val="0029614B"/>
    <w:rsid w:val="00296C74"/>
    <w:rsid w:val="002A0C59"/>
    <w:rsid w:val="002A2FB9"/>
    <w:rsid w:val="002A7348"/>
    <w:rsid w:val="002A7AE9"/>
    <w:rsid w:val="002A7D3D"/>
    <w:rsid w:val="002A7DB8"/>
    <w:rsid w:val="002B053B"/>
    <w:rsid w:val="002B3EE0"/>
    <w:rsid w:val="002B5B4B"/>
    <w:rsid w:val="002B6A48"/>
    <w:rsid w:val="002C0392"/>
    <w:rsid w:val="002C201F"/>
    <w:rsid w:val="002C2283"/>
    <w:rsid w:val="002C635D"/>
    <w:rsid w:val="002D4E88"/>
    <w:rsid w:val="002D5492"/>
    <w:rsid w:val="002E2785"/>
    <w:rsid w:val="002E27C5"/>
    <w:rsid w:val="002E2F8E"/>
    <w:rsid w:val="002F0335"/>
    <w:rsid w:val="002F0C79"/>
    <w:rsid w:val="002F2D65"/>
    <w:rsid w:val="002F5A42"/>
    <w:rsid w:val="002F5A56"/>
    <w:rsid w:val="002F6814"/>
    <w:rsid w:val="002F68D1"/>
    <w:rsid w:val="003009FF"/>
    <w:rsid w:val="00301660"/>
    <w:rsid w:val="00302322"/>
    <w:rsid w:val="00302AE6"/>
    <w:rsid w:val="00303223"/>
    <w:rsid w:val="00303BCE"/>
    <w:rsid w:val="00303C85"/>
    <w:rsid w:val="0030477F"/>
    <w:rsid w:val="00305EA9"/>
    <w:rsid w:val="00307CEB"/>
    <w:rsid w:val="00307D0F"/>
    <w:rsid w:val="00312311"/>
    <w:rsid w:val="003128F8"/>
    <w:rsid w:val="003203FF"/>
    <w:rsid w:val="00321026"/>
    <w:rsid w:val="0032274C"/>
    <w:rsid w:val="00322757"/>
    <w:rsid w:val="00322BE1"/>
    <w:rsid w:val="00325CD8"/>
    <w:rsid w:val="00326268"/>
    <w:rsid w:val="00330918"/>
    <w:rsid w:val="0033104C"/>
    <w:rsid w:val="00334CD1"/>
    <w:rsid w:val="003404F4"/>
    <w:rsid w:val="00341A59"/>
    <w:rsid w:val="003428A4"/>
    <w:rsid w:val="003434AD"/>
    <w:rsid w:val="003450E1"/>
    <w:rsid w:val="00345D3E"/>
    <w:rsid w:val="003473B3"/>
    <w:rsid w:val="00347557"/>
    <w:rsid w:val="003504FD"/>
    <w:rsid w:val="00352433"/>
    <w:rsid w:val="0035286E"/>
    <w:rsid w:val="00352D61"/>
    <w:rsid w:val="00354DBF"/>
    <w:rsid w:val="00356FFC"/>
    <w:rsid w:val="00361C2E"/>
    <w:rsid w:val="00362251"/>
    <w:rsid w:val="00362A5B"/>
    <w:rsid w:val="00363124"/>
    <w:rsid w:val="00374B71"/>
    <w:rsid w:val="00375451"/>
    <w:rsid w:val="00375CF7"/>
    <w:rsid w:val="00381F5F"/>
    <w:rsid w:val="003830B5"/>
    <w:rsid w:val="00384B32"/>
    <w:rsid w:val="003863F0"/>
    <w:rsid w:val="00390304"/>
    <w:rsid w:val="0039102F"/>
    <w:rsid w:val="0039395A"/>
    <w:rsid w:val="00395524"/>
    <w:rsid w:val="00397D4B"/>
    <w:rsid w:val="003A4180"/>
    <w:rsid w:val="003A55CE"/>
    <w:rsid w:val="003A5CF9"/>
    <w:rsid w:val="003A76E8"/>
    <w:rsid w:val="003A7C59"/>
    <w:rsid w:val="003A7C9A"/>
    <w:rsid w:val="003B08AC"/>
    <w:rsid w:val="003B2C75"/>
    <w:rsid w:val="003B4B9E"/>
    <w:rsid w:val="003B54D9"/>
    <w:rsid w:val="003B612F"/>
    <w:rsid w:val="003B7BFE"/>
    <w:rsid w:val="003C0030"/>
    <w:rsid w:val="003C1497"/>
    <w:rsid w:val="003C4D4B"/>
    <w:rsid w:val="003C7C52"/>
    <w:rsid w:val="003D03A6"/>
    <w:rsid w:val="003D07A2"/>
    <w:rsid w:val="003D2590"/>
    <w:rsid w:val="003D2711"/>
    <w:rsid w:val="003D2CAC"/>
    <w:rsid w:val="003D2EF0"/>
    <w:rsid w:val="003D386F"/>
    <w:rsid w:val="003D405C"/>
    <w:rsid w:val="003D43DB"/>
    <w:rsid w:val="003D4C73"/>
    <w:rsid w:val="003D556B"/>
    <w:rsid w:val="003D653E"/>
    <w:rsid w:val="003E2280"/>
    <w:rsid w:val="003E2ADC"/>
    <w:rsid w:val="003E5948"/>
    <w:rsid w:val="003E5F6E"/>
    <w:rsid w:val="003E601E"/>
    <w:rsid w:val="003F0EA3"/>
    <w:rsid w:val="003F1184"/>
    <w:rsid w:val="003F38E5"/>
    <w:rsid w:val="003F5DCD"/>
    <w:rsid w:val="003F73C3"/>
    <w:rsid w:val="00400126"/>
    <w:rsid w:val="00400F75"/>
    <w:rsid w:val="00401210"/>
    <w:rsid w:val="00402AC6"/>
    <w:rsid w:val="00404CDA"/>
    <w:rsid w:val="00406B06"/>
    <w:rsid w:val="00410BF5"/>
    <w:rsid w:val="0041222E"/>
    <w:rsid w:val="0041224F"/>
    <w:rsid w:val="00412C89"/>
    <w:rsid w:val="004130A2"/>
    <w:rsid w:val="00413446"/>
    <w:rsid w:val="0041452A"/>
    <w:rsid w:val="004151E6"/>
    <w:rsid w:val="00415290"/>
    <w:rsid w:val="00415BA7"/>
    <w:rsid w:val="00416F40"/>
    <w:rsid w:val="00417A8F"/>
    <w:rsid w:val="00417E36"/>
    <w:rsid w:val="00421722"/>
    <w:rsid w:val="0042260E"/>
    <w:rsid w:val="00422B4E"/>
    <w:rsid w:val="0042312B"/>
    <w:rsid w:val="004237DE"/>
    <w:rsid w:val="00423B16"/>
    <w:rsid w:val="00423F48"/>
    <w:rsid w:val="00425824"/>
    <w:rsid w:val="00425C72"/>
    <w:rsid w:val="0042625B"/>
    <w:rsid w:val="0043207C"/>
    <w:rsid w:val="0043263D"/>
    <w:rsid w:val="004336FA"/>
    <w:rsid w:val="004349B6"/>
    <w:rsid w:val="00436FD5"/>
    <w:rsid w:val="0043740B"/>
    <w:rsid w:val="00437639"/>
    <w:rsid w:val="004407C2"/>
    <w:rsid w:val="004413A6"/>
    <w:rsid w:val="004418DE"/>
    <w:rsid w:val="00441D22"/>
    <w:rsid w:val="00444BB9"/>
    <w:rsid w:val="00445D0A"/>
    <w:rsid w:val="00447E56"/>
    <w:rsid w:val="00447F18"/>
    <w:rsid w:val="004504BC"/>
    <w:rsid w:val="00453482"/>
    <w:rsid w:val="00453762"/>
    <w:rsid w:val="00453CFE"/>
    <w:rsid w:val="004560F3"/>
    <w:rsid w:val="004571D6"/>
    <w:rsid w:val="00457E45"/>
    <w:rsid w:val="0046325B"/>
    <w:rsid w:val="00463570"/>
    <w:rsid w:val="00465961"/>
    <w:rsid w:val="00467207"/>
    <w:rsid w:val="0047109D"/>
    <w:rsid w:val="00472B53"/>
    <w:rsid w:val="00474E92"/>
    <w:rsid w:val="0047564E"/>
    <w:rsid w:val="00476C23"/>
    <w:rsid w:val="004776FD"/>
    <w:rsid w:val="004809C7"/>
    <w:rsid w:val="00483A48"/>
    <w:rsid w:val="00487579"/>
    <w:rsid w:val="0048779A"/>
    <w:rsid w:val="00493430"/>
    <w:rsid w:val="004951BF"/>
    <w:rsid w:val="00495519"/>
    <w:rsid w:val="00495C15"/>
    <w:rsid w:val="00496EFA"/>
    <w:rsid w:val="004978E9"/>
    <w:rsid w:val="004A1F27"/>
    <w:rsid w:val="004A245D"/>
    <w:rsid w:val="004A2D42"/>
    <w:rsid w:val="004A2E7A"/>
    <w:rsid w:val="004A3A91"/>
    <w:rsid w:val="004A557B"/>
    <w:rsid w:val="004A6343"/>
    <w:rsid w:val="004A7461"/>
    <w:rsid w:val="004A7F47"/>
    <w:rsid w:val="004B2B01"/>
    <w:rsid w:val="004B352A"/>
    <w:rsid w:val="004B4992"/>
    <w:rsid w:val="004B4B34"/>
    <w:rsid w:val="004B6687"/>
    <w:rsid w:val="004B73DC"/>
    <w:rsid w:val="004C3C0D"/>
    <w:rsid w:val="004C4033"/>
    <w:rsid w:val="004C5298"/>
    <w:rsid w:val="004C5C61"/>
    <w:rsid w:val="004C6594"/>
    <w:rsid w:val="004C7507"/>
    <w:rsid w:val="004C798D"/>
    <w:rsid w:val="004C7BB5"/>
    <w:rsid w:val="004D2ED3"/>
    <w:rsid w:val="004D4111"/>
    <w:rsid w:val="004D52BD"/>
    <w:rsid w:val="004D69FB"/>
    <w:rsid w:val="004E1108"/>
    <w:rsid w:val="004E207F"/>
    <w:rsid w:val="004E3877"/>
    <w:rsid w:val="004E4203"/>
    <w:rsid w:val="004E42A8"/>
    <w:rsid w:val="004E44A2"/>
    <w:rsid w:val="004E6864"/>
    <w:rsid w:val="004E7863"/>
    <w:rsid w:val="004F07BC"/>
    <w:rsid w:val="004F0D7B"/>
    <w:rsid w:val="004F0DC0"/>
    <w:rsid w:val="004F1CA3"/>
    <w:rsid w:val="004F2548"/>
    <w:rsid w:val="004F43C7"/>
    <w:rsid w:val="004F5CC5"/>
    <w:rsid w:val="004F6067"/>
    <w:rsid w:val="004F63FD"/>
    <w:rsid w:val="00500534"/>
    <w:rsid w:val="0050130C"/>
    <w:rsid w:val="005039B0"/>
    <w:rsid w:val="00504953"/>
    <w:rsid w:val="005058FE"/>
    <w:rsid w:val="00507696"/>
    <w:rsid w:val="005154F9"/>
    <w:rsid w:val="00515C68"/>
    <w:rsid w:val="00517EF2"/>
    <w:rsid w:val="00520EA0"/>
    <w:rsid w:val="00522E25"/>
    <w:rsid w:val="00523BD9"/>
    <w:rsid w:val="00524E33"/>
    <w:rsid w:val="005253B2"/>
    <w:rsid w:val="0052644E"/>
    <w:rsid w:val="0052748B"/>
    <w:rsid w:val="005336E7"/>
    <w:rsid w:val="005337B6"/>
    <w:rsid w:val="00534F82"/>
    <w:rsid w:val="00540002"/>
    <w:rsid w:val="00540A5E"/>
    <w:rsid w:val="00543BFB"/>
    <w:rsid w:val="00543F98"/>
    <w:rsid w:val="00544F68"/>
    <w:rsid w:val="00545CF4"/>
    <w:rsid w:val="00547816"/>
    <w:rsid w:val="00552CC5"/>
    <w:rsid w:val="005541A6"/>
    <w:rsid w:val="005546DD"/>
    <w:rsid w:val="00555E73"/>
    <w:rsid w:val="005613E9"/>
    <w:rsid w:val="00561757"/>
    <w:rsid w:val="00561997"/>
    <w:rsid w:val="00562CA8"/>
    <w:rsid w:val="00562DBA"/>
    <w:rsid w:val="00564B35"/>
    <w:rsid w:val="00567402"/>
    <w:rsid w:val="00570D87"/>
    <w:rsid w:val="005733BD"/>
    <w:rsid w:val="0057359A"/>
    <w:rsid w:val="00576552"/>
    <w:rsid w:val="005773EE"/>
    <w:rsid w:val="00580B4C"/>
    <w:rsid w:val="00580D50"/>
    <w:rsid w:val="00582562"/>
    <w:rsid w:val="00582565"/>
    <w:rsid w:val="005837F8"/>
    <w:rsid w:val="005853C3"/>
    <w:rsid w:val="0058601E"/>
    <w:rsid w:val="0058659C"/>
    <w:rsid w:val="00587549"/>
    <w:rsid w:val="00587B4C"/>
    <w:rsid w:val="0059081F"/>
    <w:rsid w:val="00592002"/>
    <w:rsid w:val="00592071"/>
    <w:rsid w:val="00595E44"/>
    <w:rsid w:val="00596E22"/>
    <w:rsid w:val="005973B7"/>
    <w:rsid w:val="00597E85"/>
    <w:rsid w:val="005A08D2"/>
    <w:rsid w:val="005A46D5"/>
    <w:rsid w:val="005A5F89"/>
    <w:rsid w:val="005A61D5"/>
    <w:rsid w:val="005A6E1C"/>
    <w:rsid w:val="005A75AE"/>
    <w:rsid w:val="005B015E"/>
    <w:rsid w:val="005B13F7"/>
    <w:rsid w:val="005B32C5"/>
    <w:rsid w:val="005B34C0"/>
    <w:rsid w:val="005B35D6"/>
    <w:rsid w:val="005B360B"/>
    <w:rsid w:val="005B3DDD"/>
    <w:rsid w:val="005B3E4A"/>
    <w:rsid w:val="005C3043"/>
    <w:rsid w:val="005C42D9"/>
    <w:rsid w:val="005C5A6E"/>
    <w:rsid w:val="005D11F0"/>
    <w:rsid w:val="005D3281"/>
    <w:rsid w:val="005D3BDE"/>
    <w:rsid w:val="005D41E6"/>
    <w:rsid w:val="005D4C94"/>
    <w:rsid w:val="005D5B42"/>
    <w:rsid w:val="005D6F9F"/>
    <w:rsid w:val="005D74FB"/>
    <w:rsid w:val="005D7DFF"/>
    <w:rsid w:val="005E1F28"/>
    <w:rsid w:val="005E443E"/>
    <w:rsid w:val="005E4600"/>
    <w:rsid w:val="005E4C96"/>
    <w:rsid w:val="005E60F6"/>
    <w:rsid w:val="005F102C"/>
    <w:rsid w:val="005F2232"/>
    <w:rsid w:val="005F2CF3"/>
    <w:rsid w:val="005F31C1"/>
    <w:rsid w:val="00601F8F"/>
    <w:rsid w:val="006033BD"/>
    <w:rsid w:val="006056A4"/>
    <w:rsid w:val="00605C99"/>
    <w:rsid w:val="00605FAF"/>
    <w:rsid w:val="00606B19"/>
    <w:rsid w:val="00606FBC"/>
    <w:rsid w:val="006070F0"/>
    <w:rsid w:val="00612B3B"/>
    <w:rsid w:val="006156DC"/>
    <w:rsid w:val="00623B26"/>
    <w:rsid w:val="00624C21"/>
    <w:rsid w:val="00625503"/>
    <w:rsid w:val="00630C55"/>
    <w:rsid w:val="0063340F"/>
    <w:rsid w:val="00633924"/>
    <w:rsid w:val="00633DC6"/>
    <w:rsid w:val="006340BB"/>
    <w:rsid w:val="00636B42"/>
    <w:rsid w:val="00637399"/>
    <w:rsid w:val="00640494"/>
    <w:rsid w:val="00646D74"/>
    <w:rsid w:val="00650902"/>
    <w:rsid w:val="0065153C"/>
    <w:rsid w:val="00651D03"/>
    <w:rsid w:val="006534D3"/>
    <w:rsid w:val="0065506F"/>
    <w:rsid w:val="006618CF"/>
    <w:rsid w:val="00661F01"/>
    <w:rsid w:val="006620C8"/>
    <w:rsid w:val="006652BA"/>
    <w:rsid w:val="00667000"/>
    <w:rsid w:val="006676D9"/>
    <w:rsid w:val="00672555"/>
    <w:rsid w:val="00673898"/>
    <w:rsid w:val="00674094"/>
    <w:rsid w:val="0067482F"/>
    <w:rsid w:val="00675503"/>
    <w:rsid w:val="00681690"/>
    <w:rsid w:val="00681C83"/>
    <w:rsid w:val="00682B2C"/>
    <w:rsid w:val="006849F6"/>
    <w:rsid w:val="00684B75"/>
    <w:rsid w:val="00684BC2"/>
    <w:rsid w:val="00684D30"/>
    <w:rsid w:val="006856FF"/>
    <w:rsid w:val="006863D8"/>
    <w:rsid w:val="00686B26"/>
    <w:rsid w:val="0068796B"/>
    <w:rsid w:val="006900AC"/>
    <w:rsid w:val="00690AD8"/>
    <w:rsid w:val="00695734"/>
    <w:rsid w:val="00695EEC"/>
    <w:rsid w:val="006972BF"/>
    <w:rsid w:val="006A20B3"/>
    <w:rsid w:val="006A32FE"/>
    <w:rsid w:val="006A4A86"/>
    <w:rsid w:val="006A52E2"/>
    <w:rsid w:val="006B0FE8"/>
    <w:rsid w:val="006B1609"/>
    <w:rsid w:val="006B2ABD"/>
    <w:rsid w:val="006B3946"/>
    <w:rsid w:val="006B54C7"/>
    <w:rsid w:val="006B7033"/>
    <w:rsid w:val="006B7FBE"/>
    <w:rsid w:val="006C0B7C"/>
    <w:rsid w:val="006C2E50"/>
    <w:rsid w:val="006C48DE"/>
    <w:rsid w:val="006C53A7"/>
    <w:rsid w:val="006C6246"/>
    <w:rsid w:val="006C6B6B"/>
    <w:rsid w:val="006C7AE7"/>
    <w:rsid w:val="006D1469"/>
    <w:rsid w:val="006D5A9A"/>
    <w:rsid w:val="006D5FD8"/>
    <w:rsid w:val="006E01C2"/>
    <w:rsid w:val="006E15E4"/>
    <w:rsid w:val="006E1F02"/>
    <w:rsid w:val="006E28C1"/>
    <w:rsid w:val="006E3397"/>
    <w:rsid w:val="006F11BD"/>
    <w:rsid w:val="006F3882"/>
    <w:rsid w:val="006F4BEB"/>
    <w:rsid w:val="006F5AEF"/>
    <w:rsid w:val="006F6676"/>
    <w:rsid w:val="007001E0"/>
    <w:rsid w:val="00704089"/>
    <w:rsid w:val="007123C2"/>
    <w:rsid w:val="0071316F"/>
    <w:rsid w:val="007136E6"/>
    <w:rsid w:val="0072021D"/>
    <w:rsid w:val="00720E37"/>
    <w:rsid w:val="00720F68"/>
    <w:rsid w:val="00720FC0"/>
    <w:rsid w:val="0072349E"/>
    <w:rsid w:val="007238DB"/>
    <w:rsid w:val="00724536"/>
    <w:rsid w:val="007253E3"/>
    <w:rsid w:val="007255CD"/>
    <w:rsid w:val="007315C3"/>
    <w:rsid w:val="007318BA"/>
    <w:rsid w:val="007334EA"/>
    <w:rsid w:val="00733DB0"/>
    <w:rsid w:val="00735F36"/>
    <w:rsid w:val="00736701"/>
    <w:rsid w:val="00736B2F"/>
    <w:rsid w:val="00737025"/>
    <w:rsid w:val="00737A54"/>
    <w:rsid w:val="00737FB2"/>
    <w:rsid w:val="00741E4A"/>
    <w:rsid w:val="007437EE"/>
    <w:rsid w:val="00744F5A"/>
    <w:rsid w:val="007455AD"/>
    <w:rsid w:val="00746D7A"/>
    <w:rsid w:val="00746E66"/>
    <w:rsid w:val="00747F40"/>
    <w:rsid w:val="0075063F"/>
    <w:rsid w:val="007605C8"/>
    <w:rsid w:val="00763554"/>
    <w:rsid w:val="00764614"/>
    <w:rsid w:val="0076526B"/>
    <w:rsid w:val="007652AE"/>
    <w:rsid w:val="007677BE"/>
    <w:rsid w:val="00767FF2"/>
    <w:rsid w:val="007707AA"/>
    <w:rsid w:val="0077224E"/>
    <w:rsid w:val="00773CE7"/>
    <w:rsid w:val="00781039"/>
    <w:rsid w:val="007825E8"/>
    <w:rsid w:val="00790246"/>
    <w:rsid w:val="00791031"/>
    <w:rsid w:val="0079157C"/>
    <w:rsid w:val="00792A34"/>
    <w:rsid w:val="00793C25"/>
    <w:rsid w:val="007A1136"/>
    <w:rsid w:val="007A5C4C"/>
    <w:rsid w:val="007B0579"/>
    <w:rsid w:val="007B3A99"/>
    <w:rsid w:val="007B41A6"/>
    <w:rsid w:val="007B6AD8"/>
    <w:rsid w:val="007B6D97"/>
    <w:rsid w:val="007B7906"/>
    <w:rsid w:val="007C4432"/>
    <w:rsid w:val="007C680E"/>
    <w:rsid w:val="007D14DF"/>
    <w:rsid w:val="007D22BA"/>
    <w:rsid w:val="007D3AB9"/>
    <w:rsid w:val="007D3C35"/>
    <w:rsid w:val="007D42A1"/>
    <w:rsid w:val="007D441F"/>
    <w:rsid w:val="007D4868"/>
    <w:rsid w:val="007D4A60"/>
    <w:rsid w:val="007D53BF"/>
    <w:rsid w:val="007D7BA6"/>
    <w:rsid w:val="007E0AC1"/>
    <w:rsid w:val="007E30B0"/>
    <w:rsid w:val="007E37C0"/>
    <w:rsid w:val="007E5598"/>
    <w:rsid w:val="007E6279"/>
    <w:rsid w:val="007E6E94"/>
    <w:rsid w:val="007F2249"/>
    <w:rsid w:val="007F28B9"/>
    <w:rsid w:val="007F6C2A"/>
    <w:rsid w:val="008001D1"/>
    <w:rsid w:val="008008D4"/>
    <w:rsid w:val="00801262"/>
    <w:rsid w:val="00801E4C"/>
    <w:rsid w:val="008020D3"/>
    <w:rsid w:val="00802C52"/>
    <w:rsid w:val="008043AE"/>
    <w:rsid w:val="00804869"/>
    <w:rsid w:val="00804908"/>
    <w:rsid w:val="0080704C"/>
    <w:rsid w:val="00807BBD"/>
    <w:rsid w:val="00811289"/>
    <w:rsid w:val="00811A5D"/>
    <w:rsid w:val="008120DB"/>
    <w:rsid w:val="00813665"/>
    <w:rsid w:val="00814698"/>
    <w:rsid w:val="0081479B"/>
    <w:rsid w:val="00815ECC"/>
    <w:rsid w:val="00823D56"/>
    <w:rsid w:val="008247C3"/>
    <w:rsid w:val="00825B44"/>
    <w:rsid w:val="00825DEB"/>
    <w:rsid w:val="0083062A"/>
    <w:rsid w:val="00831D49"/>
    <w:rsid w:val="0083210B"/>
    <w:rsid w:val="008325D0"/>
    <w:rsid w:val="0083386C"/>
    <w:rsid w:val="0083450E"/>
    <w:rsid w:val="008355CE"/>
    <w:rsid w:val="00835736"/>
    <w:rsid w:val="00836DF0"/>
    <w:rsid w:val="00837AF9"/>
    <w:rsid w:val="0084046D"/>
    <w:rsid w:val="008464E5"/>
    <w:rsid w:val="00850F9B"/>
    <w:rsid w:val="008511B1"/>
    <w:rsid w:val="00853260"/>
    <w:rsid w:val="00854470"/>
    <w:rsid w:val="00857D72"/>
    <w:rsid w:val="00861B39"/>
    <w:rsid w:val="00864D3B"/>
    <w:rsid w:val="00866220"/>
    <w:rsid w:val="008672D5"/>
    <w:rsid w:val="00870A8D"/>
    <w:rsid w:val="00871D8A"/>
    <w:rsid w:val="00873067"/>
    <w:rsid w:val="0087448C"/>
    <w:rsid w:val="00874C32"/>
    <w:rsid w:val="00874E79"/>
    <w:rsid w:val="0087547E"/>
    <w:rsid w:val="00876BBB"/>
    <w:rsid w:val="00876E01"/>
    <w:rsid w:val="00880D87"/>
    <w:rsid w:val="00881B29"/>
    <w:rsid w:val="00882EAC"/>
    <w:rsid w:val="008838E4"/>
    <w:rsid w:val="0088428C"/>
    <w:rsid w:val="00884340"/>
    <w:rsid w:val="00886394"/>
    <w:rsid w:val="00886981"/>
    <w:rsid w:val="00887004"/>
    <w:rsid w:val="00891305"/>
    <w:rsid w:val="00892BA9"/>
    <w:rsid w:val="008968E9"/>
    <w:rsid w:val="008A04D3"/>
    <w:rsid w:val="008A3D7F"/>
    <w:rsid w:val="008A3E3B"/>
    <w:rsid w:val="008A4334"/>
    <w:rsid w:val="008A4374"/>
    <w:rsid w:val="008A5443"/>
    <w:rsid w:val="008B0E70"/>
    <w:rsid w:val="008B3C30"/>
    <w:rsid w:val="008B4E4B"/>
    <w:rsid w:val="008B5577"/>
    <w:rsid w:val="008C2161"/>
    <w:rsid w:val="008C3AC7"/>
    <w:rsid w:val="008C47FA"/>
    <w:rsid w:val="008C5342"/>
    <w:rsid w:val="008C55F1"/>
    <w:rsid w:val="008C692E"/>
    <w:rsid w:val="008C7230"/>
    <w:rsid w:val="008C7A52"/>
    <w:rsid w:val="008D0D1C"/>
    <w:rsid w:val="008D26B6"/>
    <w:rsid w:val="008D26CF"/>
    <w:rsid w:val="008D368D"/>
    <w:rsid w:val="008D4344"/>
    <w:rsid w:val="008D4839"/>
    <w:rsid w:val="008E0C1C"/>
    <w:rsid w:val="008E45B5"/>
    <w:rsid w:val="008E4A71"/>
    <w:rsid w:val="008E5FF5"/>
    <w:rsid w:val="008F0075"/>
    <w:rsid w:val="008F00F6"/>
    <w:rsid w:val="008F2D3E"/>
    <w:rsid w:val="008F30F4"/>
    <w:rsid w:val="008F5738"/>
    <w:rsid w:val="008F5F43"/>
    <w:rsid w:val="008F7F4E"/>
    <w:rsid w:val="009036A0"/>
    <w:rsid w:val="00903F62"/>
    <w:rsid w:val="00904B90"/>
    <w:rsid w:val="00906147"/>
    <w:rsid w:val="00907B68"/>
    <w:rsid w:val="009111C1"/>
    <w:rsid w:val="0091193E"/>
    <w:rsid w:val="009130AC"/>
    <w:rsid w:val="0091561E"/>
    <w:rsid w:val="00915ADA"/>
    <w:rsid w:val="00917467"/>
    <w:rsid w:val="00922831"/>
    <w:rsid w:val="00922872"/>
    <w:rsid w:val="00924030"/>
    <w:rsid w:val="00926ED6"/>
    <w:rsid w:val="0092700A"/>
    <w:rsid w:val="0093538A"/>
    <w:rsid w:val="009362DC"/>
    <w:rsid w:val="009365EB"/>
    <w:rsid w:val="00936E2B"/>
    <w:rsid w:val="00936F1B"/>
    <w:rsid w:val="00937D6D"/>
    <w:rsid w:val="00937EF5"/>
    <w:rsid w:val="00940EA3"/>
    <w:rsid w:val="00942785"/>
    <w:rsid w:val="00943C72"/>
    <w:rsid w:val="00947A3E"/>
    <w:rsid w:val="00947E0F"/>
    <w:rsid w:val="00950337"/>
    <w:rsid w:val="009509CC"/>
    <w:rsid w:val="00951DB8"/>
    <w:rsid w:val="0095216F"/>
    <w:rsid w:val="0095680F"/>
    <w:rsid w:val="00956932"/>
    <w:rsid w:val="00956A25"/>
    <w:rsid w:val="009573FF"/>
    <w:rsid w:val="00957E00"/>
    <w:rsid w:val="00960235"/>
    <w:rsid w:val="009607E3"/>
    <w:rsid w:val="00960C2D"/>
    <w:rsid w:val="009612EF"/>
    <w:rsid w:val="00961316"/>
    <w:rsid w:val="00962976"/>
    <w:rsid w:val="00962D05"/>
    <w:rsid w:val="00963043"/>
    <w:rsid w:val="009634C8"/>
    <w:rsid w:val="0096488C"/>
    <w:rsid w:val="00964DB6"/>
    <w:rsid w:val="00965007"/>
    <w:rsid w:val="0096518D"/>
    <w:rsid w:val="0096547A"/>
    <w:rsid w:val="00965A46"/>
    <w:rsid w:val="00967EDE"/>
    <w:rsid w:val="009706CE"/>
    <w:rsid w:val="00974A2D"/>
    <w:rsid w:val="009762EA"/>
    <w:rsid w:val="0097633B"/>
    <w:rsid w:val="00976A70"/>
    <w:rsid w:val="00977B31"/>
    <w:rsid w:val="0098018F"/>
    <w:rsid w:val="00982060"/>
    <w:rsid w:val="00982774"/>
    <w:rsid w:val="00982991"/>
    <w:rsid w:val="00983C40"/>
    <w:rsid w:val="00984D4F"/>
    <w:rsid w:val="00986C46"/>
    <w:rsid w:val="009911D2"/>
    <w:rsid w:val="009925A1"/>
    <w:rsid w:val="00996A46"/>
    <w:rsid w:val="00996ED3"/>
    <w:rsid w:val="009A1543"/>
    <w:rsid w:val="009A315A"/>
    <w:rsid w:val="009A36FD"/>
    <w:rsid w:val="009A3C36"/>
    <w:rsid w:val="009A40CA"/>
    <w:rsid w:val="009A5538"/>
    <w:rsid w:val="009A6BB3"/>
    <w:rsid w:val="009B4FF9"/>
    <w:rsid w:val="009C0793"/>
    <w:rsid w:val="009C0ECA"/>
    <w:rsid w:val="009C138D"/>
    <w:rsid w:val="009C1B84"/>
    <w:rsid w:val="009C365B"/>
    <w:rsid w:val="009C535B"/>
    <w:rsid w:val="009C5891"/>
    <w:rsid w:val="009C5C65"/>
    <w:rsid w:val="009C7478"/>
    <w:rsid w:val="009D23D9"/>
    <w:rsid w:val="009D2988"/>
    <w:rsid w:val="009D3BDF"/>
    <w:rsid w:val="009D4160"/>
    <w:rsid w:val="009D556F"/>
    <w:rsid w:val="009D66DF"/>
    <w:rsid w:val="009D6FFC"/>
    <w:rsid w:val="009E3060"/>
    <w:rsid w:val="009E317D"/>
    <w:rsid w:val="009E4188"/>
    <w:rsid w:val="009E6ADA"/>
    <w:rsid w:val="009E6D78"/>
    <w:rsid w:val="009F0FAC"/>
    <w:rsid w:val="009F2CB2"/>
    <w:rsid w:val="009F42D5"/>
    <w:rsid w:val="009F59EE"/>
    <w:rsid w:val="00A0034A"/>
    <w:rsid w:val="00A00614"/>
    <w:rsid w:val="00A03F16"/>
    <w:rsid w:val="00A0626C"/>
    <w:rsid w:val="00A06687"/>
    <w:rsid w:val="00A0680F"/>
    <w:rsid w:val="00A071AB"/>
    <w:rsid w:val="00A07B57"/>
    <w:rsid w:val="00A1017F"/>
    <w:rsid w:val="00A11002"/>
    <w:rsid w:val="00A12D97"/>
    <w:rsid w:val="00A145E2"/>
    <w:rsid w:val="00A15C5F"/>
    <w:rsid w:val="00A1706A"/>
    <w:rsid w:val="00A17595"/>
    <w:rsid w:val="00A2129E"/>
    <w:rsid w:val="00A2161C"/>
    <w:rsid w:val="00A21AB7"/>
    <w:rsid w:val="00A22380"/>
    <w:rsid w:val="00A267CE"/>
    <w:rsid w:val="00A27F10"/>
    <w:rsid w:val="00A3119E"/>
    <w:rsid w:val="00A3163A"/>
    <w:rsid w:val="00A31814"/>
    <w:rsid w:val="00A326E5"/>
    <w:rsid w:val="00A34404"/>
    <w:rsid w:val="00A345F7"/>
    <w:rsid w:val="00A351F4"/>
    <w:rsid w:val="00A35204"/>
    <w:rsid w:val="00A35900"/>
    <w:rsid w:val="00A36D79"/>
    <w:rsid w:val="00A371A8"/>
    <w:rsid w:val="00A401A3"/>
    <w:rsid w:val="00A4441D"/>
    <w:rsid w:val="00A477F8"/>
    <w:rsid w:val="00A51DB8"/>
    <w:rsid w:val="00A526C9"/>
    <w:rsid w:val="00A52E40"/>
    <w:rsid w:val="00A553F8"/>
    <w:rsid w:val="00A577B7"/>
    <w:rsid w:val="00A644DF"/>
    <w:rsid w:val="00A661EE"/>
    <w:rsid w:val="00A672EA"/>
    <w:rsid w:val="00A67865"/>
    <w:rsid w:val="00A706DB"/>
    <w:rsid w:val="00A729A8"/>
    <w:rsid w:val="00A72FF0"/>
    <w:rsid w:val="00A741C7"/>
    <w:rsid w:val="00A75581"/>
    <w:rsid w:val="00A80A8B"/>
    <w:rsid w:val="00A82D27"/>
    <w:rsid w:val="00A83718"/>
    <w:rsid w:val="00A84D63"/>
    <w:rsid w:val="00A85069"/>
    <w:rsid w:val="00A86EF2"/>
    <w:rsid w:val="00A902B4"/>
    <w:rsid w:val="00A93669"/>
    <w:rsid w:val="00A94298"/>
    <w:rsid w:val="00A969E4"/>
    <w:rsid w:val="00A973F9"/>
    <w:rsid w:val="00AA0C1B"/>
    <w:rsid w:val="00AA104C"/>
    <w:rsid w:val="00AA13C3"/>
    <w:rsid w:val="00AA1D7A"/>
    <w:rsid w:val="00AA1EF9"/>
    <w:rsid w:val="00AA264F"/>
    <w:rsid w:val="00AA3C5C"/>
    <w:rsid w:val="00AA58B4"/>
    <w:rsid w:val="00AB150A"/>
    <w:rsid w:val="00AB3B2A"/>
    <w:rsid w:val="00AB5C28"/>
    <w:rsid w:val="00AC0B97"/>
    <w:rsid w:val="00AC0F4F"/>
    <w:rsid w:val="00AC14FC"/>
    <w:rsid w:val="00AC1B87"/>
    <w:rsid w:val="00AC1E03"/>
    <w:rsid w:val="00AC3155"/>
    <w:rsid w:val="00AC4CEE"/>
    <w:rsid w:val="00AD0B09"/>
    <w:rsid w:val="00AD2933"/>
    <w:rsid w:val="00AD3089"/>
    <w:rsid w:val="00AD3D91"/>
    <w:rsid w:val="00AD79CC"/>
    <w:rsid w:val="00AE0FD1"/>
    <w:rsid w:val="00AE4CC4"/>
    <w:rsid w:val="00AE662F"/>
    <w:rsid w:val="00AE7AFA"/>
    <w:rsid w:val="00AF080F"/>
    <w:rsid w:val="00AF0BE0"/>
    <w:rsid w:val="00AF2B4D"/>
    <w:rsid w:val="00AF2D1B"/>
    <w:rsid w:val="00AF5FA6"/>
    <w:rsid w:val="00B00B35"/>
    <w:rsid w:val="00B012F6"/>
    <w:rsid w:val="00B03608"/>
    <w:rsid w:val="00B04D58"/>
    <w:rsid w:val="00B0598D"/>
    <w:rsid w:val="00B05BB0"/>
    <w:rsid w:val="00B066DB"/>
    <w:rsid w:val="00B07063"/>
    <w:rsid w:val="00B0741A"/>
    <w:rsid w:val="00B106CE"/>
    <w:rsid w:val="00B13DF1"/>
    <w:rsid w:val="00B14797"/>
    <w:rsid w:val="00B1561F"/>
    <w:rsid w:val="00B15FD4"/>
    <w:rsid w:val="00B169AF"/>
    <w:rsid w:val="00B16D05"/>
    <w:rsid w:val="00B177AF"/>
    <w:rsid w:val="00B17AD8"/>
    <w:rsid w:val="00B20F7B"/>
    <w:rsid w:val="00B21A92"/>
    <w:rsid w:val="00B21D7F"/>
    <w:rsid w:val="00B2288F"/>
    <w:rsid w:val="00B23454"/>
    <w:rsid w:val="00B244B9"/>
    <w:rsid w:val="00B24AB2"/>
    <w:rsid w:val="00B24DBE"/>
    <w:rsid w:val="00B26C1E"/>
    <w:rsid w:val="00B270E8"/>
    <w:rsid w:val="00B2738B"/>
    <w:rsid w:val="00B278D2"/>
    <w:rsid w:val="00B30195"/>
    <w:rsid w:val="00B3074F"/>
    <w:rsid w:val="00B3103A"/>
    <w:rsid w:val="00B31509"/>
    <w:rsid w:val="00B327AE"/>
    <w:rsid w:val="00B3354F"/>
    <w:rsid w:val="00B34562"/>
    <w:rsid w:val="00B34675"/>
    <w:rsid w:val="00B41012"/>
    <w:rsid w:val="00B41035"/>
    <w:rsid w:val="00B45ED0"/>
    <w:rsid w:val="00B45F71"/>
    <w:rsid w:val="00B46015"/>
    <w:rsid w:val="00B475E1"/>
    <w:rsid w:val="00B47902"/>
    <w:rsid w:val="00B47AFD"/>
    <w:rsid w:val="00B51F3C"/>
    <w:rsid w:val="00B5230B"/>
    <w:rsid w:val="00B52B36"/>
    <w:rsid w:val="00B537F1"/>
    <w:rsid w:val="00B5592F"/>
    <w:rsid w:val="00B55F72"/>
    <w:rsid w:val="00B564A6"/>
    <w:rsid w:val="00B626AC"/>
    <w:rsid w:val="00B64945"/>
    <w:rsid w:val="00B6512E"/>
    <w:rsid w:val="00B65A3B"/>
    <w:rsid w:val="00B67429"/>
    <w:rsid w:val="00B676E6"/>
    <w:rsid w:val="00B67D59"/>
    <w:rsid w:val="00B708C9"/>
    <w:rsid w:val="00B70A80"/>
    <w:rsid w:val="00B7116F"/>
    <w:rsid w:val="00B712F8"/>
    <w:rsid w:val="00B714D3"/>
    <w:rsid w:val="00B7285B"/>
    <w:rsid w:val="00B74D65"/>
    <w:rsid w:val="00B76BBE"/>
    <w:rsid w:val="00B76DDA"/>
    <w:rsid w:val="00B777C3"/>
    <w:rsid w:val="00B77830"/>
    <w:rsid w:val="00B80003"/>
    <w:rsid w:val="00B81F38"/>
    <w:rsid w:val="00B82BA4"/>
    <w:rsid w:val="00B84690"/>
    <w:rsid w:val="00B86D21"/>
    <w:rsid w:val="00B87C15"/>
    <w:rsid w:val="00B91B61"/>
    <w:rsid w:val="00B92DE5"/>
    <w:rsid w:val="00B95EBA"/>
    <w:rsid w:val="00BA29AE"/>
    <w:rsid w:val="00BA4EE1"/>
    <w:rsid w:val="00BA6059"/>
    <w:rsid w:val="00BA6DBC"/>
    <w:rsid w:val="00BA6DD7"/>
    <w:rsid w:val="00BA7E4C"/>
    <w:rsid w:val="00BB0801"/>
    <w:rsid w:val="00BB1BAE"/>
    <w:rsid w:val="00BB27FC"/>
    <w:rsid w:val="00BB35B3"/>
    <w:rsid w:val="00BB5F03"/>
    <w:rsid w:val="00BC10FE"/>
    <w:rsid w:val="00BC1BA1"/>
    <w:rsid w:val="00BC30D1"/>
    <w:rsid w:val="00BC3CB6"/>
    <w:rsid w:val="00BC43C3"/>
    <w:rsid w:val="00BC6C6E"/>
    <w:rsid w:val="00BC7898"/>
    <w:rsid w:val="00BD0305"/>
    <w:rsid w:val="00BD18EA"/>
    <w:rsid w:val="00BD25BD"/>
    <w:rsid w:val="00BD26AB"/>
    <w:rsid w:val="00BD4FB4"/>
    <w:rsid w:val="00BD56CC"/>
    <w:rsid w:val="00BD5B45"/>
    <w:rsid w:val="00BD6A7F"/>
    <w:rsid w:val="00BD7095"/>
    <w:rsid w:val="00BE0B0E"/>
    <w:rsid w:val="00BE127F"/>
    <w:rsid w:val="00BE34DD"/>
    <w:rsid w:val="00BE7D75"/>
    <w:rsid w:val="00BF02EE"/>
    <w:rsid w:val="00BF0F80"/>
    <w:rsid w:val="00BF1CB0"/>
    <w:rsid w:val="00BF3B93"/>
    <w:rsid w:val="00BF3C3D"/>
    <w:rsid w:val="00BF4FA6"/>
    <w:rsid w:val="00BF5DE1"/>
    <w:rsid w:val="00BF69D4"/>
    <w:rsid w:val="00C00860"/>
    <w:rsid w:val="00C01736"/>
    <w:rsid w:val="00C0488B"/>
    <w:rsid w:val="00C05509"/>
    <w:rsid w:val="00C1291C"/>
    <w:rsid w:val="00C129F0"/>
    <w:rsid w:val="00C12B80"/>
    <w:rsid w:val="00C1553C"/>
    <w:rsid w:val="00C16738"/>
    <w:rsid w:val="00C16A07"/>
    <w:rsid w:val="00C171EA"/>
    <w:rsid w:val="00C213F3"/>
    <w:rsid w:val="00C2196C"/>
    <w:rsid w:val="00C25196"/>
    <w:rsid w:val="00C25A49"/>
    <w:rsid w:val="00C30103"/>
    <w:rsid w:val="00C30556"/>
    <w:rsid w:val="00C306CA"/>
    <w:rsid w:val="00C30F7A"/>
    <w:rsid w:val="00C322B6"/>
    <w:rsid w:val="00C35BFC"/>
    <w:rsid w:val="00C36244"/>
    <w:rsid w:val="00C362AF"/>
    <w:rsid w:val="00C36818"/>
    <w:rsid w:val="00C36AC8"/>
    <w:rsid w:val="00C36E73"/>
    <w:rsid w:val="00C40157"/>
    <w:rsid w:val="00C41064"/>
    <w:rsid w:val="00C42096"/>
    <w:rsid w:val="00C43FC3"/>
    <w:rsid w:val="00C44D59"/>
    <w:rsid w:val="00C45232"/>
    <w:rsid w:val="00C4735A"/>
    <w:rsid w:val="00C47882"/>
    <w:rsid w:val="00C503A0"/>
    <w:rsid w:val="00C505D4"/>
    <w:rsid w:val="00C50A39"/>
    <w:rsid w:val="00C51E90"/>
    <w:rsid w:val="00C53ECE"/>
    <w:rsid w:val="00C55E4E"/>
    <w:rsid w:val="00C5726E"/>
    <w:rsid w:val="00C6048F"/>
    <w:rsid w:val="00C607F2"/>
    <w:rsid w:val="00C61777"/>
    <w:rsid w:val="00C620A0"/>
    <w:rsid w:val="00C63428"/>
    <w:rsid w:val="00C639A8"/>
    <w:rsid w:val="00C63AF6"/>
    <w:rsid w:val="00C63DF0"/>
    <w:rsid w:val="00C63E32"/>
    <w:rsid w:val="00C641D2"/>
    <w:rsid w:val="00C64B40"/>
    <w:rsid w:val="00C650DB"/>
    <w:rsid w:val="00C653C3"/>
    <w:rsid w:val="00C7180F"/>
    <w:rsid w:val="00C72C9B"/>
    <w:rsid w:val="00C73FC6"/>
    <w:rsid w:val="00C741D3"/>
    <w:rsid w:val="00C7462C"/>
    <w:rsid w:val="00C74B21"/>
    <w:rsid w:val="00C805AC"/>
    <w:rsid w:val="00C85300"/>
    <w:rsid w:val="00C8584A"/>
    <w:rsid w:val="00C85AB7"/>
    <w:rsid w:val="00C86CE3"/>
    <w:rsid w:val="00C86EBC"/>
    <w:rsid w:val="00C87E22"/>
    <w:rsid w:val="00C91F7F"/>
    <w:rsid w:val="00C96C4F"/>
    <w:rsid w:val="00CA3F3D"/>
    <w:rsid w:val="00CA3FE4"/>
    <w:rsid w:val="00CA5323"/>
    <w:rsid w:val="00CA5FC8"/>
    <w:rsid w:val="00CA6A04"/>
    <w:rsid w:val="00CB1985"/>
    <w:rsid w:val="00CB40F4"/>
    <w:rsid w:val="00CB50DD"/>
    <w:rsid w:val="00CB7416"/>
    <w:rsid w:val="00CC04E3"/>
    <w:rsid w:val="00CC32D9"/>
    <w:rsid w:val="00CC453F"/>
    <w:rsid w:val="00CC45E5"/>
    <w:rsid w:val="00CC5BEB"/>
    <w:rsid w:val="00CC60A9"/>
    <w:rsid w:val="00CC7C89"/>
    <w:rsid w:val="00CD1C31"/>
    <w:rsid w:val="00CD2522"/>
    <w:rsid w:val="00CD31F0"/>
    <w:rsid w:val="00CD3324"/>
    <w:rsid w:val="00CD3C1E"/>
    <w:rsid w:val="00CD4B4B"/>
    <w:rsid w:val="00CD6EEC"/>
    <w:rsid w:val="00CE220A"/>
    <w:rsid w:val="00CE2578"/>
    <w:rsid w:val="00CE3577"/>
    <w:rsid w:val="00CF10DA"/>
    <w:rsid w:val="00CF2718"/>
    <w:rsid w:val="00CF3762"/>
    <w:rsid w:val="00CF7691"/>
    <w:rsid w:val="00D01461"/>
    <w:rsid w:val="00D01832"/>
    <w:rsid w:val="00D04122"/>
    <w:rsid w:val="00D047B7"/>
    <w:rsid w:val="00D06C9F"/>
    <w:rsid w:val="00D11870"/>
    <w:rsid w:val="00D132FF"/>
    <w:rsid w:val="00D15557"/>
    <w:rsid w:val="00D15686"/>
    <w:rsid w:val="00D16F9E"/>
    <w:rsid w:val="00D21B27"/>
    <w:rsid w:val="00D21E06"/>
    <w:rsid w:val="00D223BF"/>
    <w:rsid w:val="00D223FC"/>
    <w:rsid w:val="00D2253B"/>
    <w:rsid w:val="00D22A67"/>
    <w:rsid w:val="00D245D2"/>
    <w:rsid w:val="00D25B0B"/>
    <w:rsid w:val="00D31127"/>
    <w:rsid w:val="00D31386"/>
    <w:rsid w:val="00D31FA8"/>
    <w:rsid w:val="00D3396D"/>
    <w:rsid w:val="00D3397B"/>
    <w:rsid w:val="00D3569B"/>
    <w:rsid w:val="00D35A90"/>
    <w:rsid w:val="00D36065"/>
    <w:rsid w:val="00D36130"/>
    <w:rsid w:val="00D40D11"/>
    <w:rsid w:val="00D423AD"/>
    <w:rsid w:val="00D46528"/>
    <w:rsid w:val="00D46587"/>
    <w:rsid w:val="00D46E13"/>
    <w:rsid w:val="00D4733D"/>
    <w:rsid w:val="00D53085"/>
    <w:rsid w:val="00D532C1"/>
    <w:rsid w:val="00D57146"/>
    <w:rsid w:val="00D618AD"/>
    <w:rsid w:val="00D63DD3"/>
    <w:rsid w:val="00D6464D"/>
    <w:rsid w:val="00D65088"/>
    <w:rsid w:val="00D72895"/>
    <w:rsid w:val="00D73D3F"/>
    <w:rsid w:val="00D76F6E"/>
    <w:rsid w:val="00D777C9"/>
    <w:rsid w:val="00D77E6E"/>
    <w:rsid w:val="00D80B6D"/>
    <w:rsid w:val="00D82E2D"/>
    <w:rsid w:val="00D8513A"/>
    <w:rsid w:val="00D87CCE"/>
    <w:rsid w:val="00D9306C"/>
    <w:rsid w:val="00DA087D"/>
    <w:rsid w:val="00DA10BE"/>
    <w:rsid w:val="00DA1662"/>
    <w:rsid w:val="00DA327C"/>
    <w:rsid w:val="00DA576C"/>
    <w:rsid w:val="00DA68D5"/>
    <w:rsid w:val="00DA6D6A"/>
    <w:rsid w:val="00DA7689"/>
    <w:rsid w:val="00DA78FC"/>
    <w:rsid w:val="00DB270B"/>
    <w:rsid w:val="00DB365A"/>
    <w:rsid w:val="00DB4335"/>
    <w:rsid w:val="00DB7664"/>
    <w:rsid w:val="00DC1FA8"/>
    <w:rsid w:val="00DC2A4B"/>
    <w:rsid w:val="00DC4212"/>
    <w:rsid w:val="00DC6476"/>
    <w:rsid w:val="00DC6AB6"/>
    <w:rsid w:val="00DD1EC1"/>
    <w:rsid w:val="00DD5E05"/>
    <w:rsid w:val="00DE17B0"/>
    <w:rsid w:val="00DE36DE"/>
    <w:rsid w:val="00DE448F"/>
    <w:rsid w:val="00DE4919"/>
    <w:rsid w:val="00DE75F4"/>
    <w:rsid w:val="00DE7686"/>
    <w:rsid w:val="00DE7CE1"/>
    <w:rsid w:val="00DF006F"/>
    <w:rsid w:val="00DF1F56"/>
    <w:rsid w:val="00DF2428"/>
    <w:rsid w:val="00DF296C"/>
    <w:rsid w:val="00DF2A53"/>
    <w:rsid w:val="00DF388B"/>
    <w:rsid w:val="00DF5CAA"/>
    <w:rsid w:val="00DF5E95"/>
    <w:rsid w:val="00DF606A"/>
    <w:rsid w:val="00E02125"/>
    <w:rsid w:val="00E0358E"/>
    <w:rsid w:val="00E04F24"/>
    <w:rsid w:val="00E04F7B"/>
    <w:rsid w:val="00E05E82"/>
    <w:rsid w:val="00E06CEA"/>
    <w:rsid w:val="00E11435"/>
    <w:rsid w:val="00E121F2"/>
    <w:rsid w:val="00E166F1"/>
    <w:rsid w:val="00E16928"/>
    <w:rsid w:val="00E16FE8"/>
    <w:rsid w:val="00E17539"/>
    <w:rsid w:val="00E211E6"/>
    <w:rsid w:val="00E23F1D"/>
    <w:rsid w:val="00E24FED"/>
    <w:rsid w:val="00E25085"/>
    <w:rsid w:val="00E2543E"/>
    <w:rsid w:val="00E2591F"/>
    <w:rsid w:val="00E30148"/>
    <w:rsid w:val="00E31ED3"/>
    <w:rsid w:val="00E343B0"/>
    <w:rsid w:val="00E35A9F"/>
    <w:rsid w:val="00E364A9"/>
    <w:rsid w:val="00E36E36"/>
    <w:rsid w:val="00E400AA"/>
    <w:rsid w:val="00E40BF0"/>
    <w:rsid w:val="00E41EE8"/>
    <w:rsid w:val="00E42149"/>
    <w:rsid w:val="00E4768E"/>
    <w:rsid w:val="00E47BA7"/>
    <w:rsid w:val="00E515C8"/>
    <w:rsid w:val="00E53945"/>
    <w:rsid w:val="00E55682"/>
    <w:rsid w:val="00E5639B"/>
    <w:rsid w:val="00E57D1A"/>
    <w:rsid w:val="00E608E3"/>
    <w:rsid w:val="00E60E78"/>
    <w:rsid w:val="00E63C9B"/>
    <w:rsid w:val="00E669EF"/>
    <w:rsid w:val="00E67800"/>
    <w:rsid w:val="00E70E9A"/>
    <w:rsid w:val="00E71B7C"/>
    <w:rsid w:val="00E71C1E"/>
    <w:rsid w:val="00E71D31"/>
    <w:rsid w:val="00E72BA8"/>
    <w:rsid w:val="00E74BB2"/>
    <w:rsid w:val="00E804FF"/>
    <w:rsid w:val="00E81785"/>
    <w:rsid w:val="00E83CCD"/>
    <w:rsid w:val="00E847E6"/>
    <w:rsid w:val="00E84909"/>
    <w:rsid w:val="00E856C2"/>
    <w:rsid w:val="00E90FB8"/>
    <w:rsid w:val="00E938B3"/>
    <w:rsid w:val="00E945C4"/>
    <w:rsid w:val="00E9495C"/>
    <w:rsid w:val="00E94B01"/>
    <w:rsid w:val="00EA29EC"/>
    <w:rsid w:val="00EA3186"/>
    <w:rsid w:val="00EA3C99"/>
    <w:rsid w:val="00EA47AD"/>
    <w:rsid w:val="00EA64D4"/>
    <w:rsid w:val="00EB06C5"/>
    <w:rsid w:val="00EB1535"/>
    <w:rsid w:val="00EB26B3"/>
    <w:rsid w:val="00EB4375"/>
    <w:rsid w:val="00EB4A89"/>
    <w:rsid w:val="00EB5B94"/>
    <w:rsid w:val="00EB657F"/>
    <w:rsid w:val="00EC046B"/>
    <w:rsid w:val="00EC75DD"/>
    <w:rsid w:val="00EC7691"/>
    <w:rsid w:val="00ED0FE5"/>
    <w:rsid w:val="00ED2A49"/>
    <w:rsid w:val="00ED4C36"/>
    <w:rsid w:val="00EE318A"/>
    <w:rsid w:val="00EE4761"/>
    <w:rsid w:val="00EE520F"/>
    <w:rsid w:val="00EE591F"/>
    <w:rsid w:val="00EE6C6D"/>
    <w:rsid w:val="00EE7BDD"/>
    <w:rsid w:val="00EF1568"/>
    <w:rsid w:val="00EF56AC"/>
    <w:rsid w:val="00EF5EE0"/>
    <w:rsid w:val="00EF62F8"/>
    <w:rsid w:val="00F0275F"/>
    <w:rsid w:val="00F040CA"/>
    <w:rsid w:val="00F04FF5"/>
    <w:rsid w:val="00F06420"/>
    <w:rsid w:val="00F06513"/>
    <w:rsid w:val="00F06844"/>
    <w:rsid w:val="00F0734C"/>
    <w:rsid w:val="00F10CFA"/>
    <w:rsid w:val="00F1214E"/>
    <w:rsid w:val="00F12CDD"/>
    <w:rsid w:val="00F16128"/>
    <w:rsid w:val="00F161D2"/>
    <w:rsid w:val="00F20841"/>
    <w:rsid w:val="00F20896"/>
    <w:rsid w:val="00F2446D"/>
    <w:rsid w:val="00F245FA"/>
    <w:rsid w:val="00F257ED"/>
    <w:rsid w:val="00F27366"/>
    <w:rsid w:val="00F30542"/>
    <w:rsid w:val="00F30BB8"/>
    <w:rsid w:val="00F33E63"/>
    <w:rsid w:val="00F366A6"/>
    <w:rsid w:val="00F37E08"/>
    <w:rsid w:val="00F41968"/>
    <w:rsid w:val="00F428EF"/>
    <w:rsid w:val="00F44539"/>
    <w:rsid w:val="00F44AEB"/>
    <w:rsid w:val="00F45620"/>
    <w:rsid w:val="00F45E5F"/>
    <w:rsid w:val="00F4632A"/>
    <w:rsid w:val="00F47081"/>
    <w:rsid w:val="00F52462"/>
    <w:rsid w:val="00F53850"/>
    <w:rsid w:val="00F542F8"/>
    <w:rsid w:val="00F61061"/>
    <w:rsid w:val="00F63179"/>
    <w:rsid w:val="00F63E7A"/>
    <w:rsid w:val="00F64A9E"/>
    <w:rsid w:val="00F6505F"/>
    <w:rsid w:val="00F655E3"/>
    <w:rsid w:val="00F65A7D"/>
    <w:rsid w:val="00F65D72"/>
    <w:rsid w:val="00F739AD"/>
    <w:rsid w:val="00F76B0E"/>
    <w:rsid w:val="00F7782E"/>
    <w:rsid w:val="00F77BD8"/>
    <w:rsid w:val="00F801C0"/>
    <w:rsid w:val="00F80559"/>
    <w:rsid w:val="00F8482C"/>
    <w:rsid w:val="00F84DCA"/>
    <w:rsid w:val="00F87F11"/>
    <w:rsid w:val="00F93799"/>
    <w:rsid w:val="00F94B22"/>
    <w:rsid w:val="00F95B39"/>
    <w:rsid w:val="00F968E3"/>
    <w:rsid w:val="00F97A8C"/>
    <w:rsid w:val="00FA0F28"/>
    <w:rsid w:val="00FA1AF3"/>
    <w:rsid w:val="00FA255B"/>
    <w:rsid w:val="00FA4A11"/>
    <w:rsid w:val="00FA6757"/>
    <w:rsid w:val="00FA6E14"/>
    <w:rsid w:val="00FB22D4"/>
    <w:rsid w:val="00FB551F"/>
    <w:rsid w:val="00FB6C4F"/>
    <w:rsid w:val="00FB7593"/>
    <w:rsid w:val="00FC1254"/>
    <w:rsid w:val="00FC33AA"/>
    <w:rsid w:val="00FC5217"/>
    <w:rsid w:val="00FC5EE8"/>
    <w:rsid w:val="00FD08A6"/>
    <w:rsid w:val="00FD20D1"/>
    <w:rsid w:val="00FD37BD"/>
    <w:rsid w:val="00FD5578"/>
    <w:rsid w:val="00FE189D"/>
    <w:rsid w:val="00FE28BC"/>
    <w:rsid w:val="00FE3A27"/>
    <w:rsid w:val="00FE6591"/>
    <w:rsid w:val="00FE6DB7"/>
    <w:rsid w:val="00FE7E9A"/>
    <w:rsid w:val="00FF29F0"/>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Mkatabulky">
    <w:name w:val="Table Grid"/>
    <w:basedOn w:val="Normlntabulka"/>
    <w:uiPriority w:val="39"/>
    <w:rsid w:val="00B20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52974130">
      <w:bodyDiv w:val="1"/>
      <w:marLeft w:val="0"/>
      <w:marRight w:val="0"/>
      <w:marTop w:val="0"/>
      <w:marBottom w:val="0"/>
      <w:divBdr>
        <w:top w:val="none" w:sz="0" w:space="0" w:color="auto"/>
        <w:left w:val="none" w:sz="0" w:space="0" w:color="auto"/>
        <w:bottom w:val="none" w:sz="0" w:space="0" w:color="auto"/>
        <w:right w:val="none" w:sz="0" w:space="0" w:color="auto"/>
      </w:divBdr>
    </w:div>
    <w:div w:id="146015115">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61032890">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326908074">
      <w:bodyDiv w:val="1"/>
      <w:marLeft w:val="0"/>
      <w:marRight w:val="0"/>
      <w:marTop w:val="0"/>
      <w:marBottom w:val="0"/>
      <w:divBdr>
        <w:top w:val="none" w:sz="0" w:space="0" w:color="auto"/>
        <w:left w:val="none" w:sz="0" w:space="0" w:color="auto"/>
        <w:bottom w:val="none" w:sz="0" w:space="0" w:color="auto"/>
        <w:right w:val="none" w:sz="0" w:space="0" w:color="auto"/>
      </w:divBdr>
    </w:div>
    <w:div w:id="371659038">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55357261">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58339459">
      <w:bodyDiv w:val="1"/>
      <w:marLeft w:val="0"/>
      <w:marRight w:val="0"/>
      <w:marTop w:val="0"/>
      <w:marBottom w:val="0"/>
      <w:divBdr>
        <w:top w:val="none" w:sz="0" w:space="0" w:color="auto"/>
        <w:left w:val="none" w:sz="0" w:space="0" w:color="auto"/>
        <w:bottom w:val="none" w:sz="0" w:space="0" w:color="auto"/>
        <w:right w:val="none" w:sz="0" w:space="0" w:color="auto"/>
      </w:divBdr>
    </w:div>
    <w:div w:id="670832458">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782841264">
      <w:bodyDiv w:val="1"/>
      <w:marLeft w:val="0"/>
      <w:marRight w:val="0"/>
      <w:marTop w:val="0"/>
      <w:marBottom w:val="0"/>
      <w:divBdr>
        <w:top w:val="none" w:sz="0" w:space="0" w:color="auto"/>
        <w:left w:val="none" w:sz="0" w:space="0" w:color="auto"/>
        <w:bottom w:val="none" w:sz="0" w:space="0" w:color="auto"/>
        <w:right w:val="none" w:sz="0" w:space="0" w:color="auto"/>
      </w:divBdr>
    </w:div>
    <w:div w:id="812987891">
      <w:bodyDiv w:val="1"/>
      <w:marLeft w:val="0"/>
      <w:marRight w:val="0"/>
      <w:marTop w:val="0"/>
      <w:marBottom w:val="0"/>
      <w:divBdr>
        <w:top w:val="none" w:sz="0" w:space="0" w:color="auto"/>
        <w:left w:val="none" w:sz="0" w:space="0" w:color="auto"/>
        <w:bottom w:val="none" w:sz="0" w:space="0" w:color="auto"/>
        <w:right w:val="none" w:sz="0" w:space="0" w:color="auto"/>
      </w:divBdr>
    </w:div>
    <w:div w:id="852458738">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965039135">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07889667">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495489361">
      <w:bodyDiv w:val="1"/>
      <w:marLeft w:val="0"/>
      <w:marRight w:val="0"/>
      <w:marTop w:val="0"/>
      <w:marBottom w:val="0"/>
      <w:divBdr>
        <w:top w:val="none" w:sz="0" w:space="0" w:color="auto"/>
        <w:left w:val="none" w:sz="0" w:space="0" w:color="auto"/>
        <w:bottom w:val="none" w:sz="0" w:space="0" w:color="auto"/>
        <w:right w:val="none" w:sz="0" w:space="0" w:color="auto"/>
      </w:divBdr>
    </w:div>
    <w:div w:id="1593927371">
      <w:bodyDiv w:val="1"/>
      <w:marLeft w:val="0"/>
      <w:marRight w:val="0"/>
      <w:marTop w:val="0"/>
      <w:marBottom w:val="0"/>
      <w:divBdr>
        <w:top w:val="none" w:sz="0" w:space="0" w:color="auto"/>
        <w:left w:val="none" w:sz="0" w:space="0" w:color="auto"/>
        <w:bottom w:val="none" w:sz="0" w:space="0" w:color="auto"/>
        <w:right w:val="none" w:sz="0" w:space="0" w:color="auto"/>
      </w:divBdr>
    </w:div>
    <w:div w:id="1598050925">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231828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46095237">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886138050">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799945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05699962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hyperlink" Target="mailto:lenka.kuzelova@bcas.cz"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C4E43-BA56-420B-867C-CF2FD7880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1016</Words>
  <Characters>5998</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6</cp:revision>
  <dcterms:created xsi:type="dcterms:W3CDTF">2025-04-16T07:57:00Z</dcterms:created>
  <dcterms:modified xsi:type="dcterms:W3CDTF">2025-04-23T07:18:00Z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