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ED014A1" w14:textId="55F827D2" w:rsidR="00D80B6D" w:rsidRPr="00B346ED" w:rsidRDefault="00D80B6D" w:rsidP="00B346ED">
          <w:pPr>
            <w:rPr>
              <w:highlight w:val="yellow"/>
            </w:rPr>
          </w:pPr>
        </w:p>
        <w:p w14:paraId="0FB45B67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 xml:space="preserve">FIXINDEX </w:t>
          </w:r>
        </w:p>
        <w:p w14:paraId="03C4DE47" w14:textId="137DE246" w:rsidR="0009776B" w:rsidRDefault="00D80B6D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PODÍLOVÝCH FONDŮ </w:t>
          </w:r>
        </w:p>
        <w:p w14:paraId="5F5E486E" w14:textId="2A454C45" w:rsidR="004B5B94" w:rsidRPr="007443AD" w:rsidRDefault="004B5B94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>
            <w:rPr>
              <w:rFonts w:asciiTheme="minorHAnsi" w:hAnsiTheme="minorHAnsi" w:cstheme="minorHAnsi"/>
              <w:sz w:val="24"/>
            </w:rPr>
            <w:t>REALINDEX</w:t>
          </w:r>
        </w:p>
        <w:p w14:paraId="32900BCE" w14:textId="5904F9FC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 xml:space="preserve">INDEX </w:t>
          </w:r>
        </w:p>
        <w:p w14:paraId="5B21B8A6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660AEB6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51D468A4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F2ED30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C828C1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9B23CF7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7EC9300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1132A3F" w14:textId="5D367D7A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5B7E46" w:rsidRDefault="00D80B6D" w:rsidP="00D80B6D">
          <w:pPr>
            <w:jc w:val="both"/>
            <w:rPr>
              <w:rFonts w:asciiTheme="minorHAnsi" w:hAnsiTheme="minorHAnsi" w:cstheme="minorHAnsi"/>
              <w:sz w:val="20"/>
              <w:szCs w:val="20"/>
            </w:rPr>
          </w:pPr>
        </w:p>
        <w:p w14:paraId="08070DCC" w14:textId="269FF1F2" w:rsidR="00792EE9" w:rsidRPr="005B7E46" w:rsidRDefault="00792EE9" w:rsidP="00792EE9">
          <w:pPr>
            <w:jc w:val="both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) ve více než 150 kancelářích</w:t>
          </w:r>
          <w:r w:rsidR="00CD6257" w:rsidRPr="005B7E46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a na několika desítkách poboček</w:t>
          </w:r>
          <w:r w:rsidR="00B2198E">
            <w:rPr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</w:t>
          </w:r>
          <w:r w:rsidR="00B2198E">
            <w:rPr>
              <w:rFonts w:asciiTheme="minorHAnsi" w:hAnsiTheme="minorHAnsi" w:cstheme="minorHAnsi"/>
              <w:sz w:val="20"/>
              <w:szCs w:val="20"/>
            </w:rPr>
            <w:t xml:space="preserve"> služby společně, to je Broker Point Premium</w:t>
          </w:r>
          <w:r w:rsidR="004D6BA6">
            <w:rPr>
              <w:rFonts w:asciiTheme="minorHAnsi" w:hAnsiTheme="minorHAnsi" w:cstheme="minorHAnsi"/>
              <w:sz w:val="20"/>
              <w:szCs w:val="20"/>
            </w:rPr>
            <w:t>,</w:t>
          </w:r>
          <w:r w:rsidR="00961519" w:rsidRPr="00961519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 xml:space="preserve">jehož přináší společnost Broker Consulting, která za vedení franšízy a její podporu získala ocenění </w:t>
          </w:r>
          <w:proofErr w:type="spellStart"/>
          <w:r w:rsidR="00961519"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>Franchisor</w:t>
          </w:r>
          <w:proofErr w:type="spellEnd"/>
          <w:r w:rsidR="00961519"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 xml:space="preserve"> roku 2022</w:t>
          </w:r>
          <w:r w:rsidR="00961519" w:rsidRPr="00A0680F">
            <w:rPr>
              <w:rFonts w:asciiTheme="minorHAnsi" w:hAnsiTheme="minorHAnsi" w:cstheme="minorHAnsi"/>
              <w:color w:val="FF0000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 xml:space="preserve">od České asociace </w:t>
          </w:r>
          <w:proofErr w:type="spellStart"/>
          <w:r w:rsidR="00961519">
            <w:rPr>
              <w:rFonts w:asciiTheme="minorHAnsi" w:hAnsiTheme="minorHAnsi" w:cstheme="minorHAnsi"/>
              <w:sz w:val="20"/>
              <w:szCs w:val="20"/>
            </w:rPr>
            <w:t>franchisingu</w:t>
          </w:r>
          <w:proofErr w:type="spellEnd"/>
          <w:r w:rsidR="008D373A" w:rsidRPr="005B7E46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Více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na </w:t>
          </w:r>
          <w:hyperlink r:id="rId9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B2198E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brokerpointy</w:t>
            </w:r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r w:rsidR="00B2198E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>brokerpoint</w:t>
          </w:r>
          <w:hyperlink r:id="rId11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Navštivte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také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náš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3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@</w:t>
          </w:r>
          <w:proofErr w:type="spellStart"/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BC_oficialni</w:t>
          </w:r>
          <w:proofErr w:type="spellEnd"/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proofErr w:type="spellEnd"/>
          <w:r w:rsidR="00B2198E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even" r:id="rId17"/>
              <w:headerReference w:type="default" r:id="rId18"/>
              <w:footerReference w:type="even" r:id="rId19"/>
              <w:footerReference w:type="default" r:id="rId20"/>
              <w:headerReference w:type="first" r:id="rId21"/>
              <w:footerReference w:type="first" r:id="rId22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4F038982" w14:textId="77777777" w:rsidR="00203BD4" w:rsidRDefault="00203BD4" w:rsidP="0025264B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  <w:p w14:paraId="35539C65" w14:textId="06F0629B" w:rsidR="00D31127" w:rsidRPr="006545F8" w:rsidRDefault="00F94474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23"/>
              <w:headerReference w:type="default" r:id="rId24"/>
              <w:footerReference w:type="even" r:id="rId25"/>
              <w:footerReference w:type="default" r:id="rId26"/>
              <w:headerReference w:type="first" r:id="rId27"/>
              <w:footerReference w:type="first" r:id="rId28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305A0D43" w14:textId="62A72466" w:rsidR="00EC65E8" w:rsidRPr="0017296F" w:rsidRDefault="00C00EEF" w:rsidP="00EC65E8">
      <w:pPr>
        <w:pStyle w:val="Odstavecseseznamem"/>
        <w:spacing w:after="240"/>
        <w:ind w:left="720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7296F">
        <w:rPr>
          <w:rFonts w:asciiTheme="minorHAnsi" w:hAnsiTheme="minorHAnsi" w:cstheme="minorHAnsi"/>
          <w:b/>
          <w:sz w:val="24"/>
          <w:szCs w:val="24"/>
        </w:rPr>
        <w:t xml:space="preserve">INDEX: </w:t>
      </w:r>
      <w:r w:rsidR="00EC65E8" w:rsidRPr="0017296F">
        <w:rPr>
          <w:rFonts w:asciiTheme="minorHAnsi" w:hAnsiTheme="minorHAnsi" w:cstheme="minorHAnsi"/>
          <w:b/>
          <w:sz w:val="24"/>
          <w:szCs w:val="24"/>
        </w:rPr>
        <w:t xml:space="preserve">Sazby hypoték i v únoru mírně </w:t>
      </w:r>
      <w:r w:rsidR="00BE07F9" w:rsidRPr="0017296F">
        <w:rPr>
          <w:rFonts w:asciiTheme="minorHAnsi" w:hAnsiTheme="minorHAnsi" w:cstheme="minorHAnsi"/>
          <w:b/>
          <w:sz w:val="24"/>
          <w:szCs w:val="24"/>
        </w:rPr>
        <w:t>poklesly</w:t>
      </w:r>
    </w:p>
    <w:p w14:paraId="1B6CFB9F" w14:textId="56739586" w:rsidR="008F715C" w:rsidRPr="00500925" w:rsidRDefault="00EC65E8" w:rsidP="00500925">
      <w:pPr>
        <w:pStyle w:val="Bezmezer"/>
        <w:numPr>
          <w:ilvl w:val="0"/>
          <w:numId w:val="14"/>
        </w:numPr>
        <w:jc w:val="both"/>
        <w:rPr>
          <w:rFonts w:eastAsiaTheme="minorHAnsi" w:cstheme="minorHAnsi"/>
          <w:b/>
        </w:rPr>
      </w:pPr>
      <w:r w:rsidRPr="00500925">
        <w:rPr>
          <w:rFonts w:cstheme="minorHAnsi"/>
          <w:b/>
        </w:rPr>
        <w:t>Hodnota Broker Consulting</w:t>
      </w:r>
      <w:r w:rsidR="00D94687">
        <w:rPr>
          <w:rFonts w:cstheme="minorHAnsi"/>
          <w:b/>
        </w:rPr>
        <w:t xml:space="preserve"> I</w:t>
      </w:r>
      <w:r w:rsidRPr="00500925">
        <w:rPr>
          <w:rFonts w:cstheme="minorHAnsi"/>
          <w:b/>
        </w:rPr>
        <w:t>ndexu hypotečních úvěrů  se v únoru zastavila  na 5,53 procentech.</w:t>
      </w:r>
    </w:p>
    <w:p w14:paraId="6F6B9383" w14:textId="51D2404F" w:rsidR="00EC65E8" w:rsidRPr="00500925" w:rsidRDefault="00EC65E8" w:rsidP="00500925">
      <w:pPr>
        <w:pStyle w:val="Bezmezer"/>
        <w:numPr>
          <w:ilvl w:val="0"/>
          <w:numId w:val="14"/>
        </w:numPr>
        <w:jc w:val="both"/>
        <w:rPr>
          <w:rFonts w:eastAsiaTheme="minorHAnsi" w:cstheme="minorHAnsi"/>
          <w:b/>
        </w:rPr>
      </w:pPr>
      <w:r w:rsidRPr="00500925">
        <w:rPr>
          <w:rFonts w:eastAsiaTheme="minorHAnsi" w:cstheme="minorHAnsi"/>
          <w:b/>
        </w:rPr>
        <w:t>Oproti lednu pozorujeme pokles o 0,09 procentního bodu.</w:t>
      </w:r>
    </w:p>
    <w:p w14:paraId="3EFDC526" w14:textId="52135B8F" w:rsidR="008F715C" w:rsidRPr="00500925" w:rsidRDefault="0017296F" w:rsidP="00500925">
      <w:pPr>
        <w:pStyle w:val="Bezmezer"/>
        <w:numPr>
          <w:ilvl w:val="0"/>
          <w:numId w:val="14"/>
        </w:numPr>
        <w:jc w:val="both"/>
        <w:rPr>
          <w:rFonts w:eastAsiaTheme="minorHAnsi" w:cstheme="minorHAnsi"/>
          <w:b/>
        </w:rPr>
      </w:pPr>
      <w:r>
        <w:rPr>
          <w:rFonts w:eastAsiaTheme="minorHAnsi" w:cstheme="minorHAnsi"/>
          <w:b/>
        </w:rPr>
        <w:t>I přes mírný pokles nelze v</w:t>
      </w:r>
      <w:r w:rsidR="00EC65E8" w:rsidRPr="00500925">
        <w:rPr>
          <w:rFonts w:eastAsiaTheme="minorHAnsi" w:cstheme="minorHAnsi"/>
          <w:b/>
        </w:rPr>
        <w:t xml:space="preserve"> následujících měsících </w:t>
      </w:r>
      <w:r w:rsidR="00281DB8" w:rsidRPr="00500925">
        <w:rPr>
          <w:rFonts w:eastAsiaTheme="minorHAnsi" w:cstheme="minorHAnsi"/>
          <w:b/>
        </w:rPr>
        <w:t xml:space="preserve">u hypoték </w:t>
      </w:r>
      <w:r w:rsidR="00EC65E8" w:rsidRPr="00500925">
        <w:rPr>
          <w:rFonts w:eastAsiaTheme="minorHAnsi" w:cstheme="minorHAnsi"/>
          <w:b/>
        </w:rPr>
        <w:t>očekávat výrazné snížení úrokových sazeb.</w:t>
      </w:r>
    </w:p>
    <w:p w14:paraId="78878F7C" w14:textId="77777777" w:rsidR="00164598" w:rsidRPr="00500925" w:rsidRDefault="00164598" w:rsidP="00500925">
      <w:pPr>
        <w:jc w:val="both"/>
        <w:rPr>
          <w:rFonts w:asciiTheme="minorHAnsi" w:hAnsiTheme="minorHAnsi" w:cstheme="minorHAnsi"/>
          <w:b/>
          <w:i/>
        </w:rPr>
      </w:pPr>
    </w:p>
    <w:p w14:paraId="1692A931" w14:textId="50FA333A" w:rsidR="00AF113B" w:rsidRPr="008C4597" w:rsidRDefault="002B4265" w:rsidP="00500925">
      <w:pPr>
        <w:jc w:val="both"/>
        <w:rPr>
          <w:rFonts w:asciiTheme="minorHAnsi" w:hAnsiTheme="minorHAnsi" w:cstheme="minorHAnsi"/>
          <w:b/>
        </w:rPr>
      </w:pPr>
      <w:r w:rsidRPr="00500925">
        <w:rPr>
          <w:rFonts w:asciiTheme="minorHAnsi" w:hAnsiTheme="minorHAnsi" w:cstheme="minorHAnsi"/>
          <w:b/>
          <w:i/>
        </w:rPr>
        <w:t xml:space="preserve">Praha, </w:t>
      </w:r>
      <w:r w:rsidR="00394851" w:rsidRPr="0017296F">
        <w:rPr>
          <w:rFonts w:asciiTheme="minorHAnsi" w:hAnsiTheme="minorHAnsi" w:cstheme="minorHAnsi"/>
          <w:b/>
          <w:i/>
        </w:rPr>
        <w:t>6</w:t>
      </w:r>
      <w:r w:rsidR="00241DC1" w:rsidRPr="0017296F">
        <w:rPr>
          <w:rFonts w:asciiTheme="minorHAnsi" w:hAnsiTheme="minorHAnsi" w:cstheme="minorHAnsi"/>
          <w:b/>
          <w:i/>
        </w:rPr>
        <w:t>.</w:t>
      </w:r>
      <w:r w:rsidR="005447C5" w:rsidRPr="0017296F">
        <w:rPr>
          <w:rFonts w:asciiTheme="minorHAnsi" w:hAnsiTheme="minorHAnsi" w:cstheme="minorHAnsi"/>
          <w:b/>
          <w:i/>
        </w:rPr>
        <w:t xml:space="preserve"> března</w:t>
      </w:r>
      <w:r w:rsidR="00241DC1" w:rsidRPr="0017296F">
        <w:rPr>
          <w:rFonts w:asciiTheme="minorHAnsi" w:hAnsiTheme="minorHAnsi" w:cstheme="minorHAnsi"/>
          <w:b/>
          <w:i/>
        </w:rPr>
        <w:t xml:space="preserve"> </w:t>
      </w:r>
      <w:r w:rsidR="000878FB" w:rsidRPr="0017296F">
        <w:rPr>
          <w:rFonts w:asciiTheme="minorHAnsi" w:hAnsiTheme="minorHAnsi" w:cstheme="minorHAnsi"/>
          <w:b/>
          <w:i/>
        </w:rPr>
        <w:t>2024</w:t>
      </w:r>
      <w:r w:rsidR="000878FB" w:rsidRPr="00500925">
        <w:rPr>
          <w:rFonts w:asciiTheme="minorHAnsi" w:hAnsiTheme="minorHAnsi" w:cstheme="minorHAnsi"/>
          <w:b/>
          <w:i/>
        </w:rPr>
        <w:t xml:space="preserve"> </w:t>
      </w:r>
      <w:r w:rsidR="00281DB8" w:rsidRPr="00500925">
        <w:rPr>
          <w:rFonts w:asciiTheme="minorHAnsi" w:hAnsiTheme="minorHAnsi" w:cstheme="minorHAnsi"/>
          <w:b/>
          <w:i/>
        </w:rPr>
        <w:t>–</w:t>
      </w:r>
      <w:r w:rsidR="00241DC1" w:rsidRPr="00500925">
        <w:rPr>
          <w:rFonts w:asciiTheme="minorHAnsi" w:hAnsiTheme="minorHAnsi" w:cstheme="minorHAnsi"/>
          <w:b/>
          <w:i/>
        </w:rPr>
        <w:t xml:space="preserve"> </w:t>
      </w:r>
      <w:r w:rsidR="00281DB8" w:rsidRPr="00496183">
        <w:rPr>
          <w:rFonts w:asciiTheme="minorHAnsi" w:hAnsiTheme="minorHAnsi" w:cstheme="minorHAnsi"/>
          <w:b/>
        </w:rPr>
        <w:t xml:space="preserve">Očekávaný pokles sazeb u hypotečních úvěrů v reakci na kroky centrální banky </w:t>
      </w:r>
      <w:r w:rsidR="00BE07F9">
        <w:rPr>
          <w:rFonts w:asciiTheme="minorHAnsi" w:hAnsiTheme="minorHAnsi" w:cstheme="minorHAnsi"/>
          <w:b/>
        </w:rPr>
        <w:t>pokračoval</w:t>
      </w:r>
      <w:r w:rsidR="00281DB8" w:rsidRPr="00496183">
        <w:rPr>
          <w:rFonts w:asciiTheme="minorHAnsi" w:hAnsiTheme="minorHAnsi" w:cstheme="minorHAnsi"/>
          <w:b/>
        </w:rPr>
        <w:t xml:space="preserve"> i v měsíci únoru. Hodnota Broker Consulting </w:t>
      </w:r>
      <w:r w:rsidR="00BE07F9">
        <w:rPr>
          <w:rFonts w:asciiTheme="minorHAnsi" w:hAnsiTheme="minorHAnsi" w:cstheme="minorHAnsi"/>
          <w:b/>
        </w:rPr>
        <w:t>I</w:t>
      </w:r>
      <w:r w:rsidR="00281DB8" w:rsidRPr="00496183">
        <w:rPr>
          <w:rFonts w:asciiTheme="minorHAnsi" w:hAnsiTheme="minorHAnsi" w:cstheme="minorHAnsi"/>
          <w:b/>
        </w:rPr>
        <w:t>ndexu hypot</w:t>
      </w:r>
      <w:r w:rsidR="008834B2">
        <w:rPr>
          <w:rFonts w:asciiTheme="minorHAnsi" w:hAnsiTheme="minorHAnsi" w:cstheme="minorHAnsi"/>
          <w:b/>
        </w:rPr>
        <w:t>ečních úvěru dosáhla hodnoty 5,</w:t>
      </w:r>
      <w:r w:rsidR="00281DB8" w:rsidRPr="00496183">
        <w:rPr>
          <w:rFonts w:asciiTheme="minorHAnsi" w:hAnsiTheme="minorHAnsi" w:cstheme="minorHAnsi"/>
          <w:b/>
        </w:rPr>
        <w:t>53 procent</w:t>
      </w:r>
      <w:r w:rsidR="00BE07F9">
        <w:rPr>
          <w:rFonts w:asciiTheme="minorHAnsi" w:hAnsiTheme="minorHAnsi" w:cstheme="minorHAnsi"/>
          <w:b/>
        </w:rPr>
        <w:t>a</w:t>
      </w:r>
      <w:r w:rsidR="00281DB8" w:rsidRPr="00496183">
        <w:rPr>
          <w:rFonts w:asciiTheme="minorHAnsi" w:hAnsiTheme="minorHAnsi" w:cstheme="minorHAnsi"/>
          <w:b/>
        </w:rPr>
        <w:t xml:space="preserve">, což je oproti </w:t>
      </w:r>
      <w:r w:rsidR="00BE07F9">
        <w:rPr>
          <w:rFonts w:asciiTheme="minorHAnsi" w:hAnsiTheme="minorHAnsi" w:cstheme="minorHAnsi"/>
          <w:b/>
        </w:rPr>
        <w:t>lednovým výsledkům</w:t>
      </w:r>
      <w:r w:rsidR="00281DB8" w:rsidRPr="00496183">
        <w:rPr>
          <w:rFonts w:asciiTheme="minorHAnsi" w:hAnsiTheme="minorHAnsi" w:cstheme="minorHAnsi"/>
          <w:b/>
        </w:rPr>
        <w:t xml:space="preserve"> pokles o 9 bazických bodů. Předstihový ukazatel </w:t>
      </w:r>
      <w:r w:rsidR="00BE07F9">
        <w:rPr>
          <w:rFonts w:asciiTheme="minorHAnsi" w:hAnsiTheme="minorHAnsi" w:cstheme="minorHAnsi"/>
          <w:b/>
        </w:rPr>
        <w:t>na měsíc březen t</w:t>
      </w:r>
      <w:r w:rsidR="00281DB8" w:rsidRPr="00496183">
        <w:rPr>
          <w:rFonts w:asciiTheme="minorHAnsi" w:hAnsiTheme="minorHAnsi" w:cstheme="minorHAnsi"/>
          <w:b/>
        </w:rPr>
        <w:t xml:space="preserve">aké klesl, tentokrát na hodnotu 5,64 procent. Hypoteční </w:t>
      </w:r>
      <w:r w:rsidR="00164598" w:rsidRPr="00496183">
        <w:rPr>
          <w:rFonts w:asciiTheme="minorHAnsi" w:hAnsiTheme="minorHAnsi" w:cstheme="minorHAnsi"/>
          <w:b/>
        </w:rPr>
        <w:t>trh dík</w:t>
      </w:r>
      <w:r w:rsidR="00187A96" w:rsidRPr="00496183">
        <w:rPr>
          <w:rFonts w:asciiTheme="minorHAnsi" w:hAnsiTheme="minorHAnsi" w:cstheme="minorHAnsi"/>
          <w:b/>
        </w:rPr>
        <w:t>y nižším</w:t>
      </w:r>
      <w:r w:rsidR="00BE07F9">
        <w:rPr>
          <w:rFonts w:asciiTheme="minorHAnsi" w:hAnsiTheme="minorHAnsi" w:cstheme="minorHAnsi"/>
          <w:b/>
        </w:rPr>
        <w:t xml:space="preserve"> úrokovým sazbám u</w:t>
      </w:r>
      <w:r w:rsidR="00187A96" w:rsidRPr="00496183">
        <w:rPr>
          <w:rFonts w:asciiTheme="minorHAnsi" w:hAnsiTheme="minorHAnsi" w:cstheme="minorHAnsi"/>
          <w:b/>
        </w:rPr>
        <w:t xml:space="preserve"> </w:t>
      </w:r>
      <w:r w:rsidR="00BE07F9">
        <w:rPr>
          <w:rFonts w:asciiTheme="minorHAnsi" w:hAnsiTheme="minorHAnsi" w:cstheme="minorHAnsi"/>
          <w:b/>
        </w:rPr>
        <w:t>hypoték začíná oproti</w:t>
      </w:r>
      <w:r w:rsidR="00187A96" w:rsidRPr="00496183">
        <w:rPr>
          <w:rFonts w:asciiTheme="minorHAnsi" w:hAnsiTheme="minorHAnsi" w:cstheme="minorHAnsi"/>
          <w:b/>
        </w:rPr>
        <w:t xml:space="preserve"> </w:t>
      </w:r>
      <w:r w:rsidR="00BE07F9">
        <w:rPr>
          <w:rFonts w:asciiTheme="minorHAnsi" w:hAnsiTheme="minorHAnsi" w:cstheme="minorHAnsi"/>
          <w:b/>
        </w:rPr>
        <w:t xml:space="preserve">minulým měsícům prostupně ožívat. </w:t>
      </w:r>
      <w:r w:rsidR="00C6365D" w:rsidRPr="00496183">
        <w:rPr>
          <w:rFonts w:asciiTheme="minorHAnsi" w:hAnsiTheme="minorHAnsi" w:cstheme="minorHAnsi"/>
          <w:b/>
        </w:rPr>
        <w:t>D</w:t>
      </w:r>
      <w:r w:rsidR="00BE07F9">
        <w:rPr>
          <w:rFonts w:asciiTheme="minorHAnsi" w:hAnsiTheme="minorHAnsi" w:cstheme="minorHAnsi"/>
          <w:b/>
        </w:rPr>
        <w:t xml:space="preserve">ůležitou roli </w:t>
      </w:r>
      <w:r w:rsidR="00F76218">
        <w:rPr>
          <w:rFonts w:asciiTheme="minorHAnsi" w:hAnsiTheme="minorHAnsi" w:cstheme="minorHAnsi"/>
          <w:b/>
        </w:rPr>
        <w:t xml:space="preserve">při žádosti o úvěr </w:t>
      </w:r>
      <w:r w:rsidR="00BE07F9">
        <w:rPr>
          <w:rFonts w:asciiTheme="minorHAnsi" w:hAnsiTheme="minorHAnsi" w:cstheme="minorHAnsi"/>
          <w:b/>
        </w:rPr>
        <w:t>hraje standardně</w:t>
      </w:r>
      <w:r w:rsidR="00187A96" w:rsidRPr="00496183">
        <w:rPr>
          <w:rFonts w:asciiTheme="minorHAnsi" w:hAnsiTheme="minorHAnsi" w:cstheme="minorHAnsi"/>
          <w:b/>
        </w:rPr>
        <w:t xml:space="preserve"> bonita</w:t>
      </w:r>
      <w:r w:rsidR="00C6365D" w:rsidRPr="00496183">
        <w:rPr>
          <w:rFonts w:asciiTheme="minorHAnsi" w:hAnsiTheme="minorHAnsi" w:cstheme="minorHAnsi"/>
          <w:b/>
        </w:rPr>
        <w:t xml:space="preserve"> klienta, tedy schopnost</w:t>
      </w:r>
      <w:r w:rsidR="00BE07F9">
        <w:rPr>
          <w:rFonts w:asciiTheme="minorHAnsi" w:hAnsiTheme="minorHAnsi" w:cstheme="minorHAnsi"/>
          <w:b/>
        </w:rPr>
        <w:t xml:space="preserve"> řádně a dlouhodobě </w:t>
      </w:r>
      <w:r w:rsidR="00187A96" w:rsidRPr="00496183">
        <w:rPr>
          <w:rFonts w:asciiTheme="minorHAnsi" w:hAnsiTheme="minorHAnsi" w:cstheme="minorHAnsi"/>
          <w:b/>
        </w:rPr>
        <w:t xml:space="preserve">splácet poskytnutý úvěr. </w:t>
      </w:r>
    </w:p>
    <w:p w14:paraId="42AB2D19" w14:textId="7D5B8C07" w:rsidR="0017296F" w:rsidRDefault="008C4597" w:rsidP="00F76218">
      <w:pPr>
        <w:spacing w:before="120" w:after="120"/>
        <w:ind w:right="40"/>
        <w:jc w:val="both"/>
        <w:rPr>
          <w:rFonts w:asciiTheme="minorHAnsi" w:hAnsiTheme="minorHAnsi" w:cstheme="minorHAnsi"/>
          <w:bCs/>
          <w:sz w:val="21"/>
          <w:szCs w:val="21"/>
        </w:rPr>
      </w:pPr>
      <w:r w:rsidRPr="0029038B">
        <w:rPr>
          <w:rFonts w:asciiTheme="minorHAnsi" w:hAnsiTheme="minorHAnsi" w:cstheme="minorHAnsi"/>
          <w:i/>
          <w:sz w:val="21"/>
          <w:szCs w:val="21"/>
        </w:rPr>
        <w:t>„</w:t>
      </w:r>
      <w:r w:rsidR="005B0719" w:rsidRPr="0029038B">
        <w:rPr>
          <w:rFonts w:asciiTheme="minorHAnsi" w:hAnsiTheme="minorHAnsi" w:cstheme="minorHAnsi"/>
          <w:i/>
          <w:sz w:val="21"/>
          <w:szCs w:val="21"/>
        </w:rPr>
        <w:t xml:space="preserve">Očekáváme, že centrální banka bude i v dalších měsících díky ustupující inflaci </w:t>
      </w:r>
      <w:r w:rsidR="00BE07F9" w:rsidRPr="0029038B">
        <w:rPr>
          <w:rFonts w:asciiTheme="minorHAnsi" w:hAnsiTheme="minorHAnsi" w:cstheme="minorHAnsi"/>
          <w:i/>
          <w:sz w:val="21"/>
          <w:szCs w:val="21"/>
        </w:rPr>
        <w:t>snižovat základní úrokové sazby. K výrazným změnám ale podle našich předpokladů nedojde</w:t>
      </w:r>
      <w:r w:rsidR="00AF113B" w:rsidRPr="0029038B">
        <w:rPr>
          <w:rFonts w:asciiTheme="minorHAnsi" w:hAnsiTheme="minorHAnsi" w:cstheme="minorHAnsi"/>
          <w:i/>
          <w:sz w:val="21"/>
          <w:szCs w:val="21"/>
        </w:rPr>
        <w:t>. Na úrokové sazby okolo dvou procent se hypoteční trh v nejbližších měs</w:t>
      </w:r>
      <w:r w:rsidR="00BE07F9" w:rsidRPr="0029038B">
        <w:rPr>
          <w:rFonts w:asciiTheme="minorHAnsi" w:hAnsiTheme="minorHAnsi" w:cstheme="minorHAnsi"/>
          <w:i/>
          <w:sz w:val="21"/>
          <w:szCs w:val="21"/>
        </w:rPr>
        <w:t>ících</w:t>
      </w:r>
      <w:r w:rsidR="00E41A6D" w:rsidRPr="0029038B">
        <w:rPr>
          <w:rFonts w:asciiTheme="minorHAnsi" w:hAnsiTheme="minorHAnsi" w:cstheme="minorHAnsi"/>
          <w:i/>
          <w:sz w:val="21"/>
          <w:szCs w:val="21"/>
        </w:rPr>
        <w:t xml:space="preserve"> </w:t>
      </w:r>
      <w:r w:rsidR="00AF113B" w:rsidRPr="0029038B">
        <w:rPr>
          <w:rFonts w:asciiTheme="minorHAnsi" w:hAnsiTheme="minorHAnsi" w:cstheme="minorHAnsi"/>
          <w:i/>
          <w:sz w:val="21"/>
          <w:szCs w:val="21"/>
        </w:rPr>
        <w:t>nevrátí,</w:t>
      </w:r>
      <w:r w:rsidRPr="0029038B">
        <w:rPr>
          <w:rFonts w:asciiTheme="minorHAnsi" w:hAnsiTheme="minorHAnsi" w:cstheme="minorHAnsi"/>
          <w:sz w:val="21"/>
          <w:szCs w:val="21"/>
        </w:rPr>
        <w:t xml:space="preserve">“ </w:t>
      </w:r>
      <w:r w:rsidR="00AF113B" w:rsidRPr="0029038B">
        <w:rPr>
          <w:rFonts w:asciiTheme="minorHAnsi" w:hAnsiTheme="minorHAnsi" w:cstheme="minorHAnsi"/>
          <w:sz w:val="21"/>
          <w:szCs w:val="21"/>
        </w:rPr>
        <w:t xml:space="preserve">komentuje </w:t>
      </w:r>
      <w:r w:rsidR="00BE07F9" w:rsidRPr="0029038B">
        <w:rPr>
          <w:rFonts w:asciiTheme="minorHAnsi" w:hAnsiTheme="minorHAnsi" w:cstheme="minorHAnsi"/>
          <w:sz w:val="21"/>
          <w:szCs w:val="21"/>
        </w:rPr>
        <w:t xml:space="preserve">aktuální výsledky </w:t>
      </w:r>
      <w:r w:rsidR="00AF113B" w:rsidRPr="0029038B">
        <w:rPr>
          <w:rFonts w:asciiTheme="minorHAnsi" w:hAnsiTheme="minorHAnsi" w:cstheme="minorHAnsi"/>
          <w:b/>
          <w:sz w:val="21"/>
          <w:szCs w:val="21"/>
        </w:rPr>
        <w:t>Michaela Pudilová, analytička hypotečních a spotřebitelských úvěrů ze společnosti Broker Consulting.</w:t>
      </w:r>
      <w:r w:rsidR="00AF113B" w:rsidRPr="0029038B">
        <w:rPr>
          <w:rFonts w:asciiTheme="minorHAnsi" w:hAnsiTheme="minorHAnsi" w:cstheme="minorHAnsi"/>
          <w:bCs/>
          <w:sz w:val="21"/>
          <w:szCs w:val="21"/>
        </w:rPr>
        <w:t xml:space="preserve"> </w:t>
      </w:r>
    </w:p>
    <w:p w14:paraId="3C17F21D" w14:textId="162A28D4" w:rsidR="00F76218" w:rsidRPr="00F76218" w:rsidRDefault="00F76218" w:rsidP="00F76218">
      <w:pPr>
        <w:spacing w:before="240" w:after="240"/>
        <w:ind w:right="40"/>
        <w:jc w:val="both"/>
        <w:rPr>
          <w:rFonts w:asciiTheme="minorHAnsi" w:hAnsiTheme="minorHAnsi" w:cstheme="minorHAnsi"/>
          <w:bCs/>
          <w:color w:val="000000" w:themeColor="text1"/>
          <w:sz w:val="21"/>
          <w:szCs w:val="21"/>
        </w:rPr>
      </w:pPr>
      <w:r w:rsidRPr="0029038B">
        <w:rPr>
          <w:rFonts w:asciiTheme="minorHAnsi" w:hAnsiTheme="minorHAnsi" w:cstheme="minorHAnsi"/>
          <w:bCs/>
          <w:color w:val="000000" w:themeColor="text1"/>
          <w:sz w:val="21"/>
          <w:szCs w:val="21"/>
        </w:rPr>
        <w:t xml:space="preserve">Únorový Broker Consulting Index hypotečních úvěrů dosáhl hodnoty 5,53 procenta, což je oproti lednové hodnotě pokles o devět bazických bodů. </w:t>
      </w:r>
      <w:r w:rsidRPr="0029038B">
        <w:rPr>
          <w:rFonts w:asciiTheme="minorHAnsi" w:hAnsiTheme="minorHAnsi" w:cstheme="minorHAnsi"/>
          <w:bCs/>
          <w:sz w:val="21"/>
          <w:szCs w:val="21"/>
        </w:rPr>
        <w:t xml:space="preserve">Z dlouhodobě měřených hodnot potom vyplývá, že meziročně došlo také k poklesu, </w:t>
      </w:r>
      <w:r w:rsidRPr="0029038B">
        <w:rPr>
          <w:rFonts w:asciiTheme="minorHAnsi" w:hAnsiTheme="minorHAnsi" w:cstheme="minorHAnsi"/>
          <w:bCs/>
          <w:sz w:val="21"/>
          <w:szCs w:val="21"/>
        </w:rPr>
        <w:br/>
        <w:t xml:space="preserve">a to o 0,41 procentního bodu. </w:t>
      </w:r>
      <w:r w:rsidRPr="0029038B">
        <w:rPr>
          <w:rFonts w:asciiTheme="minorHAnsi" w:hAnsiTheme="minorHAnsi" w:cstheme="minorHAnsi"/>
          <w:bCs/>
          <w:color w:val="000000" w:themeColor="text1"/>
          <w:sz w:val="21"/>
          <w:szCs w:val="21"/>
        </w:rPr>
        <w:t xml:space="preserve">Oproti loňskému roku, který se nesl v duchu stagnace ve vývoji sazeb, ale eviduje index od ledna 2024 mírně klesající trend. Ten koresponduje s rozhodnutím ČNB o snížení dvoutýdenní </w:t>
      </w:r>
      <w:proofErr w:type="spellStart"/>
      <w:r w:rsidRPr="0029038B">
        <w:rPr>
          <w:rFonts w:asciiTheme="minorHAnsi" w:hAnsiTheme="minorHAnsi" w:cstheme="minorHAnsi"/>
          <w:bCs/>
          <w:color w:val="000000" w:themeColor="text1"/>
          <w:sz w:val="21"/>
          <w:szCs w:val="21"/>
        </w:rPr>
        <w:t>repo</w:t>
      </w:r>
      <w:proofErr w:type="spellEnd"/>
      <w:r w:rsidRPr="0029038B">
        <w:rPr>
          <w:rFonts w:asciiTheme="minorHAnsi" w:hAnsiTheme="minorHAnsi" w:cstheme="minorHAnsi"/>
          <w:bCs/>
          <w:color w:val="000000" w:themeColor="text1"/>
          <w:sz w:val="21"/>
          <w:szCs w:val="21"/>
        </w:rPr>
        <w:t xml:space="preserve"> sazby </w:t>
      </w:r>
      <w:r w:rsidRPr="0029038B">
        <w:rPr>
          <w:rFonts w:asciiTheme="minorHAnsi" w:hAnsiTheme="minorHAnsi" w:cstheme="minorHAnsi"/>
          <w:bCs/>
          <w:color w:val="000000" w:themeColor="text1"/>
          <w:sz w:val="21"/>
          <w:szCs w:val="21"/>
        </w:rPr>
        <w:br/>
        <w:t xml:space="preserve">(na hodnotu 6,25 procenta). </w:t>
      </w:r>
      <w:r w:rsidRPr="0029038B">
        <w:rPr>
          <w:rFonts w:asciiTheme="minorHAnsi" w:hAnsiTheme="minorHAnsi" w:cstheme="minorHAnsi"/>
          <w:sz w:val="21"/>
          <w:szCs w:val="21"/>
        </w:rPr>
        <w:t>Další snížení naznačuje i předstihový ukazatel Broker Consulting Indexu hypotečních úvěrů, který na měsíc březen predikuje hodnotu 5,64 procenta.</w:t>
      </w:r>
    </w:p>
    <w:p w14:paraId="33C56CA1" w14:textId="37E531D5" w:rsidR="0017296F" w:rsidRPr="0029038B" w:rsidRDefault="0017296F" w:rsidP="00500925">
      <w:pPr>
        <w:spacing w:before="120" w:after="120"/>
        <w:ind w:right="40"/>
        <w:jc w:val="both"/>
        <w:rPr>
          <w:rFonts w:asciiTheme="minorHAnsi" w:hAnsiTheme="minorHAnsi" w:cstheme="minorHAnsi"/>
          <w:bCs/>
          <w:sz w:val="21"/>
          <w:szCs w:val="21"/>
        </w:rPr>
      </w:pPr>
      <w:r w:rsidRPr="0029038B">
        <w:rPr>
          <w:rFonts w:asciiTheme="minorHAnsi" w:hAnsiTheme="minorHAnsi" w:cstheme="minorHAnsi"/>
          <w:bCs/>
          <w:noProof/>
          <w:color w:val="4F81BD" w:themeColor="accent1"/>
          <w:sz w:val="21"/>
          <w:szCs w:val="21"/>
          <w:lang w:bidi="ar-SA"/>
        </w:rPr>
        <w:drawing>
          <wp:inline distT="0" distB="0" distL="0" distR="0" wp14:anchorId="6EB58DF2" wp14:editId="27DBAC47">
            <wp:extent cx="6635750" cy="29603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_BC_Index_hypotečních_úvěrů_-_únor_202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BDDD5" w14:textId="6A6D147F" w:rsidR="002046F4" w:rsidRPr="0029038B" w:rsidRDefault="00F76218" w:rsidP="00F76218">
      <w:pPr>
        <w:spacing w:before="240" w:after="120"/>
        <w:ind w:right="40"/>
        <w:jc w:val="both"/>
        <w:rPr>
          <w:rFonts w:asciiTheme="minorHAnsi" w:hAnsiTheme="minorHAnsi" w:cstheme="minorHAnsi"/>
          <w:bCs/>
          <w:sz w:val="21"/>
          <w:szCs w:val="21"/>
        </w:rPr>
      </w:pPr>
      <w:bookmarkStart w:id="0" w:name="_GoBack"/>
      <w:bookmarkEnd w:id="0"/>
      <w:r w:rsidRPr="0029038B">
        <w:rPr>
          <w:rFonts w:asciiTheme="minorHAnsi" w:hAnsiTheme="minorHAnsi" w:cstheme="minorHAnsi"/>
          <w:i/>
          <w:sz w:val="21"/>
          <w:szCs w:val="21"/>
        </w:rPr>
        <w:t xml:space="preserve"> </w:t>
      </w:r>
      <w:r w:rsidR="00BD702E" w:rsidRPr="0029038B">
        <w:rPr>
          <w:rFonts w:asciiTheme="minorHAnsi" w:hAnsiTheme="minorHAnsi" w:cstheme="minorHAnsi"/>
          <w:i/>
          <w:sz w:val="21"/>
          <w:szCs w:val="21"/>
        </w:rPr>
        <w:t>„Sn</w:t>
      </w:r>
      <w:r w:rsidR="002046F4" w:rsidRPr="0029038B">
        <w:rPr>
          <w:rFonts w:asciiTheme="minorHAnsi" w:hAnsiTheme="minorHAnsi" w:cstheme="minorHAnsi"/>
          <w:i/>
          <w:sz w:val="21"/>
          <w:szCs w:val="21"/>
        </w:rPr>
        <w:t>i</w:t>
      </w:r>
      <w:r w:rsidR="00BD702E" w:rsidRPr="0029038B">
        <w:rPr>
          <w:rFonts w:asciiTheme="minorHAnsi" w:hAnsiTheme="minorHAnsi" w:cstheme="minorHAnsi"/>
          <w:i/>
          <w:sz w:val="21"/>
          <w:szCs w:val="21"/>
        </w:rPr>
        <w:t>žování</w:t>
      </w:r>
      <w:r w:rsidR="002046F4" w:rsidRPr="0029038B">
        <w:rPr>
          <w:rFonts w:asciiTheme="minorHAnsi" w:hAnsiTheme="minorHAnsi" w:cstheme="minorHAnsi"/>
          <w:i/>
          <w:sz w:val="21"/>
          <w:szCs w:val="21"/>
        </w:rPr>
        <w:t xml:space="preserve"> základní úrokové sazby povede ke zlevňování hypotečních úvěrů, které by mohly ve druhé polovině </w:t>
      </w:r>
      <w:r w:rsidR="006C0A70" w:rsidRPr="0029038B">
        <w:rPr>
          <w:rFonts w:asciiTheme="minorHAnsi" w:hAnsiTheme="minorHAnsi" w:cstheme="minorHAnsi"/>
          <w:i/>
          <w:sz w:val="21"/>
          <w:szCs w:val="21"/>
        </w:rPr>
        <w:t>roku prolomit hranici pěti</w:t>
      </w:r>
      <w:r w:rsidR="00187A96" w:rsidRPr="0029038B">
        <w:rPr>
          <w:rFonts w:asciiTheme="minorHAnsi" w:hAnsiTheme="minorHAnsi" w:cstheme="minorHAnsi"/>
          <w:i/>
          <w:sz w:val="21"/>
          <w:szCs w:val="21"/>
        </w:rPr>
        <w:t xml:space="preserve"> procent</w:t>
      </w:r>
      <w:r w:rsidR="00CA22D8" w:rsidRPr="0029038B">
        <w:rPr>
          <w:rFonts w:asciiTheme="minorHAnsi" w:hAnsiTheme="minorHAnsi" w:cstheme="minorHAnsi"/>
          <w:i/>
          <w:sz w:val="21"/>
          <w:szCs w:val="21"/>
        </w:rPr>
        <w:t>. Jestli</w:t>
      </w:r>
      <w:r w:rsidR="006C0A70" w:rsidRPr="0029038B">
        <w:rPr>
          <w:rFonts w:asciiTheme="minorHAnsi" w:hAnsiTheme="minorHAnsi" w:cstheme="minorHAnsi"/>
          <w:i/>
          <w:sz w:val="21"/>
          <w:szCs w:val="21"/>
        </w:rPr>
        <w:t>že tedy v letošním roce plánujet</w:t>
      </w:r>
      <w:r w:rsidR="00CA22D8" w:rsidRPr="0029038B">
        <w:rPr>
          <w:rFonts w:asciiTheme="minorHAnsi" w:hAnsiTheme="minorHAnsi" w:cstheme="minorHAnsi"/>
          <w:i/>
          <w:sz w:val="21"/>
          <w:szCs w:val="21"/>
        </w:rPr>
        <w:t>e koupi nemovitosti, není nač čekat,</w:t>
      </w:r>
      <w:r w:rsidR="006C0A70" w:rsidRPr="0029038B">
        <w:rPr>
          <w:rFonts w:asciiTheme="minorHAnsi" w:hAnsiTheme="minorHAnsi" w:cstheme="minorHAnsi"/>
          <w:sz w:val="21"/>
          <w:szCs w:val="21"/>
        </w:rPr>
        <w:t>“ dodává</w:t>
      </w:r>
      <w:r w:rsidR="00187A96" w:rsidRPr="0029038B">
        <w:rPr>
          <w:rFonts w:asciiTheme="minorHAnsi" w:hAnsiTheme="minorHAnsi" w:cstheme="minorHAnsi"/>
          <w:b/>
          <w:i/>
          <w:sz w:val="21"/>
          <w:szCs w:val="21"/>
        </w:rPr>
        <w:t xml:space="preserve"> </w:t>
      </w:r>
      <w:r w:rsidR="006C0A70" w:rsidRPr="0029038B">
        <w:rPr>
          <w:rFonts w:asciiTheme="minorHAnsi" w:hAnsiTheme="minorHAnsi" w:cstheme="minorHAnsi"/>
          <w:b/>
          <w:sz w:val="21"/>
          <w:szCs w:val="21"/>
        </w:rPr>
        <w:t>Michaela Pudilová</w:t>
      </w:r>
      <w:r w:rsidR="00187A96" w:rsidRPr="0029038B">
        <w:rPr>
          <w:rFonts w:asciiTheme="minorHAnsi" w:hAnsiTheme="minorHAnsi" w:cstheme="minorHAnsi"/>
          <w:b/>
          <w:sz w:val="21"/>
          <w:szCs w:val="21"/>
        </w:rPr>
        <w:t>.</w:t>
      </w:r>
      <w:r w:rsidR="00187A96" w:rsidRPr="0029038B">
        <w:rPr>
          <w:rFonts w:asciiTheme="minorHAnsi" w:hAnsiTheme="minorHAnsi" w:cstheme="minorHAnsi"/>
          <w:i/>
          <w:sz w:val="21"/>
          <w:szCs w:val="21"/>
        </w:rPr>
        <w:t xml:space="preserve"> </w:t>
      </w:r>
      <w:r w:rsidR="006C0A70" w:rsidRPr="0029038B">
        <w:rPr>
          <w:rFonts w:asciiTheme="minorHAnsi" w:hAnsiTheme="minorHAnsi" w:cstheme="minorHAnsi"/>
          <w:sz w:val="21"/>
          <w:szCs w:val="21"/>
        </w:rPr>
        <w:t xml:space="preserve"> Ta také zdůrazňuje, co zájemce o hypoteční úvěr v bance čeká:</w:t>
      </w:r>
      <w:r w:rsidR="00187A96" w:rsidRPr="0029038B">
        <w:rPr>
          <w:rFonts w:asciiTheme="minorHAnsi" w:hAnsiTheme="minorHAnsi" w:cstheme="minorHAnsi"/>
          <w:sz w:val="21"/>
          <w:szCs w:val="21"/>
        </w:rPr>
        <w:t xml:space="preserve"> „</w:t>
      </w:r>
      <w:r w:rsidR="006C0A70" w:rsidRPr="0029038B">
        <w:rPr>
          <w:rFonts w:asciiTheme="minorHAnsi" w:hAnsiTheme="minorHAnsi" w:cstheme="minorHAnsi"/>
          <w:i/>
          <w:sz w:val="21"/>
          <w:szCs w:val="21"/>
        </w:rPr>
        <w:t xml:space="preserve">Ve hře je </w:t>
      </w:r>
      <w:r w:rsidR="00187A96" w:rsidRPr="0029038B">
        <w:rPr>
          <w:rFonts w:asciiTheme="minorHAnsi" w:hAnsiTheme="minorHAnsi" w:cstheme="minorHAnsi"/>
          <w:i/>
          <w:sz w:val="21"/>
          <w:szCs w:val="21"/>
        </w:rPr>
        <w:t>s</w:t>
      </w:r>
      <w:r w:rsidR="002046F4" w:rsidRPr="0029038B">
        <w:rPr>
          <w:rFonts w:asciiTheme="minorHAnsi" w:hAnsiTheme="minorHAnsi" w:cstheme="minorHAnsi"/>
          <w:i/>
          <w:sz w:val="21"/>
          <w:szCs w:val="21"/>
        </w:rPr>
        <w:t>amozřejmě</w:t>
      </w:r>
      <w:r w:rsidR="00187A96" w:rsidRPr="0029038B">
        <w:rPr>
          <w:rFonts w:asciiTheme="minorHAnsi" w:hAnsiTheme="minorHAnsi" w:cstheme="minorHAnsi"/>
          <w:i/>
          <w:sz w:val="21"/>
          <w:szCs w:val="21"/>
        </w:rPr>
        <w:t xml:space="preserve"> dostatečná bonita žadatele, která je </w:t>
      </w:r>
      <w:r w:rsidR="006C0A70" w:rsidRPr="0029038B">
        <w:rPr>
          <w:rFonts w:asciiTheme="minorHAnsi" w:hAnsiTheme="minorHAnsi" w:cstheme="minorHAnsi"/>
          <w:i/>
          <w:sz w:val="21"/>
          <w:szCs w:val="21"/>
        </w:rPr>
        <w:t xml:space="preserve">důležitým ukazatelem pro banky. Podle </w:t>
      </w:r>
      <w:r w:rsidR="00187A96" w:rsidRPr="0029038B">
        <w:rPr>
          <w:rFonts w:asciiTheme="minorHAnsi" w:hAnsiTheme="minorHAnsi" w:cstheme="minorHAnsi"/>
          <w:i/>
          <w:sz w:val="21"/>
          <w:szCs w:val="21"/>
        </w:rPr>
        <w:t>ní rozh</w:t>
      </w:r>
      <w:r w:rsidR="006C0A70" w:rsidRPr="0029038B">
        <w:rPr>
          <w:rFonts w:asciiTheme="minorHAnsi" w:hAnsiTheme="minorHAnsi" w:cstheme="minorHAnsi"/>
          <w:i/>
          <w:sz w:val="21"/>
          <w:szCs w:val="21"/>
        </w:rPr>
        <w:t>odují, zda klient půjčku získá“.</w:t>
      </w:r>
      <w:r w:rsidR="00187A96" w:rsidRPr="0029038B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24B657DB" w14:textId="59092D32" w:rsidR="00281DB8" w:rsidRPr="0029038B" w:rsidRDefault="00613A8D" w:rsidP="00B85CBF">
      <w:pPr>
        <w:spacing w:after="120"/>
        <w:jc w:val="both"/>
        <w:rPr>
          <w:rFonts w:asciiTheme="minorHAnsi" w:hAnsiTheme="minorHAnsi" w:cstheme="minorHAnsi"/>
          <w:b/>
          <w:sz w:val="21"/>
          <w:szCs w:val="21"/>
        </w:rPr>
      </w:pPr>
      <w:r w:rsidRPr="0029038B">
        <w:rPr>
          <w:rFonts w:asciiTheme="minorHAnsi" w:hAnsiTheme="minorHAnsi" w:cstheme="minorHAnsi"/>
          <w:b/>
          <w:sz w:val="21"/>
          <w:szCs w:val="21"/>
        </w:rPr>
        <w:t>Co je to bonita a jak je posuzována?</w:t>
      </w:r>
    </w:p>
    <w:p w14:paraId="42432A12" w14:textId="1B52F838" w:rsidR="00613A8D" w:rsidRPr="0029038B" w:rsidRDefault="00613A8D" w:rsidP="00500925">
      <w:pPr>
        <w:jc w:val="both"/>
        <w:rPr>
          <w:rFonts w:asciiTheme="minorHAnsi" w:hAnsiTheme="minorHAnsi" w:cstheme="minorHAnsi"/>
          <w:sz w:val="21"/>
          <w:szCs w:val="21"/>
        </w:rPr>
      </w:pPr>
      <w:r w:rsidRPr="0029038B">
        <w:rPr>
          <w:rFonts w:asciiTheme="minorHAnsi" w:hAnsiTheme="minorHAnsi" w:cstheme="minorHAnsi"/>
          <w:sz w:val="21"/>
          <w:szCs w:val="21"/>
        </w:rPr>
        <w:t xml:space="preserve">Bonita neboli schopnost splácet pravidelně a v termínu poskytnutý úvěr, je pro finanční instituce poskytující úvěr důležitým ukazatelem. </w:t>
      </w:r>
      <w:r w:rsidR="00500925" w:rsidRPr="0029038B">
        <w:rPr>
          <w:rFonts w:asciiTheme="minorHAnsi" w:hAnsiTheme="minorHAnsi" w:cstheme="minorHAnsi"/>
          <w:sz w:val="21"/>
          <w:szCs w:val="21"/>
        </w:rPr>
        <w:t xml:space="preserve">Schopnost dlouhodobě splácet hypoteční úvěr prověřují banky vždy ještě před jeho poskytnutím. </w:t>
      </w:r>
      <w:r w:rsidRPr="0029038B">
        <w:rPr>
          <w:rFonts w:asciiTheme="minorHAnsi" w:hAnsiTheme="minorHAnsi" w:cstheme="minorHAnsi"/>
          <w:sz w:val="21"/>
          <w:szCs w:val="21"/>
        </w:rPr>
        <w:t>Samotná bonita má také vliv na stanovení konečné úrokové sazby. Nutno zmínit, že konečné posudky bonity klientů se mohou u různých bank lišit, každá totiž používá pro hodnocení žadatele vlastní systém.</w:t>
      </w:r>
    </w:p>
    <w:p w14:paraId="3332BACC" w14:textId="77777777" w:rsidR="00613A8D" w:rsidRPr="0029038B" w:rsidRDefault="00613A8D" w:rsidP="00500925">
      <w:pPr>
        <w:jc w:val="both"/>
        <w:rPr>
          <w:rFonts w:asciiTheme="minorHAnsi" w:hAnsiTheme="minorHAnsi" w:cstheme="minorHAnsi"/>
          <w:sz w:val="21"/>
          <w:szCs w:val="21"/>
        </w:rPr>
      </w:pPr>
    </w:p>
    <w:p w14:paraId="4648AA6B" w14:textId="46052D1B" w:rsidR="008834B2" w:rsidRPr="0029038B" w:rsidRDefault="0029038B" w:rsidP="00B85CBF">
      <w:pPr>
        <w:jc w:val="both"/>
        <w:rPr>
          <w:rFonts w:asciiTheme="minorHAnsi" w:hAnsiTheme="minorHAnsi" w:cstheme="minorHAnsi"/>
          <w:b/>
          <w:sz w:val="21"/>
          <w:szCs w:val="21"/>
        </w:rPr>
      </w:pPr>
      <w:r>
        <w:rPr>
          <w:rFonts w:asciiTheme="minorHAnsi" w:hAnsiTheme="minorHAnsi" w:cstheme="minorHAnsi"/>
          <w:b/>
          <w:sz w:val="21"/>
          <w:szCs w:val="21"/>
        </w:rPr>
        <w:br/>
      </w:r>
      <w:r w:rsidR="00613A8D" w:rsidRPr="0029038B">
        <w:rPr>
          <w:rFonts w:asciiTheme="minorHAnsi" w:hAnsiTheme="minorHAnsi" w:cstheme="minorHAnsi"/>
          <w:b/>
          <w:sz w:val="21"/>
          <w:szCs w:val="21"/>
        </w:rPr>
        <w:lastRenderedPageBreak/>
        <w:t xml:space="preserve">Jaké faktory bonitu tedy ovlivňují? </w:t>
      </w:r>
    </w:p>
    <w:p w14:paraId="70F09A36" w14:textId="59590C4A" w:rsidR="00C36E55" w:rsidRPr="0029038B" w:rsidRDefault="00C36E55" w:rsidP="00B85CBF">
      <w:pPr>
        <w:jc w:val="both"/>
        <w:rPr>
          <w:rFonts w:asciiTheme="minorHAnsi" w:hAnsiTheme="minorHAnsi" w:cstheme="minorHAnsi"/>
          <w:b/>
          <w:sz w:val="21"/>
          <w:szCs w:val="21"/>
        </w:rPr>
      </w:pPr>
    </w:p>
    <w:p w14:paraId="48396AB1" w14:textId="4D8AD29F" w:rsidR="00C36E55" w:rsidRPr="0029038B" w:rsidRDefault="00C36E55" w:rsidP="00C36E55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  <w:b/>
          <w:sz w:val="21"/>
          <w:szCs w:val="21"/>
        </w:rPr>
      </w:pPr>
      <w:r w:rsidRPr="0029038B">
        <w:rPr>
          <w:rFonts w:asciiTheme="minorHAnsi" w:hAnsiTheme="minorHAnsi" w:cstheme="minorHAnsi"/>
          <w:b/>
          <w:sz w:val="21"/>
          <w:szCs w:val="21"/>
        </w:rPr>
        <w:t xml:space="preserve">Příjem – </w:t>
      </w:r>
      <w:r w:rsidRPr="0029038B">
        <w:rPr>
          <w:rFonts w:asciiTheme="minorHAnsi" w:hAnsiTheme="minorHAnsi" w:cstheme="minorHAnsi"/>
          <w:sz w:val="21"/>
          <w:szCs w:val="21"/>
        </w:rPr>
        <w:t>čím větší příjem, tím je bonita větší,</w:t>
      </w:r>
    </w:p>
    <w:p w14:paraId="60A9E833" w14:textId="61BEF2BB" w:rsidR="00C36E55" w:rsidRPr="0029038B" w:rsidRDefault="00C36E55" w:rsidP="00C36E55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  <w:b/>
          <w:sz w:val="21"/>
          <w:szCs w:val="21"/>
        </w:rPr>
      </w:pPr>
      <w:r w:rsidRPr="0029038B">
        <w:rPr>
          <w:rFonts w:asciiTheme="minorHAnsi" w:hAnsiTheme="minorHAnsi" w:cstheme="minorHAnsi"/>
          <w:b/>
          <w:sz w:val="21"/>
          <w:szCs w:val="21"/>
        </w:rPr>
        <w:t xml:space="preserve">Výdaje – </w:t>
      </w:r>
      <w:r w:rsidRPr="0029038B">
        <w:rPr>
          <w:rFonts w:asciiTheme="minorHAnsi" w:hAnsiTheme="minorHAnsi" w:cstheme="minorHAnsi"/>
          <w:sz w:val="21"/>
          <w:szCs w:val="21"/>
        </w:rPr>
        <w:t>čím vyšší, tím je bonita naopak nižší (započítávají se například leasingy, nájemné, alimenty, splátky půjček, pojištění, limity na kartách),</w:t>
      </w:r>
    </w:p>
    <w:p w14:paraId="6FC071E6" w14:textId="5BA767B9" w:rsidR="00C36E55" w:rsidRPr="0029038B" w:rsidRDefault="00C36E55" w:rsidP="00C36E55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  <w:b/>
          <w:sz w:val="21"/>
          <w:szCs w:val="21"/>
        </w:rPr>
      </w:pPr>
      <w:r w:rsidRPr="0029038B">
        <w:rPr>
          <w:rFonts w:asciiTheme="minorHAnsi" w:hAnsiTheme="minorHAnsi" w:cstheme="minorHAnsi"/>
          <w:b/>
          <w:sz w:val="21"/>
          <w:szCs w:val="21"/>
        </w:rPr>
        <w:t xml:space="preserve">Věk – </w:t>
      </w:r>
      <w:r w:rsidRPr="0029038B">
        <w:rPr>
          <w:rFonts w:asciiTheme="minorHAnsi" w:hAnsiTheme="minorHAnsi" w:cstheme="minorHAnsi"/>
          <w:sz w:val="21"/>
          <w:szCs w:val="21"/>
        </w:rPr>
        <w:t xml:space="preserve">čím </w:t>
      </w:r>
      <w:r w:rsidR="00010EBF" w:rsidRPr="0029038B">
        <w:rPr>
          <w:rFonts w:asciiTheme="minorHAnsi" w:hAnsiTheme="minorHAnsi" w:cstheme="minorHAnsi"/>
          <w:sz w:val="21"/>
          <w:szCs w:val="21"/>
        </w:rPr>
        <w:t>vyšší věk, tím je bonita</w:t>
      </w:r>
      <w:r w:rsidRPr="0029038B">
        <w:rPr>
          <w:rFonts w:asciiTheme="minorHAnsi" w:hAnsiTheme="minorHAnsi" w:cstheme="minorHAnsi"/>
          <w:sz w:val="21"/>
          <w:szCs w:val="21"/>
        </w:rPr>
        <w:t xml:space="preserve"> nižší</w:t>
      </w:r>
      <w:r w:rsidR="00010EBF" w:rsidRPr="0029038B">
        <w:rPr>
          <w:rFonts w:asciiTheme="minorHAnsi" w:hAnsiTheme="minorHAnsi" w:cstheme="minorHAnsi"/>
          <w:sz w:val="21"/>
          <w:szCs w:val="21"/>
        </w:rPr>
        <w:t>,</w:t>
      </w:r>
    </w:p>
    <w:p w14:paraId="7F105BA7" w14:textId="0CC4A999" w:rsidR="00C36E55" w:rsidRPr="0029038B" w:rsidRDefault="00C36E55" w:rsidP="00C36E55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  <w:b/>
          <w:sz w:val="21"/>
          <w:szCs w:val="21"/>
        </w:rPr>
      </w:pPr>
      <w:r w:rsidRPr="0029038B">
        <w:rPr>
          <w:rFonts w:asciiTheme="minorHAnsi" w:hAnsiTheme="minorHAnsi" w:cstheme="minorHAnsi"/>
          <w:b/>
          <w:sz w:val="21"/>
          <w:szCs w:val="21"/>
        </w:rPr>
        <w:t xml:space="preserve">Zaměstnání a podnikání – </w:t>
      </w:r>
      <w:r w:rsidRPr="0029038B">
        <w:rPr>
          <w:rFonts w:asciiTheme="minorHAnsi" w:hAnsiTheme="minorHAnsi" w:cstheme="minorHAnsi"/>
          <w:sz w:val="21"/>
          <w:szCs w:val="21"/>
        </w:rPr>
        <w:t>banky lépe hodnotí příjem ze zaměstnaneckého poměru než z</w:t>
      </w:r>
      <w:r w:rsidR="00010EBF" w:rsidRPr="0029038B">
        <w:rPr>
          <w:rFonts w:asciiTheme="minorHAnsi" w:hAnsiTheme="minorHAnsi" w:cstheme="minorHAnsi"/>
          <w:sz w:val="21"/>
          <w:szCs w:val="21"/>
        </w:rPr>
        <w:t> </w:t>
      </w:r>
      <w:r w:rsidRPr="0029038B">
        <w:rPr>
          <w:rFonts w:asciiTheme="minorHAnsi" w:hAnsiTheme="minorHAnsi" w:cstheme="minorHAnsi"/>
          <w:sz w:val="21"/>
          <w:szCs w:val="21"/>
        </w:rPr>
        <w:t>podnikání</w:t>
      </w:r>
      <w:r w:rsidR="00010EBF" w:rsidRPr="0029038B">
        <w:rPr>
          <w:rFonts w:asciiTheme="minorHAnsi" w:hAnsiTheme="minorHAnsi" w:cstheme="minorHAnsi"/>
          <w:sz w:val="21"/>
          <w:szCs w:val="21"/>
        </w:rPr>
        <w:t>,</w:t>
      </w:r>
    </w:p>
    <w:p w14:paraId="7DC54A2F" w14:textId="355ADA74" w:rsidR="00C36E55" w:rsidRPr="0029038B" w:rsidRDefault="00C36E55" w:rsidP="00C36E55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  <w:b/>
          <w:sz w:val="21"/>
          <w:szCs w:val="21"/>
        </w:rPr>
      </w:pPr>
      <w:r w:rsidRPr="0029038B">
        <w:rPr>
          <w:rFonts w:asciiTheme="minorHAnsi" w:hAnsiTheme="minorHAnsi" w:cstheme="minorHAnsi"/>
          <w:b/>
          <w:sz w:val="21"/>
          <w:szCs w:val="21"/>
        </w:rPr>
        <w:t xml:space="preserve">Vzdělání – </w:t>
      </w:r>
      <w:r w:rsidR="00010EBF" w:rsidRPr="0029038B">
        <w:rPr>
          <w:rFonts w:asciiTheme="minorHAnsi" w:hAnsiTheme="minorHAnsi" w:cstheme="minorHAnsi"/>
          <w:sz w:val="21"/>
          <w:szCs w:val="21"/>
        </w:rPr>
        <w:t>čím vyšší vzdělání, tím větší bonita,</w:t>
      </w:r>
    </w:p>
    <w:p w14:paraId="62C52801" w14:textId="5D5FF9F6" w:rsidR="00613A8D" w:rsidRPr="0029038B" w:rsidRDefault="00C36E55" w:rsidP="00500925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29038B">
        <w:rPr>
          <w:rFonts w:asciiTheme="minorHAnsi" w:hAnsiTheme="minorHAnsi" w:cstheme="minorHAnsi"/>
          <w:b/>
          <w:sz w:val="21"/>
          <w:szCs w:val="21"/>
        </w:rPr>
        <w:t xml:space="preserve">Registry – </w:t>
      </w:r>
      <w:r w:rsidRPr="0029038B">
        <w:rPr>
          <w:rFonts w:asciiTheme="minorHAnsi" w:hAnsiTheme="minorHAnsi" w:cstheme="minorHAnsi"/>
          <w:sz w:val="21"/>
          <w:szCs w:val="21"/>
        </w:rPr>
        <w:t>evidují dřívější problémy se splácením a proto opět snižují bonitu</w:t>
      </w:r>
      <w:r w:rsidR="00010EBF" w:rsidRPr="0029038B">
        <w:rPr>
          <w:rFonts w:asciiTheme="minorHAnsi" w:hAnsiTheme="minorHAnsi" w:cstheme="minorHAnsi"/>
          <w:sz w:val="21"/>
          <w:szCs w:val="21"/>
        </w:rPr>
        <w:t>.</w:t>
      </w:r>
    </w:p>
    <w:p w14:paraId="06153168" w14:textId="79AEF73E" w:rsidR="00236A37" w:rsidRPr="00AB7BAF" w:rsidRDefault="00C42CA5" w:rsidP="00B85CBF">
      <w:pPr>
        <w:pBdr>
          <w:top w:val="single" w:sz="4" w:space="1" w:color="auto"/>
        </w:pBdr>
        <w:spacing w:before="240" w:after="120"/>
        <w:rPr>
          <w:rFonts w:asciiTheme="minorHAnsi" w:hAnsiTheme="minorHAnsi" w:cstheme="minorHAnsi"/>
          <w:sz w:val="21"/>
          <w:szCs w:val="21"/>
        </w:rPr>
      </w:pPr>
      <w:r w:rsidRPr="0029038B">
        <w:rPr>
          <w:rFonts w:asciiTheme="minorHAnsi" w:hAnsiTheme="minorHAnsi" w:cstheme="minorHAnsi"/>
          <w:sz w:val="21"/>
          <w:szCs w:val="21"/>
        </w:rPr>
        <w:t xml:space="preserve">Broker </w:t>
      </w:r>
      <w:r w:rsidR="00C36E55" w:rsidRPr="0029038B">
        <w:rPr>
          <w:rFonts w:asciiTheme="minorHAnsi" w:hAnsiTheme="minorHAnsi" w:cstheme="minorHAnsi"/>
          <w:sz w:val="21"/>
          <w:szCs w:val="21"/>
        </w:rPr>
        <w:t>Con</w:t>
      </w:r>
      <w:r w:rsidRPr="0029038B">
        <w:rPr>
          <w:rFonts w:asciiTheme="minorHAnsi" w:hAnsiTheme="minorHAnsi" w:cstheme="minorHAnsi"/>
          <w:sz w:val="21"/>
          <w:szCs w:val="21"/>
        </w:rPr>
        <w:t>sulting Index hypotečních úvěrů je analytický nástroj</w:t>
      </w:r>
      <w:r w:rsidR="00113603" w:rsidRPr="0029038B">
        <w:rPr>
          <w:rFonts w:asciiTheme="minorHAnsi" w:hAnsiTheme="minorHAnsi" w:cstheme="minorHAnsi"/>
          <w:sz w:val="21"/>
          <w:szCs w:val="21"/>
        </w:rPr>
        <w:t xml:space="preserve"> znázorňující</w:t>
      </w:r>
      <w:r w:rsidRPr="0029038B">
        <w:rPr>
          <w:rFonts w:asciiTheme="minorHAnsi" w:hAnsiTheme="minorHAnsi" w:cstheme="minorHAnsi"/>
          <w:sz w:val="21"/>
          <w:szCs w:val="21"/>
        </w:rPr>
        <w:t xml:space="preserve"> průměrnou úrokovou </w:t>
      </w:r>
      <w:r w:rsidRPr="00AB7BAF">
        <w:rPr>
          <w:rFonts w:asciiTheme="minorHAnsi" w:hAnsiTheme="minorHAnsi" w:cstheme="minorHAnsi"/>
          <w:sz w:val="21"/>
          <w:szCs w:val="21"/>
        </w:rPr>
        <w:t xml:space="preserve">sazbu u hypotečních úvěrů, </w:t>
      </w:r>
      <w:r w:rsidR="00113603" w:rsidRPr="00AB7BAF">
        <w:rPr>
          <w:rFonts w:asciiTheme="minorHAnsi" w:hAnsiTheme="minorHAnsi" w:cstheme="minorHAnsi"/>
          <w:sz w:val="21"/>
          <w:szCs w:val="21"/>
        </w:rPr>
        <w:t>které</w:t>
      </w:r>
      <w:r w:rsidRPr="00AB7BAF">
        <w:rPr>
          <w:rFonts w:asciiTheme="minorHAnsi" w:hAnsiTheme="minorHAnsi" w:cstheme="minorHAnsi"/>
          <w:sz w:val="21"/>
          <w:szCs w:val="21"/>
        </w:rPr>
        <w:t xml:space="preserve"> zprostředkovali konzultanti Broker Consulting a pobočky OK POINT u kteréhokoli poskytovatele hypotečních úvěrů. Jedná se o vážený aritmetický průměr, kdy hlavní vahou je objem úvěru. Tedy čím vyšší úvěr, tím jeho sazba </w:t>
      </w:r>
      <w:r w:rsidR="00113603" w:rsidRPr="00AB7BAF">
        <w:rPr>
          <w:rFonts w:asciiTheme="minorHAnsi" w:hAnsiTheme="minorHAnsi" w:cstheme="minorHAnsi"/>
          <w:sz w:val="21"/>
          <w:szCs w:val="21"/>
        </w:rPr>
        <w:t xml:space="preserve">vstupuje </w:t>
      </w:r>
      <w:r w:rsidRPr="00AB7BAF">
        <w:rPr>
          <w:rFonts w:asciiTheme="minorHAnsi" w:hAnsiTheme="minorHAnsi" w:cstheme="minorHAnsi"/>
          <w:sz w:val="21"/>
          <w:szCs w:val="21"/>
        </w:rPr>
        <w:t xml:space="preserve">do indexu větší vahou. </w:t>
      </w:r>
      <w:r w:rsidRPr="00AB7BAF">
        <w:rPr>
          <w:rFonts w:asciiTheme="minorHAnsi" w:hAnsiTheme="minorHAnsi" w:cstheme="minorHAnsi"/>
          <w:b/>
          <w:sz w:val="21"/>
          <w:szCs w:val="21"/>
        </w:rPr>
        <w:t xml:space="preserve">Výhodou metody výpočtu </w:t>
      </w:r>
      <w:r w:rsidR="00C7532A" w:rsidRPr="00AB7BAF">
        <w:rPr>
          <w:rFonts w:asciiTheme="minorHAnsi" w:hAnsiTheme="minorHAnsi" w:cstheme="minorHAnsi"/>
          <w:b/>
          <w:sz w:val="21"/>
          <w:szCs w:val="21"/>
        </w:rPr>
        <w:t xml:space="preserve">indexu </w:t>
      </w:r>
      <w:r w:rsidRPr="00AB7BAF">
        <w:rPr>
          <w:rFonts w:asciiTheme="minorHAnsi" w:hAnsiTheme="minorHAnsi" w:cstheme="minorHAnsi"/>
          <w:b/>
          <w:sz w:val="21"/>
          <w:szCs w:val="21"/>
        </w:rPr>
        <w:t>je skutečnost, že se do statistiky dostávají pouze skutečně schválené úvěry, a to bez výjimky všechny.</w:t>
      </w:r>
      <w:r w:rsidRPr="00AB7BAF">
        <w:rPr>
          <w:rFonts w:asciiTheme="minorHAnsi" w:hAnsiTheme="minorHAnsi" w:cstheme="minorHAnsi"/>
          <w:sz w:val="21"/>
          <w:szCs w:val="21"/>
        </w:rPr>
        <w:t xml:space="preserve"> Nemůže tak dojít ke zkreslení informací a index není závislý na dodávkách třetích stran. </w:t>
      </w:r>
    </w:p>
    <w:p w14:paraId="70EFA666" w14:textId="4A6CAE48" w:rsidR="002E6DB6" w:rsidRPr="00AB7BAF" w:rsidRDefault="00C42CA5" w:rsidP="007B1851">
      <w:pPr>
        <w:spacing w:after="120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sz w:val="21"/>
          <w:szCs w:val="21"/>
        </w:rPr>
        <w:t>V principu se Broker Consulting Index hypotečních úvěrů počítá ze sazeb, které jsou v danou chvíli pro daného klienta nejnižší na trhu</w:t>
      </w:r>
      <w:r w:rsidR="00FA2D1E" w:rsidRPr="00AB7BAF">
        <w:rPr>
          <w:rFonts w:asciiTheme="minorHAnsi" w:hAnsiTheme="minorHAnsi" w:cstheme="minorHAnsi"/>
          <w:sz w:val="21"/>
          <w:szCs w:val="21"/>
        </w:rPr>
        <w:t>,</w:t>
      </w:r>
      <w:r w:rsidRPr="00AB7BAF">
        <w:rPr>
          <w:rFonts w:asciiTheme="minorHAnsi" w:hAnsiTheme="minorHAnsi" w:cstheme="minorHAnsi"/>
          <w:sz w:val="21"/>
          <w:szCs w:val="21"/>
        </w:rPr>
        <w:t xml:space="preserve"> </w:t>
      </w:r>
      <w:r w:rsidR="00FA2D1E" w:rsidRPr="00AB7BAF">
        <w:rPr>
          <w:rFonts w:asciiTheme="minorHAnsi" w:hAnsiTheme="minorHAnsi" w:cstheme="minorHAnsi"/>
          <w:sz w:val="21"/>
          <w:szCs w:val="21"/>
        </w:rPr>
        <w:t>a</w:t>
      </w:r>
      <w:r w:rsidRPr="00AB7BAF">
        <w:rPr>
          <w:rFonts w:asciiTheme="minorHAnsi" w:hAnsiTheme="minorHAnsi" w:cstheme="minorHAnsi"/>
          <w:sz w:val="21"/>
          <w:szCs w:val="21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v objemu přesahujícím 13 miliard korun. </w:t>
      </w:r>
    </w:p>
    <w:p w14:paraId="0584C559" w14:textId="7CB832AA" w:rsidR="00C21F84" w:rsidRPr="00C21F84" w:rsidRDefault="002E6DB6" w:rsidP="00C21F84">
      <w:pPr>
        <w:pBdr>
          <w:bottom w:val="single" w:sz="4" w:space="1" w:color="auto"/>
        </w:pBdr>
        <w:spacing w:after="120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color w:val="000000"/>
          <w:sz w:val="21"/>
          <w:szCs w:val="21"/>
        </w:rPr>
        <w:t>Předstihový ukazatel Broker Consulting Indexu hypotečních úvěrů a jeho výpočet rea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AB7BAF">
        <w:rPr>
          <w:rFonts w:asciiTheme="minorHAnsi" w:hAnsiTheme="minorHAnsi" w:cstheme="minorHAnsi"/>
          <w:color w:val="000000"/>
          <w:sz w:val="21"/>
          <w:szCs w:val="21"/>
        </w:rPr>
        <w:t>ý průměr nabízených úrokových sazeb</w:t>
      </w:r>
      <w:r w:rsidR="00807AD4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 konkrétním 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měsíci, ve kterém se zveřejňují hodnoty Broker Consulting Indexu hypotečních úvěrů.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Vzhledem ke statisti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ce preferovaných fixací byla při výpoč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>t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u zohledněna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pětiletá fixace úrokových sazeb.</w:t>
      </w:r>
    </w:p>
    <w:p w14:paraId="5FCF3C96" w14:textId="79E57602" w:rsidR="00B01F39" w:rsidRPr="00C21F84" w:rsidRDefault="00C947C0" w:rsidP="007B1851">
      <w:pPr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sz w:val="20"/>
          <w:szCs w:val="20"/>
        </w:rPr>
        <w:t>P</w:t>
      </w:r>
      <w:r w:rsidR="00B37F41" w:rsidRPr="00C21F84">
        <w:rPr>
          <w:rFonts w:asciiTheme="minorHAnsi" w:hAnsiTheme="minorHAnsi" w:cstheme="minorHAnsi"/>
          <w:b/>
          <w:sz w:val="20"/>
          <w:szCs w:val="20"/>
        </w:rPr>
        <w:t>oznámka pro média:</w:t>
      </w:r>
      <w:r w:rsidR="00B37F41" w:rsidRPr="00C21F84">
        <w:rPr>
          <w:rFonts w:asciiTheme="minorHAnsi" w:hAnsiTheme="minorHAnsi" w:cstheme="minorHAnsi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Indexy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je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možné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volně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2"/>
          <w:w w:val="105"/>
          <w:sz w:val="20"/>
          <w:szCs w:val="20"/>
        </w:rPr>
        <w:t>publikovat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pouze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s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označením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„Broker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Index“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-3"/>
          <w:w w:val="105"/>
          <w:sz w:val="20"/>
          <w:szCs w:val="20"/>
        </w:rPr>
        <w:t>(</w:t>
      </w:r>
      <w:r w:rsidR="00B37F41" w:rsidRPr="00C21F84">
        <w:rPr>
          <w:rFonts w:asciiTheme="minorHAnsi" w:hAnsiTheme="minorHAnsi" w:cstheme="minorHAnsi"/>
          <w:i/>
          <w:color w:val="1D1D1B"/>
          <w:spacing w:val="-3"/>
          <w:w w:val="105"/>
          <w:sz w:val="20"/>
          <w:szCs w:val="20"/>
        </w:rPr>
        <w:t>např.</w:t>
      </w:r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i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index hypot</w:t>
      </w:r>
      <w:r w:rsidR="00830CE8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e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čních úvěrů). Více informací najdete též na webu </w:t>
      </w:r>
      <w:r w:rsidR="00B37F41" w:rsidRPr="00C21F84">
        <w:rPr>
          <w:rStyle w:val="Hypertextovodkaz"/>
          <w:rFonts w:asciiTheme="minorHAnsi" w:hAnsiTheme="minorHAnsi" w:cstheme="minorHAnsi"/>
          <w:i/>
          <w:w w:val="105"/>
          <w:sz w:val="20"/>
          <w:szCs w:val="20"/>
        </w:rPr>
        <w:t>https://www.bcas.cz/onas/pro-media/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. </w:t>
      </w:r>
    </w:p>
    <w:p w14:paraId="0BBC87EC" w14:textId="77777777" w:rsidR="001C22FE" w:rsidRPr="00C21F84" w:rsidRDefault="001C22FE" w:rsidP="001C22FE">
      <w:pPr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</w:pPr>
    </w:p>
    <w:p w14:paraId="72ED1D97" w14:textId="126A9B30" w:rsidR="001C22FE" w:rsidRPr="00C21F84" w:rsidRDefault="001C22FE" w:rsidP="007B1851">
      <w:pPr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  <w:t>Broker Consulting Indexy je nyní možné sledovat v interaktivní formě na webu</w:t>
      </w:r>
      <w:r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. Zde lze zároveň exportovat zdrojová data ke grafům. Vice dostupné na odkaze</w:t>
      </w:r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: </w:t>
      </w:r>
      <w:hyperlink r:id="rId30" w:history="1">
        <w:r w:rsidRPr="00C21F84">
          <w:rPr>
            <w:rStyle w:val="Hypertextovodkaz"/>
            <w:rFonts w:asciiTheme="minorHAnsi" w:hAnsiTheme="minorHAnsi" w:cstheme="minorHAnsi"/>
            <w:b/>
            <w:w w:val="105"/>
            <w:sz w:val="20"/>
            <w:szCs w:val="20"/>
          </w:rPr>
          <w:t>https://www.bcas.cz/o-nas/broker-consulting-index-hypotecnich-uveru/</w:t>
        </w:r>
      </w:hyperlink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. </w:t>
      </w:r>
    </w:p>
    <w:p w14:paraId="7DE80F01" w14:textId="5F0A8380" w:rsidR="00CA1806" w:rsidRPr="00C21F84" w:rsidRDefault="00CA1806" w:rsidP="00B27178">
      <w:pPr>
        <w:jc w:val="both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</w:p>
    <w:p w14:paraId="7C1907C0" w14:textId="1D2EC938" w:rsidR="00D60D98" w:rsidRPr="00C21F84" w:rsidRDefault="00D60D98" w:rsidP="0029038B">
      <w:pPr>
        <w:spacing w:after="120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  <w:r w:rsidRPr="00C21F84">
        <w:rPr>
          <w:rFonts w:asciiTheme="minorHAnsi" w:eastAsia="Calibri" w:hAnsiTheme="minorHAnsi" w:cstheme="minorHAnsi"/>
          <w:b/>
          <w:bCs/>
          <w:noProof/>
          <w:sz w:val="20"/>
          <w:szCs w:val="20"/>
        </w:rPr>
        <w:t>Kontakt pro média:</w:t>
      </w:r>
    </w:p>
    <w:p w14:paraId="459105C8" w14:textId="19390DF7" w:rsidR="00692610" w:rsidRPr="00C21F84" w:rsidRDefault="0029038B" w:rsidP="00C07D5F">
      <w:pPr>
        <w:rPr>
          <w:rFonts w:asciiTheme="minorHAnsi" w:eastAsia="Calibri" w:hAnsiTheme="minorHAnsi" w:cstheme="minorHAnsi"/>
          <w:bCs/>
          <w:noProof/>
          <w:sz w:val="20"/>
          <w:szCs w:val="20"/>
          <w:lang w:bidi="ar-SA"/>
        </w:rPr>
      </w:pPr>
      <w:r>
        <w:rPr>
          <w:rFonts w:asciiTheme="minorHAnsi" w:eastAsia="Calibri" w:hAnsiTheme="minorHAnsi" w:cstheme="minorHAnsi"/>
          <w:bCs/>
          <w:noProof/>
          <w:sz w:val="20"/>
          <w:szCs w:val="20"/>
        </w:rPr>
        <w:t>Lenka Kuželová</w:t>
      </w:r>
    </w:p>
    <w:p w14:paraId="1DBDA364" w14:textId="46DCE93E" w:rsidR="005F2383" w:rsidRPr="00C21F84" w:rsidRDefault="00692610" w:rsidP="00C07D5F">
      <w:pPr>
        <w:pStyle w:val="Bezmezer"/>
        <w:rPr>
          <w:rFonts w:eastAsia="Calibri" w:cstheme="minorHAnsi"/>
          <w:noProof/>
          <w:sz w:val="20"/>
          <w:szCs w:val="20"/>
        </w:rPr>
      </w:pPr>
      <w:r w:rsidRPr="00C21F84">
        <w:rPr>
          <w:rFonts w:eastAsia="Calibri" w:cstheme="minorHAnsi"/>
          <w:noProof/>
          <w:sz w:val="20"/>
          <w:szCs w:val="20"/>
        </w:rPr>
        <w:t xml:space="preserve">Specialistka PR </w:t>
      </w:r>
    </w:p>
    <w:p w14:paraId="2CCB0CE9" w14:textId="77777777" w:rsidR="0029038B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>
        <w:rPr>
          <w:rFonts w:eastAsia="F015TEELig" w:cstheme="minorHAnsi"/>
          <w:sz w:val="21"/>
          <w:szCs w:val="21"/>
        </w:rPr>
        <w:t>Mobil: +420 731 929 990</w:t>
      </w:r>
      <w:r w:rsidRPr="00AD79CC">
        <w:rPr>
          <w:rFonts w:eastAsia="F015TEELig" w:cstheme="minorHAnsi"/>
          <w:sz w:val="21"/>
          <w:szCs w:val="21"/>
        </w:rPr>
        <w:t xml:space="preserve">, </w:t>
      </w:r>
    </w:p>
    <w:p w14:paraId="46F484FA" w14:textId="2D9E4BB4" w:rsidR="0029038B" w:rsidRPr="00AD79CC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 w:rsidRPr="00AD79CC">
        <w:rPr>
          <w:rFonts w:eastAsia="F015TEELig" w:cstheme="minorHAnsi"/>
          <w:sz w:val="21"/>
          <w:szCs w:val="21"/>
        </w:rPr>
        <w:t>e-mail:</w:t>
      </w:r>
      <w:r w:rsidRPr="00AD79CC">
        <w:rPr>
          <w:rFonts w:eastAsia="Calibri" w:cstheme="minorHAnsi"/>
          <w:noProof/>
          <w:sz w:val="21"/>
          <w:szCs w:val="21"/>
        </w:rPr>
        <w:t xml:space="preserve"> </w:t>
      </w:r>
      <w:hyperlink r:id="rId31" w:history="1">
        <w:r w:rsidRPr="00DE288C">
          <w:rPr>
            <w:rStyle w:val="Hypertextovodkaz"/>
            <w:rFonts w:eastAsia="Calibri" w:cstheme="minorHAnsi"/>
            <w:noProof/>
            <w:sz w:val="21"/>
            <w:szCs w:val="21"/>
          </w:rPr>
          <w:t>lenka.kuzelova@bcas.cz</w:t>
        </w:r>
      </w:hyperlink>
      <w:r>
        <w:rPr>
          <w:rFonts w:eastAsia="Calibri" w:cstheme="minorHAnsi"/>
          <w:noProof/>
          <w:sz w:val="21"/>
          <w:szCs w:val="21"/>
        </w:rPr>
        <w:t xml:space="preserve"> </w:t>
      </w:r>
    </w:p>
    <w:p w14:paraId="025F1B2F" w14:textId="28790D00" w:rsidR="00D60D98" w:rsidRPr="00C21F84" w:rsidRDefault="00D60D98" w:rsidP="0029038B">
      <w:pPr>
        <w:pStyle w:val="Bezmezer"/>
        <w:rPr>
          <w:rFonts w:eastAsia="Calibri" w:cstheme="minorHAnsi"/>
          <w:noProof/>
          <w:sz w:val="20"/>
          <w:szCs w:val="20"/>
        </w:rPr>
      </w:pPr>
    </w:p>
    <w:sectPr w:rsidR="00D60D98" w:rsidRPr="00C21F8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DDDFED" w14:textId="77777777" w:rsidR="00F94474" w:rsidRDefault="00F94474">
      <w:r>
        <w:separator/>
      </w:r>
    </w:p>
  </w:endnote>
  <w:endnote w:type="continuationSeparator" w:id="0">
    <w:p w14:paraId="0C5100EB" w14:textId="77777777" w:rsidR="00F94474" w:rsidRDefault="00F94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015TEELig">
    <w:altName w:val="F015TEELig"/>
    <w:charset w:val="EE"/>
    <w:family w:val="auto"/>
    <w:pitch w:val="variable"/>
    <w:sig w:usb0="00000001" w:usb1="00002048" w:usb2="00000000" w:usb3="00000000" w:csb0="000000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F844E" w14:textId="77777777" w:rsidR="00182E22" w:rsidRDefault="00182E2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F94474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812DCE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F94474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812DCE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F94474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812DCE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FC255" w14:textId="77777777" w:rsidR="00182E22" w:rsidRDefault="00182E2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75A471" w14:textId="77777777" w:rsidR="00F94474" w:rsidRDefault="00F94474">
      <w:r>
        <w:separator/>
      </w:r>
    </w:p>
  </w:footnote>
  <w:footnote w:type="continuationSeparator" w:id="0">
    <w:p w14:paraId="0E3C1BD4" w14:textId="77777777" w:rsidR="00F94474" w:rsidRDefault="00F944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49F15" w14:textId="77777777" w:rsidR="00182E22" w:rsidRDefault="00182E2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5E83C" w14:textId="77777777" w:rsidR="00182E22" w:rsidRDefault="00182E22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44BEA"/>
    <w:multiLevelType w:val="hybridMultilevel"/>
    <w:tmpl w:val="1A8CC4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3025E"/>
    <w:multiLevelType w:val="hybridMultilevel"/>
    <w:tmpl w:val="ECCE2D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52180"/>
    <w:multiLevelType w:val="hybridMultilevel"/>
    <w:tmpl w:val="CA92D9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631C5"/>
    <w:multiLevelType w:val="hybridMultilevel"/>
    <w:tmpl w:val="37368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5" w15:restartNumberingAfterBreak="0">
    <w:nsid w:val="3A62021C"/>
    <w:multiLevelType w:val="hybridMultilevel"/>
    <w:tmpl w:val="40EC0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25D01"/>
    <w:multiLevelType w:val="hybridMultilevel"/>
    <w:tmpl w:val="20B04784"/>
    <w:lvl w:ilvl="0" w:tplc="67E89344">
      <w:start w:val="6"/>
      <w:numFmt w:val="bullet"/>
      <w:lvlText w:val="-"/>
      <w:lvlJc w:val="left"/>
      <w:pPr>
        <w:ind w:left="720" w:hanging="360"/>
      </w:pPr>
      <w:rPr>
        <w:rFonts w:ascii="Arial" w:eastAsia="F015TEELig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D60C79"/>
    <w:multiLevelType w:val="hybridMultilevel"/>
    <w:tmpl w:val="E6EEC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4760E"/>
    <w:multiLevelType w:val="hybridMultilevel"/>
    <w:tmpl w:val="7B56E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675A0"/>
    <w:multiLevelType w:val="hybridMultilevel"/>
    <w:tmpl w:val="B462C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60605"/>
    <w:multiLevelType w:val="hybridMultilevel"/>
    <w:tmpl w:val="482ABF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2"/>
  </w:num>
  <w:num w:numId="4">
    <w:abstractNumId w:val="9"/>
  </w:num>
  <w:num w:numId="5">
    <w:abstractNumId w:val="10"/>
  </w:num>
  <w:num w:numId="6">
    <w:abstractNumId w:val="6"/>
  </w:num>
  <w:num w:numId="7">
    <w:abstractNumId w:val="12"/>
  </w:num>
  <w:num w:numId="8">
    <w:abstractNumId w:val="3"/>
  </w:num>
  <w:num w:numId="9">
    <w:abstractNumId w:val="8"/>
  </w:num>
  <w:num w:numId="10">
    <w:abstractNumId w:val="5"/>
  </w:num>
  <w:num w:numId="11">
    <w:abstractNumId w:val="11"/>
  </w:num>
  <w:num w:numId="12">
    <w:abstractNumId w:val="8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0EBF"/>
    <w:rsid w:val="00011DF6"/>
    <w:rsid w:val="00014FB5"/>
    <w:rsid w:val="0001597B"/>
    <w:rsid w:val="00020EC7"/>
    <w:rsid w:val="0002230E"/>
    <w:rsid w:val="000226F3"/>
    <w:rsid w:val="00026F23"/>
    <w:rsid w:val="000277AC"/>
    <w:rsid w:val="00027C83"/>
    <w:rsid w:val="0003028F"/>
    <w:rsid w:val="00030E97"/>
    <w:rsid w:val="00032D94"/>
    <w:rsid w:val="0003332D"/>
    <w:rsid w:val="00033FD7"/>
    <w:rsid w:val="000374D7"/>
    <w:rsid w:val="00037DAF"/>
    <w:rsid w:val="000400E4"/>
    <w:rsid w:val="000412FA"/>
    <w:rsid w:val="0004477D"/>
    <w:rsid w:val="00044EC5"/>
    <w:rsid w:val="00045D86"/>
    <w:rsid w:val="00046AF6"/>
    <w:rsid w:val="0004776E"/>
    <w:rsid w:val="0005423A"/>
    <w:rsid w:val="00057F54"/>
    <w:rsid w:val="000611E3"/>
    <w:rsid w:val="00061BF6"/>
    <w:rsid w:val="00070652"/>
    <w:rsid w:val="00074B2B"/>
    <w:rsid w:val="000766E7"/>
    <w:rsid w:val="00080E7A"/>
    <w:rsid w:val="00081616"/>
    <w:rsid w:val="000823D3"/>
    <w:rsid w:val="00082D29"/>
    <w:rsid w:val="0008331F"/>
    <w:rsid w:val="000845CA"/>
    <w:rsid w:val="000851AC"/>
    <w:rsid w:val="000853D4"/>
    <w:rsid w:val="00087894"/>
    <w:rsid w:val="000878FB"/>
    <w:rsid w:val="0009257D"/>
    <w:rsid w:val="00092AEE"/>
    <w:rsid w:val="00092BB7"/>
    <w:rsid w:val="00092C6B"/>
    <w:rsid w:val="00094C16"/>
    <w:rsid w:val="00096425"/>
    <w:rsid w:val="0009776B"/>
    <w:rsid w:val="000A080B"/>
    <w:rsid w:val="000A3E94"/>
    <w:rsid w:val="000A6CF9"/>
    <w:rsid w:val="000B187C"/>
    <w:rsid w:val="000B6DD9"/>
    <w:rsid w:val="000C181E"/>
    <w:rsid w:val="000C2DA6"/>
    <w:rsid w:val="000C5541"/>
    <w:rsid w:val="000C6D26"/>
    <w:rsid w:val="000C7564"/>
    <w:rsid w:val="000D0013"/>
    <w:rsid w:val="000D14E2"/>
    <w:rsid w:val="000D2CFC"/>
    <w:rsid w:val="000D4AFB"/>
    <w:rsid w:val="000D6DDC"/>
    <w:rsid w:val="000D7158"/>
    <w:rsid w:val="000E01C2"/>
    <w:rsid w:val="000E0639"/>
    <w:rsid w:val="000E19B2"/>
    <w:rsid w:val="000E1C76"/>
    <w:rsid w:val="000E3D86"/>
    <w:rsid w:val="000E568C"/>
    <w:rsid w:val="000E5D32"/>
    <w:rsid w:val="000E6E14"/>
    <w:rsid w:val="000F4B6C"/>
    <w:rsid w:val="000F50BC"/>
    <w:rsid w:val="000F6249"/>
    <w:rsid w:val="000F6EBE"/>
    <w:rsid w:val="00101CEC"/>
    <w:rsid w:val="00103109"/>
    <w:rsid w:val="00105248"/>
    <w:rsid w:val="00106E26"/>
    <w:rsid w:val="001115A2"/>
    <w:rsid w:val="001117DE"/>
    <w:rsid w:val="00111C28"/>
    <w:rsid w:val="00113603"/>
    <w:rsid w:val="001153E3"/>
    <w:rsid w:val="00117AE4"/>
    <w:rsid w:val="00120113"/>
    <w:rsid w:val="001214E7"/>
    <w:rsid w:val="00122208"/>
    <w:rsid w:val="00122CEB"/>
    <w:rsid w:val="0012361F"/>
    <w:rsid w:val="00125B97"/>
    <w:rsid w:val="0012657A"/>
    <w:rsid w:val="00126BEC"/>
    <w:rsid w:val="00127234"/>
    <w:rsid w:val="0013044E"/>
    <w:rsid w:val="00131A69"/>
    <w:rsid w:val="001327CE"/>
    <w:rsid w:val="00132E53"/>
    <w:rsid w:val="00136D8D"/>
    <w:rsid w:val="00137003"/>
    <w:rsid w:val="0013717C"/>
    <w:rsid w:val="00140987"/>
    <w:rsid w:val="00145622"/>
    <w:rsid w:val="001516CA"/>
    <w:rsid w:val="001524FB"/>
    <w:rsid w:val="00154308"/>
    <w:rsid w:val="00154AC2"/>
    <w:rsid w:val="0015559F"/>
    <w:rsid w:val="00156082"/>
    <w:rsid w:val="00160686"/>
    <w:rsid w:val="00160E1C"/>
    <w:rsid w:val="00161352"/>
    <w:rsid w:val="00161830"/>
    <w:rsid w:val="001620E3"/>
    <w:rsid w:val="00162D8E"/>
    <w:rsid w:val="00164598"/>
    <w:rsid w:val="0016482C"/>
    <w:rsid w:val="0016556A"/>
    <w:rsid w:val="001675AF"/>
    <w:rsid w:val="0016771F"/>
    <w:rsid w:val="0017296F"/>
    <w:rsid w:val="00174317"/>
    <w:rsid w:val="00175545"/>
    <w:rsid w:val="001767A5"/>
    <w:rsid w:val="00176E93"/>
    <w:rsid w:val="00177C18"/>
    <w:rsid w:val="00182A92"/>
    <w:rsid w:val="00182E22"/>
    <w:rsid w:val="00187310"/>
    <w:rsid w:val="00187A96"/>
    <w:rsid w:val="00192716"/>
    <w:rsid w:val="00194831"/>
    <w:rsid w:val="00194B5D"/>
    <w:rsid w:val="001A0A5C"/>
    <w:rsid w:val="001A10BF"/>
    <w:rsid w:val="001A1A56"/>
    <w:rsid w:val="001A2D08"/>
    <w:rsid w:val="001A54DD"/>
    <w:rsid w:val="001A5AC8"/>
    <w:rsid w:val="001A61A5"/>
    <w:rsid w:val="001A7D2F"/>
    <w:rsid w:val="001B1E41"/>
    <w:rsid w:val="001B2A07"/>
    <w:rsid w:val="001B2C03"/>
    <w:rsid w:val="001B3B31"/>
    <w:rsid w:val="001B4F4B"/>
    <w:rsid w:val="001B501B"/>
    <w:rsid w:val="001B58E7"/>
    <w:rsid w:val="001B6694"/>
    <w:rsid w:val="001B6D7A"/>
    <w:rsid w:val="001B7936"/>
    <w:rsid w:val="001C22FE"/>
    <w:rsid w:val="001D015A"/>
    <w:rsid w:val="001D30C7"/>
    <w:rsid w:val="001D33FA"/>
    <w:rsid w:val="001D36F0"/>
    <w:rsid w:val="001D3DFC"/>
    <w:rsid w:val="001D42DB"/>
    <w:rsid w:val="001D45F5"/>
    <w:rsid w:val="001D5EFC"/>
    <w:rsid w:val="001E02C2"/>
    <w:rsid w:val="001E0A89"/>
    <w:rsid w:val="001E1597"/>
    <w:rsid w:val="001E4209"/>
    <w:rsid w:val="001F1D14"/>
    <w:rsid w:val="001F2399"/>
    <w:rsid w:val="001F4D74"/>
    <w:rsid w:val="001F7194"/>
    <w:rsid w:val="001F71BA"/>
    <w:rsid w:val="001F7577"/>
    <w:rsid w:val="002019F3"/>
    <w:rsid w:val="0020207A"/>
    <w:rsid w:val="00202F22"/>
    <w:rsid w:val="00203BD4"/>
    <w:rsid w:val="002046F4"/>
    <w:rsid w:val="00206E92"/>
    <w:rsid w:val="00207D22"/>
    <w:rsid w:val="00212C2E"/>
    <w:rsid w:val="0021395D"/>
    <w:rsid w:val="002141AF"/>
    <w:rsid w:val="00216B81"/>
    <w:rsid w:val="00216F2E"/>
    <w:rsid w:val="00217E92"/>
    <w:rsid w:val="00220529"/>
    <w:rsid w:val="002220C9"/>
    <w:rsid w:val="00223FFD"/>
    <w:rsid w:val="00224AF1"/>
    <w:rsid w:val="00224E6E"/>
    <w:rsid w:val="00225CEC"/>
    <w:rsid w:val="00225D70"/>
    <w:rsid w:val="00232B0D"/>
    <w:rsid w:val="00233BF3"/>
    <w:rsid w:val="002368F3"/>
    <w:rsid w:val="00236A37"/>
    <w:rsid w:val="00241313"/>
    <w:rsid w:val="00241AA2"/>
    <w:rsid w:val="00241DC1"/>
    <w:rsid w:val="0024212A"/>
    <w:rsid w:val="00242669"/>
    <w:rsid w:val="00243384"/>
    <w:rsid w:val="002447CA"/>
    <w:rsid w:val="0025080B"/>
    <w:rsid w:val="0025183C"/>
    <w:rsid w:val="00251F32"/>
    <w:rsid w:val="0025264B"/>
    <w:rsid w:val="00252DB1"/>
    <w:rsid w:val="00253C9E"/>
    <w:rsid w:val="0025428A"/>
    <w:rsid w:val="002555D2"/>
    <w:rsid w:val="00257978"/>
    <w:rsid w:val="002619DC"/>
    <w:rsid w:val="00263E2B"/>
    <w:rsid w:val="002676E8"/>
    <w:rsid w:val="00270B59"/>
    <w:rsid w:val="00270DB3"/>
    <w:rsid w:val="002717C9"/>
    <w:rsid w:val="0027235F"/>
    <w:rsid w:val="0027691A"/>
    <w:rsid w:val="00277D20"/>
    <w:rsid w:val="00280730"/>
    <w:rsid w:val="0028081F"/>
    <w:rsid w:val="00281C61"/>
    <w:rsid w:val="00281DB8"/>
    <w:rsid w:val="00285767"/>
    <w:rsid w:val="0028607C"/>
    <w:rsid w:val="002863CE"/>
    <w:rsid w:val="0029038B"/>
    <w:rsid w:val="0029566F"/>
    <w:rsid w:val="002961B5"/>
    <w:rsid w:val="00296B24"/>
    <w:rsid w:val="002A1185"/>
    <w:rsid w:val="002A208F"/>
    <w:rsid w:val="002A498A"/>
    <w:rsid w:val="002A61B7"/>
    <w:rsid w:val="002B01AF"/>
    <w:rsid w:val="002B094E"/>
    <w:rsid w:val="002B1E20"/>
    <w:rsid w:val="002B2A94"/>
    <w:rsid w:val="002B3C6D"/>
    <w:rsid w:val="002B4265"/>
    <w:rsid w:val="002B4919"/>
    <w:rsid w:val="002B4B98"/>
    <w:rsid w:val="002B6F4E"/>
    <w:rsid w:val="002B7650"/>
    <w:rsid w:val="002C06E2"/>
    <w:rsid w:val="002C0E94"/>
    <w:rsid w:val="002C26EB"/>
    <w:rsid w:val="002C6C42"/>
    <w:rsid w:val="002C7D70"/>
    <w:rsid w:val="002D179B"/>
    <w:rsid w:val="002D23B9"/>
    <w:rsid w:val="002D3534"/>
    <w:rsid w:val="002D49F7"/>
    <w:rsid w:val="002D64A2"/>
    <w:rsid w:val="002E0400"/>
    <w:rsid w:val="002E1A01"/>
    <w:rsid w:val="002E1A0D"/>
    <w:rsid w:val="002E6173"/>
    <w:rsid w:val="002E6DB6"/>
    <w:rsid w:val="002F002B"/>
    <w:rsid w:val="002F06AC"/>
    <w:rsid w:val="002F09BA"/>
    <w:rsid w:val="002F46B0"/>
    <w:rsid w:val="002F485A"/>
    <w:rsid w:val="002F5550"/>
    <w:rsid w:val="002F62C4"/>
    <w:rsid w:val="002F7818"/>
    <w:rsid w:val="002F7EC2"/>
    <w:rsid w:val="003006A5"/>
    <w:rsid w:val="003015E0"/>
    <w:rsid w:val="0030207B"/>
    <w:rsid w:val="00303778"/>
    <w:rsid w:val="00303A6E"/>
    <w:rsid w:val="003046FE"/>
    <w:rsid w:val="0030751A"/>
    <w:rsid w:val="00307CF8"/>
    <w:rsid w:val="00307E95"/>
    <w:rsid w:val="00307FEB"/>
    <w:rsid w:val="003128F8"/>
    <w:rsid w:val="00313D42"/>
    <w:rsid w:val="00322E5E"/>
    <w:rsid w:val="00323B17"/>
    <w:rsid w:val="003243A6"/>
    <w:rsid w:val="003247B0"/>
    <w:rsid w:val="0032734F"/>
    <w:rsid w:val="00330918"/>
    <w:rsid w:val="003310D8"/>
    <w:rsid w:val="0033296E"/>
    <w:rsid w:val="003337A9"/>
    <w:rsid w:val="0033431C"/>
    <w:rsid w:val="0033488F"/>
    <w:rsid w:val="00340E70"/>
    <w:rsid w:val="00342F85"/>
    <w:rsid w:val="00347557"/>
    <w:rsid w:val="00352435"/>
    <w:rsid w:val="003529EF"/>
    <w:rsid w:val="00355366"/>
    <w:rsid w:val="003555BB"/>
    <w:rsid w:val="003629B6"/>
    <w:rsid w:val="00362BFF"/>
    <w:rsid w:val="003640C8"/>
    <w:rsid w:val="00364C11"/>
    <w:rsid w:val="00371225"/>
    <w:rsid w:val="003721AD"/>
    <w:rsid w:val="00376086"/>
    <w:rsid w:val="003761D9"/>
    <w:rsid w:val="00380608"/>
    <w:rsid w:val="00380E0A"/>
    <w:rsid w:val="00382546"/>
    <w:rsid w:val="00382EAD"/>
    <w:rsid w:val="00383DC5"/>
    <w:rsid w:val="00385EED"/>
    <w:rsid w:val="00386A43"/>
    <w:rsid w:val="00390B58"/>
    <w:rsid w:val="00394851"/>
    <w:rsid w:val="00395F41"/>
    <w:rsid w:val="003967DF"/>
    <w:rsid w:val="003A156E"/>
    <w:rsid w:val="003A291C"/>
    <w:rsid w:val="003A3DE2"/>
    <w:rsid w:val="003A4860"/>
    <w:rsid w:val="003A4D47"/>
    <w:rsid w:val="003A6435"/>
    <w:rsid w:val="003A7D32"/>
    <w:rsid w:val="003B0E4F"/>
    <w:rsid w:val="003B1966"/>
    <w:rsid w:val="003B221E"/>
    <w:rsid w:val="003B5B25"/>
    <w:rsid w:val="003B60CA"/>
    <w:rsid w:val="003B7BDD"/>
    <w:rsid w:val="003C0CBE"/>
    <w:rsid w:val="003C1344"/>
    <w:rsid w:val="003C3421"/>
    <w:rsid w:val="003C5D0A"/>
    <w:rsid w:val="003D1987"/>
    <w:rsid w:val="003D3431"/>
    <w:rsid w:val="003D3AE8"/>
    <w:rsid w:val="003D69A7"/>
    <w:rsid w:val="003E1308"/>
    <w:rsid w:val="003F07E8"/>
    <w:rsid w:val="003F472F"/>
    <w:rsid w:val="003F79EC"/>
    <w:rsid w:val="00400129"/>
    <w:rsid w:val="004005D9"/>
    <w:rsid w:val="00400A5A"/>
    <w:rsid w:val="00407AE9"/>
    <w:rsid w:val="004120C7"/>
    <w:rsid w:val="0041257F"/>
    <w:rsid w:val="0042193A"/>
    <w:rsid w:val="004267DE"/>
    <w:rsid w:val="00430ABD"/>
    <w:rsid w:val="00431631"/>
    <w:rsid w:val="00432FD5"/>
    <w:rsid w:val="00434C5D"/>
    <w:rsid w:val="004350F6"/>
    <w:rsid w:val="00435115"/>
    <w:rsid w:val="00441028"/>
    <w:rsid w:val="00444432"/>
    <w:rsid w:val="00445D0A"/>
    <w:rsid w:val="00450DBC"/>
    <w:rsid w:val="00451896"/>
    <w:rsid w:val="00451B7B"/>
    <w:rsid w:val="0045292A"/>
    <w:rsid w:val="004540ED"/>
    <w:rsid w:val="00454843"/>
    <w:rsid w:val="004564BC"/>
    <w:rsid w:val="004565C7"/>
    <w:rsid w:val="004627B9"/>
    <w:rsid w:val="00465E53"/>
    <w:rsid w:val="00466329"/>
    <w:rsid w:val="00473219"/>
    <w:rsid w:val="00477DCC"/>
    <w:rsid w:val="00477FFA"/>
    <w:rsid w:val="004813B2"/>
    <w:rsid w:val="00481D66"/>
    <w:rsid w:val="00483579"/>
    <w:rsid w:val="004835F4"/>
    <w:rsid w:val="00487B6B"/>
    <w:rsid w:val="004919CC"/>
    <w:rsid w:val="004928CB"/>
    <w:rsid w:val="00492941"/>
    <w:rsid w:val="00495AFF"/>
    <w:rsid w:val="00495E14"/>
    <w:rsid w:val="00496183"/>
    <w:rsid w:val="004A08FC"/>
    <w:rsid w:val="004A3439"/>
    <w:rsid w:val="004B1364"/>
    <w:rsid w:val="004B2C5B"/>
    <w:rsid w:val="004B5104"/>
    <w:rsid w:val="004B5797"/>
    <w:rsid w:val="004B5B94"/>
    <w:rsid w:val="004B6304"/>
    <w:rsid w:val="004B64B3"/>
    <w:rsid w:val="004B6AF3"/>
    <w:rsid w:val="004C0179"/>
    <w:rsid w:val="004C0CEF"/>
    <w:rsid w:val="004C0D41"/>
    <w:rsid w:val="004C3F71"/>
    <w:rsid w:val="004C61F5"/>
    <w:rsid w:val="004D14C1"/>
    <w:rsid w:val="004D2C46"/>
    <w:rsid w:val="004D3578"/>
    <w:rsid w:val="004D4D9F"/>
    <w:rsid w:val="004D6BA6"/>
    <w:rsid w:val="004E2983"/>
    <w:rsid w:val="004E3BA4"/>
    <w:rsid w:val="004E4E81"/>
    <w:rsid w:val="004E4E9F"/>
    <w:rsid w:val="004E67DB"/>
    <w:rsid w:val="004F1934"/>
    <w:rsid w:val="004F1E84"/>
    <w:rsid w:val="00500925"/>
    <w:rsid w:val="005042D1"/>
    <w:rsid w:val="00506098"/>
    <w:rsid w:val="00506161"/>
    <w:rsid w:val="0050659B"/>
    <w:rsid w:val="00506889"/>
    <w:rsid w:val="00510050"/>
    <w:rsid w:val="00512D6B"/>
    <w:rsid w:val="00512FF6"/>
    <w:rsid w:val="005153F7"/>
    <w:rsid w:val="0052216B"/>
    <w:rsid w:val="005224C1"/>
    <w:rsid w:val="0052338B"/>
    <w:rsid w:val="00523D4C"/>
    <w:rsid w:val="005275F9"/>
    <w:rsid w:val="0053153F"/>
    <w:rsid w:val="00532F2D"/>
    <w:rsid w:val="005339D0"/>
    <w:rsid w:val="00534E75"/>
    <w:rsid w:val="00536954"/>
    <w:rsid w:val="005379BC"/>
    <w:rsid w:val="00540606"/>
    <w:rsid w:val="00541870"/>
    <w:rsid w:val="0054297E"/>
    <w:rsid w:val="005436EC"/>
    <w:rsid w:val="005447C5"/>
    <w:rsid w:val="00544A37"/>
    <w:rsid w:val="005455B0"/>
    <w:rsid w:val="0055263D"/>
    <w:rsid w:val="00552E2B"/>
    <w:rsid w:val="0055303C"/>
    <w:rsid w:val="00553369"/>
    <w:rsid w:val="00554574"/>
    <w:rsid w:val="0055553F"/>
    <w:rsid w:val="0056150F"/>
    <w:rsid w:val="005678E0"/>
    <w:rsid w:val="005729F4"/>
    <w:rsid w:val="00576F58"/>
    <w:rsid w:val="005773B2"/>
    <w:rsid w:val="00577D19"/>
    <w:rsid w:val="0058062A"/>
    <w:rsid w:val="005834AE"/>
    <w:rsid w:val="0058666A"/>
    <w:rsid w:val="00586BEF"/>
    <w:rsid w:val="005875EC"/>
    <w:rsid w:val="00590434"/>
    <w:rsid w:val="00594050"/>
    <w:rsid w:val="0059432A"/>
    <w:rsid w:val="0059452A"/>
    <w:rsid w:val="005956E9"/>
    <w:rsid w:val="005A0ABD"/>
    <w:rsid w:val="005A2637"/>
    <w:rsid w:val="005A37E5"/>
    <w:rsid w:val="005A4497"/>
    <w:rsid w:val="005A5BBA"/>
    <w:rsid w:val="005A5F08"/>
    <w:rsid w:val="005A60B4"/>
    <w:rsid w:val="005A7A64"/>
    <w:rsid w:val="005B0719"/>
    <w:rsid w:val="005B0E8E"/>
    <w:rsid w:val="005B31D7"/>
    <w:rsid w:val="005B4E77"/>
    <w:rsid w:val="005B5427"/>
    <w:rsid w:val="005B5CA8"/>
    <w:rsid w:val="005B680B"/>
    <w:rsid w:val="005B6889"/>
    <w:rsid w:val="005B68FA"/>
    <w:rsid w:val="005B7492"/>
    <w:rsid w:val="005B7E46"/>
    <w:rsid w:val="005C0D63"/>
    <w:rsid w:val="005C41F6"/>
    <w:rsid w:val="005C48C1"/>
    <w:rsid w:val="005C7059"/>
    <w:rsid w:val="005D189A"/>
    <w:rsid w:val="005D4DA7"/>
    <w:rsid w:val="005D6963"/>
    <w:rsid w:val="005E3212"/>
    <w:rsid w:val="005E45D8"/>
    <w:rsid w:val="005E4855"/>
    <w:rsid w:val="005E7AEF"/>
    <w:rsid w:val="005F18D4"/>
    <w:rsid w:val="005F2383"/>
    <w:rsid w:val="005F57A1"/>
    <w:rsid w:val="005F65A1"/>
    <w:rsid w:val="005F7741"/>
    <w:rsid w:val="00600788"/>
    <w:rsid w:val="00600BA3"/>
    <w:rsid w:val="00605C5D"/>
    <w:rsid w:val="006106F0"/>
    <w:rsid w:val="006110E7"/>
    <w:rsid w:val="00612DC2"/>
    <w:rsid w:val="006135FD"/>
    <w:rsid w:val="00613A8D"/>
    <w:rsid w:val="006212F9"/>
    <w:rsid w:val="00622494"/>
    <w:rsid w:val="00624A82"/>
    <w:rsid w:val="0062747C"/>
    <w:rsid w:val="0062751F"/>
    <w:rsid w:val="00633136"/>
    <w:rsid w:val="00636E70"/>
    <w:rsid w:val="0064020E"/>
    <w:rsid w:val="0064160C"/>
    <w:rsid w:val="0064209A"/>
    <w:rsid w:val="006429DE"/>
    <w:rsid w:val="00645BA9"/>
    <w:rsid w:val="00646B73"/>
    <w:rsid w:val="006501CB"/>
    <w:rsid w:val="00650A3C"/>
    <w:rsid w:val="00651415"/>
    <w:rsid w:val="00651B66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8F0"/>
    <w:rsid w:val="00676C10"/>
    <w:rsid w:val="00677078"/>
    <w:rsid w:val="006775B7"/>
    <w:rsid w:val="00677C07"/>
    <w:rsid w:val="006831FB"/>
    <w:rsid w:val="00684F62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6601"/>
    <w:rsid w:val="006B2EA9"/>
    <w:rsid w:val="006B3A13"/>
    <w:rsid w:val="006B3CB5"/>
    <w:rsid w:val="006C0A70"/>
    <w:rsid w:val="006C2008"/>
    <w:rsid w:val="006C2696"/>
    <w:rsid w:val="006C4076"/>
    <w:rsid w:val="006C4193"/>
    <w:rsid w:val="006C61E8"/>
    <w:rsid w:val="006D01AF"/>
    <w:rsid w:val="006D1884"/>
    <w:rsid w:val="006D65EC"/>
    <w:rsid w:val="006E074A"/>
    <w:rsid w:val="006E1C67"/>
    <w:rsid w:val="006E26DC"/>
    <w:rsid w:val="006E52B8"/>
    <w:rsid w:val="006E675F"/>
    <w:rsid w:val="006E68CA"/>
    <w:rsid w:val="006F32FB"/>
    <w:rsid w:val="00700FD6"/>
    <w:rsid w:val="00705D83"/>
    <w:rsid w:val="0071201C"/>
    <w:rsid w:val="00712177"/>
    <w:rsid w:val="00713CD7"/>
    <w:rsid w:val="00714847"/>
    <w:rsid w:val="0072112F"/>
    <w:rsid w:val="007253C3"/>
    <w:rsid w:val="00730047"/>
    <w:rsid w:val="0073009C"/>
    <w:rsid w:val="007316BB"/>
    <w:rsid w:val="00731B6F"/>
    <w:rsid w:val="00731E05"/>
    <w:rsid w:val="00736FB9"/>
    <w:rsid w:val="00737562"/>
    <w:rsid w:val="007424FC"/>
    <w:rsid w:val="007443AD"/>
    <w:rsid w:val="00762254"/>
    <w:rsid w:val="0076333E"/>
    <w:rsid w:val="00764BFF"/>
    <w:rsid w:val="00767284"/>
    <w:rsid w:val="00771B91"/>
    <w:rsid w:val="007737E3"/>
    <w:rsid w:val="007748DA"/>
    <w:rsid w:val="0077685A"/>
    <w:rsid w:val="0078013F"/>
    <w:rsid w:val="007824F4"/>
    <w:rsid w:val="0078345F"/>
    <w:rsid w:val="00783AB1"/>
    <w:rsid w:val="00784109"/>
    <w:rsid w:val="00785FC5"/>
    <w:rsid w:val="0078631B"/>
    <w:rsid w:val="00786A1E"/>
    <w:rsid w:val="0078760B"/>
    <w:rsid w:val="00791A2B"/>
    <w:rsid w:val="00792EE9"/>
    <w:rsid w:val="00794BD8"/>
    <w:rsid w:val="00795445"/>
    <w:rsid w:val="0079572A"/>
    <w:rsid w:val="00795D79"/>
    <w:rsid w:val="0079732B"/>
    <w:rsid w:val="007A1121"/>
    <w:rsid w:val="007A1122"/>
    <w:rsid w:val="007A15A6"/>
    <w:rsid w:val="007A2531"/>
    <w:rsid w:val="007A278E"/>
    <w:rsid w:val="007B11F2"/>
    <w:rsid w:val="007B1851"/>
    <w:rsid w:val="007B232E"/>
    <w:rsid w:val="007B358E"/>
    <w:rsid w:val="007B3C38"/>
    <w:rsid w:val="007B5E2F"/>
    <w:rsid w:val="007C37DF"/>
    <w:rsid w:val="007C6288"/>
    <w:rsid w:val="007C6507"/>
    <w:rsid w:val="007D05D4"/>
    <w:rsid w:val="007D06A5"/>
    <w:rsid w:val="007D085C"/>
    <w:rsid w:val="007D1100"/>
    <w:rsid w:val="007D2280"/>
    <w:rsid w:val="007D3EF7"/>
    <w:rsid w:val="007E1111"/>
    <w:rsid w:val="007E1865"/>
    <w:rsid w:val="007E5614"/>
    <w:rsid w:val="007F0754"/>
    <w:rsid w:val="007F3198"/>
    <w:rsid w:val="007F36AF"/>
    <w:rsid w:val="007F515C"/>
    <w:rsid w:val="008009B8"/>
    <w:rsid w:val="00800CEA"/>
    <w:rsid w:val="00807AD4"/>
    <w:rsid w:val="008104E0"/>
    <w:rsid w:val="00812DCE"/>
    <w:rsid w:val="0081387C"/>
    <w:rsid w:val="00817512"/>
    <w:rsid w:val="00822194"/>
    <w:rsid w:val="00822D26"/>
    <w:rsid w:val="008245C1"/>
    <w:rsid w:val="008269F5"/>
    <w:rsid w:val="00830105"/>
    <w:rsid w:val="0083053E"/>
    <w:rsid w:val="00830CE8"/>
    <w:rsid w:val="008317F6"/>
    <w:rsid w:val="00831B5E"/>
    <w:rsid w:val="00831F36"/>
    <w:rsid w:val="0083338E"/>
    <w:rsid w:val="00833A44"/>
    <w:rsid w:val="0083519D"/>
    <w:rsid w:val="00843016"/>
    <w:rsid w:val="00844420"/>
    <w:rsid w:val="00845A34"/>
    <w:rsid w:val="00846E1E"/>
    <w:rsid w:val="00850445"/>
    <w:rsid w:val="0085594F"/>
    <w:rsid w:val="008630EC"/>
    <w:rsid w:val="00866791"/>
    <w:rsid w:val="00870EAA"/>
    <w:rsid w:val="00874FE0"/>
    <w:rsid w:val="008769D5"/>
    <w:rsid w:val="00882EE9"/>
    <w:rsid w:val="00883131"/>
    <w:rsid w:val="008834B2"/>
    <w:rsid w:val="00883A3E"/>
    <w:rsid w:val="008848CF"/>
    <w:rsid w:val="00885B2F"/>
    <w:rsid w:val="008866ED"/>
    <w:rsid w:val="008868A5"/>
    <w:rsid w:val="0089080A"/>
    <w:rsid w:val="00890A80"/>
    <w:rsid w:val="008926E5"/>
    <w:rsid w:val="008926F3"/>
    <w:rsid w:val="00892DB3"/>
    <w:rsid w:val="00893533"/>
    <w:rsid w:val="00894FAD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618B"/>
    <w:rsid w:val="008A663F"/>
    <w:rsid w:val="008B05F2"/>
    <w:rsid w:val="008B0636"/>
    <w:rsid w:val="008B1531"/>
    <w:rsid w:val="008B2EE5"/>
    <w:rsid w:val="008B3C82"/>
    <w:rsid w:val="008B41E0"/>
    <w:rsid w:val="008B5C5C"/>
    <w:rsid w:val="008B64C9"/>
    <w:rsid w:val="008C1795"/>
    <w:rsid w:val="008C4597"/>
    <w:rsid w:val="008C4B0D"/>
    <w:rsid w:val="008C7511"/>
    <w:rsid w:val="008C75D3"/>
    <w:rsid w:val="008C79A2"/>
    <w:rsid w:val="008D01F6"/>
    <w:rsid w:val="008D1E94"/>
    <w:rsid w:val="008D373A"/>
    <w:rsid w:val="008D484C"/>
    <w:rsid w:val="008D68A5"/>
    <w:rsid w:val="008E19F3"/>
    <w:rsid w:val="008E3B44"/>
    <w:rsid w:val="008E58ED"/>
    <w:rsid w:val="008E6712"/>
    <w:rsid w:val="008F2226"/>
    <w:rsid w:val="008F25C5"/>
    <w:rsid w:val="008F4980"/>
    <w:rsid w:val="008F6707"/>
    <w:rsid w:val="008F6AAF"/>
    <w:rsid w:val="008F715C"/>
    <w:rsid w:val="008F7A61"/>
    <w:rsid w:val="00900951"/>
    <w:rsid w:val="00901813"/>
    <w:rsid w:val="00903020"/>
    <w:rsid w:val="00906176"/>
    <w:rsid w:val="0090637E"/>
    <w:rsid w:val="00906E67"/>
    <w:rsid w:val="00914002"/>
    <w:rsid w:val="00915ADA"/>
    <w:rsid w:val="009161BE"/>
    <w:rsid w:val="00917F21"/>
    <w:rsid w:val="009213AE"/>
    <w:rsid w:val="009222C9"/>
    <w:rsid w:val="00922BC9"/>
    <w:rsid w:val="00926825"/>
    <w:rsid w:val="009268FC"/>
    <w:rsid w:val="00926A98"/>
    <w:rsid w:val="00932625"/>
    <w:rsid w:val="009340FD"/>
    <w:rsid w:val="00934141"/>
    <w:rsid w:val="009344C2"/>
    <w:rsid w:val="009345C9"/>
    <w:rsid w:val="0093538A"/>
    <w:rsid w:val="00941295"/>
    <w:rsid w:val="009434D0"/>
    <w:rsid w:val="0094705C"/>
    <w:rsid w:val="009514FE"/>
    <w:rsid w:val="00952F66"/>
    <w:rsid w:val="00957B41"/>
    <w:rsid w:val="00961519"/>
    <w:rsid w:val="00962FD2"/>
    <w:rsid w:val="009644A2"/>
    <w:rsid w:val="00967162"/>
    <w:rsid w:val="00971DE7"/>
    <w:rsid w:val="00973C62"/>
    <w:rsid w:val="0097419E"/>
    <w:rsid w:val="00974A97"/>
    <w:rsid w:val="0097696C"/>
    <w:rsid w:val="00977B41"/>
    <w:rsid w:val="00982987"/>
    <w:rsid w:val="00985386"/>
    <w:rsid w:val="00990318"/>
    <w:rsid w:val="0099489F"/>
    <w:rsid w:val="00994B64"/>
    <w:rsid w:val="009955B3"/>
    <w:rsid w:val="00996D72"/>
    <w:rsid w:val="009A4D99"/>
    <w:rsid w:val="009A53B7"/>
    <w:rsid w:val="009A544A"/>
    <w:rsid w:val="009A69B1"/>
    <w:rsid w:val="009A6CDB"/>
    <w:rsid w:val="009B0A81"/>
    <w:rsid w:val="009B0CA9"/>
    <w:rsid w:val="009B301F"/>
    <w:rsid w:val="009B52C2"/>
    <w:rsid w:val="009C0ECA"/>
    <w:rsid w:val="009C283B"/>
    <w:rsid w:val="009C2B04"/>
    <w:rsid w:val="009C3544"/>
    <w:rsid w:val="009C45BA"/>
    <w:rsid w:val="009D2D28"/>
    <w:rsid w:val="009D7AFB"/>
    <w:rsid w:val="009E055E"/>
    <w:rsid w:val="009E0C76"/>
    <w:rsid w:val="009E22C3"/>
    <w:rsid w:val="009E2833"/>
    <w:rsid w:val="009E317D"/>
    <w:rsid w:val="009E3B52"/>
    <w:rsid w:val="009E3D89"/>
    <w:rsid w:val="009E5B43"/>
    <w:rsid w:val="009E6B59"/>
    <w:rsid w:val="009F097B"/>
    <w:rsid w:val="009F0DD5"/>
    <w:rsid w:val="009F2CB2"/>
    <w:rsid w:val="009F2CEE"/>
    <w:rsid w:val="009F3A56"/>
    <w:rsid w:val="009F59EE"/>
    <w:rsid w:val="009F5CD5"/>
    <w:rsid w:val="009F66D0"/>
    <w:rsid w:val="00A02D45"/>
    <w:rsid w:val="00A0581C"/>
    <w:rsid w:val="00A069E2"/>
    <w:rsid w:val="00A073C7"/>
    <w:rsid w:val="00A07431"/>
    <w:rsid w:val="00A07A9F"/>
    <w:rsid w:val="00A11B93"/>
    <w:rsid w:val="00A11C90"/>
    <w:rsid w:val="00A12821"/>
    <w:rsid w:val="00A12DE6"/>
    <w:rsid w:val="00A14FC9"/>
    <w:rsid w:val="00A2066F"/>
    <w:rsid w:val="00A23C45"/>
    <w:rsid w:val="00A25B10"/>
    <w:rsid w:val="00A33653"/>
    <w:rsid w:val="00A36D79"/>
    <w:rsid w:val="00A37A20"/>
    <w:rsid w:val="00A37AD0"/>
    <w:rsid w:val="00A4508B"/>
    <w:rsid w:val="00A4618A"/>
    <w:rsid w:val="00A53205"/>
    <w:rsid w:val="00A5429B"/>
    <w:rsid w:val="00A553A9"/>
    <w:rsid w:val="00A61F80"/>
    <w:rsid w:val="00A62566"/>
    <w:rsid w:val="00A62CCA"/>
    <w:rsid w:val="00A641DB"/>
    <w:rsid w:val="00A65B9D"/>
    <w:rsid w:val="00A70932"/>
    <w:rsid w:val="00A719A5"/>
    <w:rsid w:val="00A72A74"/>
    <w:rsid w:val="00A72F83"/>
    <w:rsid w:val="00A7372B"/>
    <w:rsid w:val="00A74A1E"/>
    <w:rsid w:val="00A7509B"/>
    <w:rsid w:val="00A7796E"/>
    <w:rsid w:val="00A77F44"/>
    <w:rsid w:val="00A803EF"/>
    <w:rsid w:val="00A86656"/>
    <w:rsid w:val="00A87B14"/>
    <w:rsid w:val="00A93638"/>
    <w:rsid w:val="00A97D07"/>
    <w:rsid w:val="00AA0737"/>
    <w:rsid w:val="00AA218A"/>
    <w:rsid w:val="00AA48E7"/>
    <w:rsid w:val="00AB3D30"/>
    <w:rsid w:val="00AB4794"/>
    <w:rsid w:val="00AB4842"/>
    <w:rsid w:val="00AB7BAF"/>
    <w:rsid w:val="00AB7CCF"/>
    <w:rsid w:val="00AC614D"/>
    <w:rsid w:val="00AC7F1C"/>
    <w:rsid w:val="00AD0F3F"/>
    <w:rsid w:val="00AD4EA3"/>
    <w:rsid w:val="00AE05ED"/>
    <w:rsid w:val="00AE44CB"/>
    <w:rsid w:val="00AE55D4"/>
    <w:rsid w:val="00AE72D7"/>
    <w:rsid w:val="00AF05BB"/>
    <w:rsid w:val="00AF1038"/>
    <w:rsid w:val="00AF113B"/>
    <w:rsid w:val="00AF2633"/>
    <w:rsid w:val="00AF74AF"/>
    <w:rsid w:val="00B01F39"/>
    <w:rsid w:val="00B05862"/>
    <w:rsid w:val="00B07D3B"/>
    <w:rsid w:val="00B11974"/>
    <w:rsid w:val="00B1264B"/>
    <w:rsid w:val="00B12CF8"/>
    <w:rsid w:val="00B15519"/>
    <w:rsid w:val="00B15922"/>
    <w:rsid w:val="00B2198E"/>
    <w:rsid w:val="00B244B9"/>
    <w:rsid w:val="00B24985"/>
    <w:rsid w:val="00B27178"/>
    <w:rsid w:val="00B30A9E"/>
    <w:rsid w:val="00B3265A"/>
    <w:rsid w:val="00B32817"/>
    <w:rsid w:val="00B33E8E"/>
    <w:rsid w:val="00B346ED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66DE0"/>
    <w:rsid w:val="00B72652"/>
    <w:rsid w:val="00B8133C"/>
    <w:rsid w:val="00B815A3"/>
    <w:rsid w:val="00B85C55"/>
    <w:rsid w:val="00B85CBF"/>
    <w:rsid w:val="00B90B23"/>
    <w:rsid w:val="00B91CEE"/>
    <w:rsid w:val="00B94777"/>
    <w:rsid w:val="00B95BB2"/>
    <w:rsid w:val="00B95EBA"/>
    <w:rsid w:val="00B96E03"/>
    <w:rsid w:val="00BA0BC1"/>
    <w:rsid w:val="00BA1D82"/>
    <w:rsid w:val="00BA1FA3"/>
    <w:rsid w:val="00BA23D8"/>
    <w:rsid w:val="00BA27DA"/>
    <w:rsid w:val="00BA4230"/>
    <w:rsid w:val="00BA45FD"/>
    <w:rsid w:val="00BA5B9C"/>
    <w:rsid w:val="00BA7722"/>
    <w:rsid w:val="00BB4512"/>
    <w:rsid w:val="00BB4D49"/>
    <w:rsid w:val="00BB51F4"/>
    <w:rsid w:val="00BB58F0"/>
    <w:rsid w:val="00BB6439"/>
    <w:rsid w:val="00BB675F"/>
    <w:rsid w:val="00BC133F"/>
    <w:rsid w:val="00BC1D75"/>
    <w:rsid w:val="00BD05E4"/>
    <w:rsid w:val="00BD0936"/>
    <w:rsid w:val="00BD17B0"/>
    <w:rsid w:val="00BD3267"/>
    <w:rsid w:val="00BD3715"/>
    <w:rsid w:val="00BD4630"/>
    <w:rsid w:val="00BD4EBD"/>
    <w:rsid w:val="00BD5A47"/>
    <w:rsid w:val="00BD6E76"/>
    <w:rsid w:val="00BD702E"/>
    <w:rsid w:val="00BE07F9"/>
    <w:rsid w:val="00BE6717"/>
    <w:rsid w:val="00BF1811"/>
    <w:rsid w:val="00BF36AE"/>
    <w:rsid w:val="00BF4092"/>
    <w:rsid w:val="00BF44F1"/>
    <w:rsid w:val="00BF4CD9"/>
    <w:rsid w:val="00C00EEF"/>
    <w:rsid w:val="00C02E39"/>
    <w:rsid w:val="00C0301A"/>
    <w:rsid w:val="00C04F1A"/>
    <w:rsid w:val="00C05CCC"/>
    <w:rsid w:val="00C07088"/>
    <w:rsid w:val="00C07D5F"/>
    <w:rsid w:val="00C07F35"/>
    <w:rsid w:val="00C15993"/>
    <w:rsid w:val="00C17C49"/>
    <w:rsid w:val="00C21F84"/>
    <w:rsid w:val="00C22B1C"/>
    <w:rsid w:val="00C23E32"/>
    <w:rsid w:val="00C24B73"/>
    <w:rsid w:val="00C2555B"/>
    <w:rsid w:val="00C26D3E"/>
    <w:rsid w:val="00C30EA3"/>
    <w:rsid w:val="00C31E67"/>
    <w:rsid w:val="00C325BB"/>
    <w:rsid w:val="00C33A4A"/>
    <w:rsid w:val="00C36E55"/>
    <w:rsid w:val="00C4086A"/>
    <w:rsid w:val="00C42CA5"/>
    <w:rsid w:val="00C42FAF"/>
    <w:rsid w:val="00C456DD"/>
    <w:rsid w:val="00C47E7D"/>
    <w:rsid w:val="00C52DA0"/>
    <w:rsid w:val="00C53031"/>
    <w:rsid w:val="00C568D7"/>
    <w:rsid w:val="00C56AD1"/>
    <w:rsid w:val="00C60BBC"/>
    <w:rsid w:val="00C6365D"/>
    <w:rsid w:val="00C6644B"/>
    <w:rsid w:val="00C668FF"/>
    <w:rsid w:val="00C67861"/>
    <w:rsid w:val="00C7532A"/>
    <w:rsid w:val="00C7663D"/>
    <w:rsid w:val="00C779DC"/>
    <w:rsid w:val="00C80ADA"/>
    <w:rsid w:val="00C81DF4"/>
    <w:rsid w:val="00C83132"/>
    <w:rsid w:val="00C864DC"/>
    <w:rsid w:val="00C908E5"/>
    <w:rsid w:val="00C9156E"/>
    <w:rsid w:val="00C947C0"/>
    <w:rsid w:val="00C947CE"/>
    <w:rsid w:val="00C95072"/>
    <w:rsid w:val="00C95F04"/>
    <w:rsid w:val="00C97E6F"/>
    <w:rsid w:val="00CA079E"/>
    <w:rsid w:val="00CA135D"/>
    <w:rsid w:val="00CA1722"/>
    <w:rsid w:val="00CA1806"/>
    <w:rsid w:val="00CA22D8"/>
    <w:rsid w:val="00CA5872"/>
    <w:rsid w:val="00CA78F9"/>
    <w:rsid w:val="00CA7CAF"/>
    <w:rsid w:val="00CB0499"/>
    <w:rsid w:val="00CB06F8"/>
    <w:rsid w:val="00CB18B1"/>
    <w:rsid w:val="00CB2736"/>
    <w:rsid w:val="00CB38CA"/>
    <w:rsid w:val="00CB5712"/>
    <w:rsid w:val="00CB6969"/>
    <w:rsid w:val="00CB6F2B"/>
    <w:rsid w:val="00CB7254"/>
    <w:rsid w:val="00CC0CB0"/>
    <w:rsid w:val="00CC1067"/>
    <w:rsid w:val="00CC3D3D"/>
    <w:rsid w:val="00CC3DF9"/>
    <w:rsid w:val="00CC65C5"/>
    <w:rsid w:val="00CC73AB"/>
    <w:rsid w:val="00CD12BC"/>
    <w:rsid w:val="00CD3324"/>
    <w:rsid w:val="00CD46EA"/>
    <w:rsid w:val="00CD4A18"/>
    <w:rsid w:val="00CD575C"/>
    <w:rsid w:val="00CD6257"/>
    <w:rsid w:val="00CD6E1E"/>
    <w:rsid w:val="00CD7A9C"/>
    <w:rsid w:val="00CE0770"/>
    <w:rsid w:val="00CE0BEA"/>
    <w:rsid w:val="00CE5086"/>
    <w:rsid w:val="00CE6C6E"/>
    <w:rsid w:val="00CE76FD"/>
    <w:rsid w:val="00CE7991"/>
    <w:rsid w:val="00CF177F"/>
    <w:rsid w:val="00CF2033"/>
    <w:rsid w:val="00CF5DF2"/>
    <w:rsid w:val="00CF6C98"/>
    <w:rsid w:val="00D0061B"/>
    <w:rsid w:val="00D012CF"/>
    <w:rsid w:val="00D016C3"/>
    <w:rsid w:val="00D01832"/>
    <w:rsid w:val="00D01DC0"/>
    <w:rsid w:val="00D02C28"/>
    <w:rsid w:val="00D02E81"/>
    <w:rsid w:val="00D0526B"/>
    <w:rsid w:val="00D07AA2"/>
    <w:rsid w:val="00D1081A"/>
    <w:rsid w:val="00D15569"/>
    <w:rsid w:val="00D15619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22E9"/>
    <w:rsid w:val="00D47B55"/>
    <w:rsid w:val="00D47B8A"/>
    <w:rsid w:val="00D50703"/>
    <w:rsid w:val="00D531E4"/>
    <w:rsid w:val="00D53C47"/>
    <w:rsid w:val="00D53E59"/>
    <w:rsid w:val="00D60057"/>
    <w:rsid w:val="00D60444"/>
    <w:rsid w:val="00D605B1"/>
    <w:rsid w:val="00D60D98"/>
    <w:rsid w:val="00D6181D"/>
    <w:rsid w:val="00D61D5F"/>
    <w:rsid w:val="00D61FAA"/>
    <w:rsid w:val="00D62038"/>
    <w:rsid w:val="00D628D2"/>
    <w:rsid w:val="00D62FEC"/>
    <w:rsid w:val="00D65C4E"/>
    <w:rsid w:val="00D67EA6"/>
    <w:rsid w:val="00D71EA0"/>
    <w:rsid w:val="00D72157"/>
    <w:rsid w:val="00D721F1"/>
    <w:rsid w:val="00D73F33"/>
    <w:rsid w:val="00D74A93"/>
    <w:rsid w:val="00D77A56"/>
    <w:rsid w:val="00D80B6D"/>
    <w:rsid w:val="00D80C55"/>
    <w:rsid w:val="00D80F78"/>
    <w:rsid w:val="00D8120C"/>
    <w:rsid w:val="00D84488"/>
    <w:rsid w:val="00D844C8"/>
    <w:rsid w:val="00D84B7D"/>
    <w:rsid w:val="00D84F78"/>
    <w:rsid w:val="00D8513A"/>
    <w:rsid w:val="00D85BBB"/>
    <w:rsid w:val="00D85FB4"/>
    <w:rsid w:val="00D879CA"/>
    <w:rsid w:val="00D906BE"/>
    <w:rsid w:val="00D943AD"/>
    <w:rsid w:val="00D94687"/>
    <w:rsid w:val="00D9690A"/>
    <w:rsid w:val="00DA2C91"/>
    <w:rsid w:val="00DA5316"/>
    <w:rsid w:val="00DA7B87"/>
    <w:rsid w:val="00DB0343"/>
    <w:rsid w:val="00DB342A"/>
    <w:rsid w:val="00DB3E19"/>
    <w:rsid w:val="00DB63D9"/>
    <w:rsid w:val="00DB7121"/>
    <w:rsid w:val="00DB7E77"/>
    <w:rsid w:val="00DC0BD6"/>
    <w:rsid w:val="00DC0F17"/>
    <w:rsid w:val="00DC30D0"/>
    <w:rsid w:val="00DC37CE"/>
    <w:rsid w:val="00DC422E"/>
    <w:rsid w:val="00DD1F5E"/>
    <w:rsid w:val="00DD2DD1"/>
    <w:rsid w:val="00DD4803"/>
    <w:rsid w:val="00DD639C"/>
    <w:rsid w:val="00DD67DA"/>
    <w:rsid w:val="00DD7940"/>
    <w:rsid w:val="00DE1840"/>
    <w:rsid w:val="00DE1B89"/>
    <w:rsid w:val="00DE476A"/>
    <w:rsid w:val="00DE5007"/>
    <w:rsid w:val="00DE59C6"/>
    <w:rsid w:val="00DF2E5A"/>
    <w:rsid w:val="00DF3A69"/>
    <w:rsid w:val="00DF4305"/>
    <w:rsid w:val="00DF4D81"/>
    <w:rsid w:val="00DF658B"/>
    <w:rsid w:val="00E00DC6"/>
    <w:rsid w:val="00E04B02"/>
    <w:rsid w:val="00E058A3"/>
    <w:rsid w:val="00E10ABF"/>
    <w:rsid w:val="00E130CB"/>
    <w:rsid w:val="00E151F3"/>
    <w:rsid w:val="00E1723B"/>
    <w:rsid w:val="00E17539"/>
    <w:rsid w:val="00E23A7D"/>
    <w:rsid w:val="00E244E6"/>
    <w:rsid w:val="00E27028"/>
    <w:rsid w:val="00E32995"/>
    <w:rsid w:val="00E32C50"/>
    <w:rsid w:val="00E3404F"/>
    <w:rsid w:val="00E41A6D"/>
    <w:rsid w:val="00E41E9C"/>
    <w:rsid w:val="00E423C3"/>
    <w:rsid w:val="00E4323F"/>
    <w:rsid w:val="00E4469C"/>
    <w:rsid w:val="00E450AB"/>
    <w:rsid w:val="00E47059"/>
    <w:rsid w:val="00E5280E"/>
    <w:rsid w:val="00E52CEE"/>
    <w:rsid w:val="00E53A7F"/>
    <w:rsid w:val="00E54A8E"/>
    <w:rsid w:val="00E563FC"/>
    <w:rsid w:val="00E57F9B"/>
    <w:rsid w:val="00E60634"/>
    <w:rsid w:val="00E607C0"/>
    <w:rsid w:val="00E6319B"/>
    <w:rsid w:val="00E6550B"/>
    <w:rsid w:val="00E65551"/>
    <w:rsid w:val="00E6726D"/>
    <w:rsid w:val="00E70FBC"/>
    <w:rsid w:val="00E74000"/>
    <w:rsid w:val="00E7623C"/>
    <w:rsid w:val="00E80764"/>
    <w:rsid w:val="00E80FCB"/>
    <w:rsid w:val="00E81433"/>
    <w:rsid w:val="00E81C95"/>
    <w:rsid w:val="00E845C0"/>
    <w:rsid w:val="00E852A3"/>
    <w:rsid w:val="00E86628"/>
    <w:rsid w:val="00E914B7"/>
    <w:rsid w:val="00E93103"/>
    <w:rsid w:val="00EA0295"/>
    <w:rsid w:val="00EA0C1C"/>
    <w:rsid w:val="00EA477A"/>
    <w:rsid w:val="00EA5CA0"/>
    <w:rsid w:val="00EA5D92"/>
    <w:rsid w:val="00EB083E"/>
    <w:rsid w:val="00EB307B"/>
    <w:rsid w:val="00EB5354"/>
    <w:rsid w:val="00EC2DC7"/>
    <w:rsid w:val="00EC3779"/>
    <w:rsid w:val="00EC65E8"/>
    <w:rsid w:val="00EC71DE"/>
    <w:rsid w:val="00EC7F0E"/>
    <w:rsid w:val="00ED2D1F"/>
    <w:rsid w:val="00ED58E9"/>
    <w:rsid w:val="00ED700E"/>
    <w:rsid w:val="00ED79D6"/>
    <w:rsid w:val="00EE1831"/>
    <w:rsid w:val="00EE3DAD"/>
    <w:rsid w:val="00EF2F7C"/>
    <w:rsid w:val="00EF3FC0"/>
    <w:rsid w:val="00EF61B5"/>
    <w:rsid w:val="00F009B3"/>
    <w:rsid w:val="00F00A40"/>
    <w:rsid w:val="00F00A6E"/>
    <w:rsid w:val="00F05773"/>
    <w:rsid w:val="00F0773E"/>
    <w:rsid w:val="00F115D1"/>
    <w:rsid w:val="00F12CED"/>
    <w:rsid w:val="00F12DCE"/>
    <w:rsid w:val="00F13496"/>
    <w:rsid w:val="00F14346"/>
    <w:rsid w:val="00F14982"/>
    <w:rsid w:val="00F22A26"/>
    <w:rsid w:val="00F23C0F"/>
    <w:rsid w:val="00F2598D"/>
    <w:rsid w:val="00F26166"/>
    <w:rsid w:val="00F32739"/>
    <w:rsid w:val="00F32845"/>
    <w:rsid w:val="00F336A2"/>
    <w:rsid w:val="00F36BA0"/>
    <w:rsid w:val="00F411C5"/>
    <w:rsid w:val="00F44AEB"/>
    <w:rsid w:val="00F45620"/>
    <w:rsid w:val="00F5304D"/>
    <w:rsid w:val="00F532E2"/>
    <w:rsid w:val="00F5470D"/>
    <w:rsid w:val="00F555FB"/>
    <w:rsid w:val="00F5638B"/>
    <w:rsid w:val="00F60301"/>
    <w:rsid w:val="00F628BC"/>
    <w:rsid w:val="00F628FC"/>
    <w:rsid w:val="00F7033F"/>
    <w:rsid w:val="00F70DD4"/>
    <w:rsid w:val="00F7277F"/>
    <w:rsid w:val="00F72E32"/>
    <w:rsid w:val="00F73B85"/>
    <w:rsid w:val="00F747EC"/>
    <w:rsid w:val="00F76218"/>
    <w:rsid w:val="00F829B7"/>
    <w:rsid w:val="00F82DF0"/>
    <w:rsid w:val="00F84A4F"/>
    <w:rsid w:val="00F84ACE"/>
    <w:rsid w:val="00F8617B"/>
    <w:rsid w:val="00F863D7"/>
    <w:rsid w:val="00F9173C"/>
    <w:rsid w:val="00F94474"/>
    <w:rsid w:val="00F975AD"/>
    <w:rsid w:val="00FA05C2"/>
    <w:rsid w:val="00FA2D1E"/>
    <w:rsid w:val="00FA35EB"/>
    <w:rsid w:val="00FA6EE9"/>
    <w:rsid w:val="00FB18D0"/>
    <w:rsid w:val="00FB2241"/>
    <w:rsid w:val="00FB2315"/>
    <w:rsid w:val="00FB2ED6"/>
    <w:rsid w:val="00FB412B"/>
    <w:rsid w:val="00FB42E5"/>
    <w:rsid w:val="00FB58C3"/>
    <w:rsid w:val="00FB59EE"/>
    <w:rsid w:val="00FB6B8F"/>
    <w:rsid w:val="00FC2522"/>
    <w:rsid w:val="00FC3C77"/>
    <w:rsid w:val="00FC5B56"/>
    <w:rsid w:val="00FD181C"/>
    <w:rsid w:val="00FD4B12"/>
    <w:rsid w:val="00FD5009"/>
    <w:rsid w:val="00FD55C9"/>
    <w:rsid w:val="00FD62DC"/>
    <w:rsid w:val="00FD65D3"/>
    <w:rsid w:val="00FD6A70"/>
    <w:rsid w:val="00FE1D87"/>
    <w:rsid w:val="00FE1EC8"/>
    <w:rsid w:val="00FE3560"/>
    <w:rsid w:val="00FE3E09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footer" Target="footer2.xml"/><Relationship Id="rId29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header" Target="header5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hyperlink" Target="http://okpointy.cz" TargetMode="External"/><Relationship Id="rId19" Type="http://schemas.openxmlformats.org/officeDocument/2006/relationships/footer" Target="footer1.xml"/><Relationship Id="rId31" Type="http://schemas.openxmlformats.org/officeDocument/2006/relationships/hyperlink" Target="mailto:lenka.kuzelova@bcas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hyperlink" Target="https://www.bcas.cz/o-nas/broker-consulting-index-hypotecnich-uveru/" TargetMode="Externa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1C23E-7EA5-4606-9BB3-B5B5DFA98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1051</Words>
  <Characters>6206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2</cp:revision>
  <cp:lastPrinted>2023-03-06T11:31:00Z</cp:lastPrinted>
  <dcterms:created xsi:type="dcterms:W3CDTF">2024-03-14T15:00:00Z</dcterms:created>
  <dcterms:modified xsi:type="dcterms:W3CDTF">2024-03-14T15:00:00Z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