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013F3" w14:textId="0149BA26" w:rsidR="00D31127" w:rsidRPr="00EC23B6" w:rsidRDefault="00D31127" w:rsidP="00CC5A98">
      <w:pPr>
        <w:rPr>
          <w:rFonts w:ascii="Arial" w:hAnsi="Arial" w:cs="Arial"/>
          <w:b/>
          <w:sz w:val="20"/>
          <w:szCs w:val="20"/>
        </w:rPr>
        <w:sectPr w:rsidR="00D31127" w:rsidRPr="00EC23B6" w:rsidSect="00D80B6D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1418" w:right="740" w:bottom="420" w:left="720" w:header="340" w:footer="223" w:gutter="0"/>
          <w:pgNumType w:start="0"/>
          <w:cols w:space="708"/>
          <w:titlePg/>
          <w:docGrid w:linePitch="299"/>
        </w:sectPr>
      </w:pPr>
    </w:p>
    <w:p w14:paraId="2B0B0AA9" w14:textId="6EB7181B" w:rsidR="003F061B" w:rsidRPr="00A70BA6" w:rsidRDefault="00956FDD" w:rsidP="00CC5A98">
      <w:pPr>
        <w:tabs>
          <w:tab w:val="left" w:pos="2077"/>
        </w:tabs>
        <w:rPr>
          <w:rFonts w:ascii="Arial" w:hAnsi="Arial" w:cs="Arial"/>
          <w:b/>
          <w:sz w:val="24"/>
          <w:szCs w:val="24"/>
        </w:rPr>
      </w:pPr>
      <w:r w:rsidRPr="00A70BA6">
        <w:rPr>
          <w:rFonts w:ascii="Arial" w:hAnsi="Arial" w:cs="Arial"/>
          <w:b/>
          <w:sz w:val="24"/>
          <w:szCs w:val="24"/>
        </w:rPr>
        <w:tab/>
      </w:r>
    </w:p>
    <w:p w14:paraId="7AE23470" w14:textId="3BFDB261" w:rsidR="00F51A92" w:rsidRPr="00A70BA6" w:rsidRDefault="002D72DC" w:rsidP="00437E29">
      <w:pPr>
        <w:rPr>
          <w:rFonts w:asciiTheme="minorHAnsi" w:hAnsiTheme="minorHAnsi" w:cstheme="minorHAnsi"/>
          <w:b/>
          <w:sz w:val="24"/>
          <w:szCs w:val="24"/>
        </w:rPr>
      </w:pPr>
      <w:r w:rsidRPr="00A70BA6">
        <w:rPr>
          <w:rFonts w:asciiTheme="minorHAnsi" w:hAnsiTheme="minorHAnsi" w:cstheme="minorHAnsi"/>
          <w:b/>
          <w:sz w:val="24"/>
          <w:szCs w:val="24"/>
        </w:rPr>
        <w:t xml:space="preserve">Startuje nová digitální platforma pro investování Broker </w:t>
      </w:r>
      <w:proofErr w:type="spellStart"/>
      <w:r w:rsidRPr="00A70BA6">
        <w:rPr>
          <w:rFonts w:asciiTheme="minorHAnsi" w:hAnsiTheme="minorHAnsi" w:cstheme="minorHAnsi"/>
          <w:b/>
          <w:sz w:val="24"/>
          <w:szCs w:val="24"/>
        </w:rPr>
        <w:t>Wealth</w:t>
      </w:r>
      <w:proofErr w:type="spellEnd"/>
      <w:r w:rsidRPr="00A70BA6">
        <w:rPr>
          <w:rFonts w:asciiTheme="minorHAnsi" w:hAnsiTheme="minorHAnsi" w:cstheme="minorHAnsi"/>
          <w:b/>
          <w:sz w:val="24"/>
          <w:szCs w:val="24"/>
        </w:rPr>
        <w:t xml:space="preserve"> Management</w:t>
      </w:r>
    </w:p>
    <w:p w14:paraId="53029A62" w14:textId="77777777" w:rsidR="00F51A92" w:rsidRPr="00A01978" w:rsidRDefault="00F51A92" w:rsidP="00437E29">
      <w:pPr>
        <w:rPr>
          <w:rFonts w:asciiTheme="minorHAnsi" w:hAnsiTheme="minorHAnsi" w:cstheme="minorHAnsi"/>
          <w:b/>
        </w:rPr>
      </w:pPr>
    </w:p>
    <w:p w14:paraId="404AE553" w14:textId="43022137" w:rsidR="0046008C" w:rsidRPr="00A01978" w:rsidRDefault="009B5504" w:rsidP="00437E29">
      <w:pPr>
        <w:spacing w:after="120"/>
        <w:rPr>
          <w:rFonts w:asciiTheme="minorHAnsi" w:hAnsiTheme="minorHAnsi" w:cstheme="minorHAnsi"/>
          <w:b/>
        </w:rPr>
      </w:pPr>
      <w:r w:rsidRPr="00A01978">
        <w:rPr>
          <w:rFonts w:asciiTheme="minorHAnsi" w:hAnsiTheme="minorHAnsi" w:cstheme="minorHAnsi"/>
          <w:i/>
        </w:rPr>
        <w:t>Praha</w:t>
      </w:r>
      <w:r w:rsidR="006E282D">
        <w:rPr>
          <w:rFonts w:asciiTheme="minorHAnsi" w:hAnsiTheme="minorHAnsi" w:cstheme="minorHAnsi"/>
          <w:i/>
        </w:rPr>
        <w:t xml:space="preserve">, </w:t>
      </w:r>
      <w:r w:rsidR="00C14664">
        <w:rPr>
          <w:rFonts w:asciiTheme="minorHAnsi" w:hAnsiTheme="minorHAnsi" w:cstheme="minorHAnsi"/>
          <w:i/>
        </w:rPr>
        <w:t>11</w:t>
      </w:r>
      <w:bookmarkStart w:id="0" w:name="_GoBack"/>
      <w:bookmarkEnd w:id="0"/>
      <w:r w:rsidR="00E31DC7" w:rsidRPr="004657EF">
        <w:rPr>
          <w:rFonts w:asciiTheme="minorHAnsi" w:hAnsiTheme="minorHAnsi" w:cstheme="minorHAnsi"/>
          <w:i/>
        </w:rPr>
        <w:t>.</w:t>
      </w:r>
      <w:r w:rsidR="00E31DC7">
        <w:rPr>
          <w:rFonts w:asciiTheme="minorHAnsi" w:hAnsiTheme="minorHAnsi" w:cstheme="minorHAnsi"/>
          <w:i/>
        </w:rPr>
        <w:t xml:space="preserve"> prosince </w:t>
      </w:r>
      <w:r w:rsidR="00F51A92" w:rsidRPr="00A01978">
        <w:rPr>
          <w:rFonts w:asciiTheme="minorHAnsi" w:hAnsiTheme="minorHAnsi" w:cstheme="minorHAnsi"/>
          <w:i/>
        </w:rPr>
        <w:t>2023</w:t>
      </w:r>
      <w:r w:rsidR="00F51A92" w:rsidRPr="00A01978">
        <w:rPr>
          <w:rFonts w:asciiTheme="minorHAnsi" w:hAnsiTheme="minorHAnsi" w:cstheme="minorHAnsi"/>
          <w:b/>
        </w:rPr>
        <w:t xml:space="preserve"> </w:t>
      </w:r>
      <w:r w:rsidR="00CC5A98" w:rsidRPr="00A01978">
        <w:rPr>
          <w:rFonts w:asciiTheme="minorHAnsi" w:hAnsiTheme="minorHAnsi" w:cstheme="minorHAnsi"/>
          <w:b/>
        </w:rPr>
        <w:t xml:space="preserve">– </w:t>
      </w:r>
      <w:r w:rsidR="002D72DC" w:rsidRPr="00A01978">
        <w:rPr>
          <w:rFonts w:asciiTheme="minorHAnsi" w:hAnsiTheme="minorHAnsi" w:cstheme="minorHAnsi"/>
          <w:b/>
        </w:rPr>
        <w:t xml:space="preserve">Bezpečné, efektivní, přitom jednoduché, rychlé a intuitivní. Takové je investování </w:t>
      </w:r>
      <w:r w:rsidR="0046008C" w:rsidRPr="00A01978">
        <w:rPr>
          <w:rFonts w:asciiTheme="minorHAnsi" w:hAnsiTheme="minorHAnsi" w:cstheme="minorHAnsi"/>
          <w:b/>
        </w:rPr>
        <w:t xml:space="preserve">s novou digitální platformou </w:t>
      </w:r>
      <w:r w:rsidR="002D72DC" w:rsidRPr="00A01978">
        <w:rPr>
          <w:rFonts w:asciiTheme="minorHAnsi" w:hAnsiTheme="minorHAnsi" w:cstheme="minorHAnsi"/>
          <w:b/>
        </w:rPr>
        <w:t xml:space="preserve">Broker </w:t>
      </w:r>
      <w:proofErr w:type="spellStart"/>
      <w:r w:rsidR="002D72DC" w:rsidRPr="00A01978">
        <w:rPr>
          <w:rFonts w:asciiTheme="minorHAnsi" w:hAnsiTheme="minorHAnsi" w:cstheme="minorHAnsi"/>
          <w:b/>
        </w:rPr>
        <w:t>Wealth</w:t>
      </w:r>
      <w:proofErr w:type="spellEnd"/>
      <w:r w:rsidR="002D72DC" w:rsidRPr="00A01978">
        <w:rPr>
          <w:rFonts w:asciiTheme="minorHAnsi" w:hAnsiTheme="minorHAnsi" w:cstheme="minorHAnsi"/>
          <w:b/>
        </w:rPr>
        <w:t xml:space="preserve"> Management</w:t>
      </w:r>
      <w:r w:rsidR="0046008C" w:rsidRPr="00A01978">
        <w:rPr>
          <w:rFonts w:asciiTheme="minorHAnsi" w:hAnsiTheme="minorHAnsi" w:cstheme="minorHAnsi"/>
          <w:b/>
        </w:rPr>
        <w:t xml:space="preserve"> (BWM), za níž stojí odborníci z MONECO investiční společnosti a Broker Consulting. V rámci investiční filozofie uplatňuje BWM pasivní přístup k investování pomocí indexů a tam, kde je to efektivní, pomocí vybraných fondů. Klienti mohou pro naplnění svých cílů investovat do modelových portfolií, sestavovat si vlastní strategie s využitím nabídky více než 60</w:t>
      </w:r>
      <w:r w:rsidR="00C83975">
        <w:rPr>
          <w:rFonts w:asciiTheme="minorHAnsi" w:hAnsiTheme="minorHAnsi" w:cstheme="minorHAnsi"/>
          <w:b/>
        </w:rPr>
        <w:t xml:space="preserve"> pečlivě vybraných</w:t>
      </w:r>
      <w:r w:rsidR="0046008C" w:rsidRPr="00A01978">
        <w:rPr>
          <w:rFonts w:asciiTheme="minorHAnsi" w:hAnsiTheme="minorHAnsi" w:cstheme="minorHAnsi"/>
          <w:b/>
        </w:rPr>
        <w:t xml:space="preserve"> burzovně obchodovatelných fondů (ETF) a podílových fondů. Platforma BWM poskytuje přehledné rozhraní ve webovém prohlížeči i mobilní aplikaci. </w:t>
      </w:r>
      <w:r w:rsidR="005546E2" w:rsidRPr="00A01978">
        <w:rPr>
          <w:rFonts w:asciiTheme="minorHAnsi" w:hAnsiTheme="minorHAnsi" w:cstheme="minorHAnsi"/>
          <w:b/>
        </w:rPr>
        <w:t>Oficiálně</w:t>
      </w:r>
      <w:r w:rsidR="00D46592">
        <w:rPr>
          <w:rFonts w:asciiTheme="minorHAnsi" w:hAnsiTheme="minorHAnsi" w:cstheme="minorHAnsi"/>
          <w:b/>
        </w:rPr>
        <w:t xml:space="preserve"> se tato nová služba</w:t>
      </w:r>
      <w:r w:rsidR="005546E2" w:rsidRPr="00A01978">
        <w:rPr>
          <w:rFonts w:asciiTheme="minorHAnsi" w:hAnsiTheme="minorHAnsi" w:cstheme="minorHAnsi"/>
          <w:b/>
        </w:rPr>
        <w:t xml:space="preserve"> pro klienty Broker Consulti</w:t>
      </w:r>
      <w:r w:rsidR="00D46592">
        <w:rPr>
          <w:rFonts w:asciiTheme="minorHAnsi" w:hAnsiTheme="minorHAnsi" w:cstheme="minorHAnsi"/>
          <w:b/>
        </w:rPr>
        <w:t>ng spustila na začátku prosince</w:t>
      </w:r>
      <w:r w:rsidR="005546E2" w:rsidRPr="00A01978">
        <w:rPr>
          <w:rFonts w:asciiTheme="minorHAnsi" w:hAnsiTheme="minorHAnsi" w:cstheme="minorHAnsi"/>
          <w:b/>
        </w:rPr>
        <w:t xml:space="preserve">. </w:t>
      </w:r>
    </w:p>
    <w:p w14:paraId="57395B5F" w14:textId="71FD29AF" w:rsidR="0046008C" w:rsidRPr="00A01978" w:rsidRDefault="001F789C" w:rsidP="00437E29">
      <w:pPr>
        <w:spacing w:after="120"/>
        <w:rPr>
          <w:rFonts w:asciiTheme="minorHAnsi" w:hAnsiTheme="minorHAnsi" w:cstheme="minorHAnsi"/>
          <w:bCs/>
          <w:sz w:val="21"/>
          <w:szCs w:val="21"/>
        </w:rPr>
      </w:pPr>
      <w:r w:rsidRPr="00A01978">
        <w:rPr>
          <w:rFonts w:asciiTheme="minorHAnsi" w:hAnsiTheme="minorHAnsi" w:cstheme="minorHAnsi"/>
          <w:bCs/>
          <w:sz w:val="21"/>
          <w:szCs w:val="21"/>
        </w:rPr>
        <w:t xml:space="preserve">MONECO </w:t>
      </w:r>
      <w:r w:rsidR="00C25140">
        <w:rPr>
          <w:rFonts w:asciiTheme="minorHAnsi" w:hAnsiTheme="minorHAnsi" w:cstheme="minorHAnsi"/>
          <w:bCs/>
          <w:sz w:val="21"/>
          <w:szCs w:val="21"/>
        </w:rPr>
        <w:t xml:space="preserve">Investiční společnost </w:t>
      </w:r>
      <w:r w:rsidR="00D46592">
        <w:rPr>
          <w:rFonts w:asciiTheme="minorHAnsi" w:hAnsiTheme="minorHAnsi" w:cstheme="minorHAnsi"/>
          <w:bCs/>
          <w:sz w:val="21"/>
          <w:szCs w:val="21"/>
        </w:rPr>
        <w:t>a Broker Consulting spustily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E31DC7">
        <w:rPr>
          <w:rFonts w:asciiTheme="minorHAnsi" w:hAnsiTheme="minorHAnsi" w:cstheme="minorHAnsi"/>
          <w:bCs/>
          <w:sz w:val="21"/>
          <w:szCs w:val="21"/>
        </w:rPr>
        <w:t xml:space="preserve">na začátku prosince 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2023 unikátní </w:t>
      </w:r>
      <w:r w:rsidR="00DE73F5" w:rsidRPr="00A01978">
        <w:rPr>
          <w:rFonts w:asciiTheme="minorHAnsi" w:hAnsiTheme="minorHAnsi" w:cstheme="minorHAnsi"/>
          <w:bCs/>
          <w:sz w:val="21"/>
          <w:szCs w:val="21"/>
        </w:rPr>
        <w:t>investiční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5546E2" w:rsidRPr="00A01978">
        <w:rPr>
          <w:rFonts w:asciiTheme="minorHAnsi" w:hAnsiTheme="minorHAnsi" w:cstheme="minorHAnsi"/>
          <w:bCs/>
          <w:sz w:val="21"/>
          <w:szCs w:val="21"/>
        </w:rPr>
        <w:t>platformu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 Broker </w:t>
      </w:r>
      <w:proofErr w:type="spellStart"/>
      <w:r w:rsidRPr="00A01978">
        <w:rPr>
          <w:rFonts w:asciiTheme="minorHAnsi" w:hAnsiTheme="minorHAnsi" w:cstheme="minorHAnsi"/>
          <w:bCs/>
          <w:sz w:val="21"/>
          <w:szCs w:val="21"/>
        </w:rPr>
        <w:t>Wealth</w:t>
      </w:r>
      <w:proofErr w:type="spellEnd"/>
      <w:r w:rsidRPr="00A01978">
        <w:rPr>
          <w:rFonts w:asciiTheme="minorHAnsi" w:hAnsiTheme="minorHAnsi" w:cstheme="minorHAnsi"/>
          <w:bCs/>
          <w:sz w:val="21"/>
          <w:szCs w:val="21"/>
        </w:rPr>
        <w:t xml:space="preserve"> Management (BWM), na </w:t>
      </w:r>
      <w:r w:rsidR="00DE73F5" w:rsidRPr="00A01978">
        <w:rPr>
          <w:rFonts w:asciiTheme="minorHAnsi" w:hAnsiTheme="minorHAnsi" w:cstheme="minorHAnsi"/>
          <w:bCs/>
          <w:sz w:val="21"/>
          <w:szCs w:val="21"/>
        </w:rPr>
        <w:t>jejímž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 vývoji společně pr</w:t>
      </w:r>
      <w:r w:rsidR="00D46592">
        <w:rPr>
          <w:rFonts w:asciiTheme="minorHAnsi" w:hAnsiTheme="minorHAnsi" w:cstheme="minorHAnsi"/>
          <w:bCs/>
          <w:sz w:val="21"/>
          <w:szCs w:val="21"/>
        </w:rPr>
        <w:t xml:space="preserve">acovaly 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od ledna 2022. </w:t>
      </w:r>
      <w:r w:rsidRPr="00A01978">
        <w:rPr>
          <w:rFonts w:asciiTheme="minorHAnsi" w:hAnsiTheme="minorHAnsi" w:cstheme="minorHAnsi"/>
          <w:bCs/>
          <w:i/>
          <w:iCs/>
          <w:sz w:val="21"/>
          <w:szCs w:val="21"/>
        </w:rPr>
        <w:t>„</w:t>
      </w:r>
      <w:r w:rsidR="00D46592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S </w:t>
      </w:r>
      <w:r w:rsidRPr="00A01978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BWM otevíráme </w:t>
      </w:r>
      <w:r w:rsidR="005546E2" w:rsidRPr="00A01978">
        <w:rPr>
          <w:rFonts w:asciiTheme="minorHAnsi" w:hAnsiTheme="minorHAnsi" w:cstheme="minorHAnsi"/>
          <w:bCs/>
          <w:i/>
          <w:iCs/>
          <w:sz w:val="21"/>
          <w:szCs w:val="21"/>
        </w:rPr>
        <w:t>doslova nový investiční svět. Ten u</w:t>
      </w:r>
      <w:r w:rsidRPr="00A01978">
        <w:rPr>
          <w:rFonts w:asciiTheme="minorHAnsi" w:hAnsiTheme="minorHAnsi" w:cstheme="minorHAnsi"/>
          <w:bCs/>
          <w:i/>
          <w:iCs/>
          <w:sz w:val="21"/>
          <w:szCs w:val="21"/>
        </w:rPr>
        <w:t>možní finančním konzultantům a klientům povýšit jejich spolupráci na vyšší úroveň, což zejména mladší generace určitě uvítá,“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 říká </w:t>
      </w:r>
      <w:r w:rsidRPr="00A01978">
        <w:rPr>
          <w:rFonts w:asciiTheme="minorHAnsi" w:hAnsiTheme="minorHAnsi" w:cstheme="minorHAnsi"/>
          <w:b/>
          <w:bCs/>
          <w:sz w:val="21"/>
          <w:szCs w:val="21"/>
        </w:rPr>
        <w:t xml:space="preserve">Jiří Šindelář, </w:t>
      </w:r>
      <w:r w:rsidR="005546E2" w:rsidRPr="00A01978">
        <w:rPr>
          <w:rFonts w:asciiTheme="minorHAnsi" w:hAnsiTheme="minorHAnsi" w:cstheme="minorHAnsi"/>
          <w:b/>
          <w:bCs/>
          <w:sz w:val="21"/>
          <w:szCs w:val="21"/>
        </w:rPr>
        <w:t>generální ředitel a předseda</w:t>
      </w:r>
      <w:r w:rsidRPr="00A01978">
        <w:rPr>
          <w:rFonts w:asciiTheme="minorHAnsi" w:hAnsiTheme="minorHAnsi" w:cstheme="minorHAnsi"/>
          <w:b/>
          <w:bCs/>
          <w:sz w:val="21"/>
          <w:szCs w:val="21"/>
        </w:rPr>
        <w:t xml:space="preserve"> představenstva MONECO investiční společnosti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. Dodává, že vše se točí především okolo mobilní aplikace, která nabízí možnosti, jež u obdobných investičních platforem typicky nevídáme. </w:t>
      </w:r>
    </w:p>
    <w:p w14:paraId="0CED06B9" w14:textId="26BE01BF" w:rsidR="001F789C" w:rsidRPr="00762978" w:rsidRDefault="001F789C" w:rsidP="00437E29">
      <w:pPr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762978">
        <w:rPr>
          <w:rFonts w:asciiTheme="minorHAnsi" w:hAnsiTheme="minorHAnsi" w:cstheme="minorHAnsi"/>
          <w:b/>
          <w:sz w:val="21"/>
          <w:szCs w:val="21"/>
        </w:rPr>
        <w:t>Investice pod palcem</w:t>
      </w:r>
    </w:p>
    <w:p w14:paraId="5FDEBD95" w14:textId="040F8B00" w:rsidR="00691689" w:rsidRDefault="001969A3" w:rsidP="001969A3">
      <w:p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="Calibri" w:hAnsi="Calibri" w:cs="Calibri"/>
          <w:i/>
          <w:iCs/>
          <w:sz w:val="21"/>
          <w:szCs w:val="21"/>
        </w:rPr>
        <w:t xml:space="preserve">„Broker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Wealth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Management znamená velký strategický krok pro celou skupinu Broker Consulting. Po úspěšném získání licence od České národní banky na portfolio management budujeme originální a bezpečnou investiční infrastrukturu tak, aby ještě více našich klientů využilo výhod indexového investování,“ </w:t>
      </w:r>
      <w:r>
        <w:rPr>
          <w:rFonts w:ascii="Calibri" w:hAnsi="Calibri" w:cs="Calibri"/>
          <w:sz w:val="21"/>
          <w:szCs w:val="21"/>
        </w:rPr>
        <w:t xml:space="preserve">vysvětluje </w:t>
      </w:r>
      <w:r>
        <w:rPr>
          <w:rFonts w:ascii="Calibri" w:hAnsi="Calibri" w:cs="Calibri"/>
          <w:b/>
          <w:bCs/>
          <w:sz w:val="21"/>
          <w:szCs w:val="21"/>
        </w:rPr>
        <w:t>Petr Hrubý, zakladatel a předseda dozorčí rady společnosti Broker Consulting.</w:t>
      </w:r>
      <w:r>
        <w:rPr>
          <w:rFonts w:ascii="Times New Roman" w:eastAsiaTheme="minorHAnsi" w:hAnsi="Times New Roman" w:cs="Times New Roman"/>
          <w:lang w:bidi="ar-SA"/>
        </w:rPr>
        <w:t xml:space="preserve"> </w:t>
      </w:r>
      <w:r w:rsidR="00691689" w:rsidRPr="00A01978">
        <w:rPr>
          <w:rFonts w:asciiTheme="minorHAnsi" w:hAnsiTheme="minorHAnsi" w:cstheme="minorHAnsi"/>
          <w:bCs/>
          <w:sz w:val="21"/>
          <w:szCs w:val="21"/>
        </w:rPr>
        <w:t>Klienti tedy budou moci ve spolupráci s jejich finančním konzultantem investovat do modelových, široce diverzifiko</w:t>
      </w:r>
      <w:r w:rsidR="00D46592">
        <w:rPr>
          <w:rFonts w:asciiTheme="minorHAnsi" w:hAnsiTheme="minorHAnsi" w:cstheme="minorHAnsi"/>
          <w:bCs/>
          <w:sz w:val="21"/>
          <w:szCs w:val="21"/>
        </w:rPr>
        <w:t>vaných</w:t>
      </w:r>
      <w:r w:rsidR="005546E2" w:rsidRPr="00A01978">
        <w:rPr>
          <w:rFonts w:asciiTheme="minorHAnsi" w:hAnsiTheme="minorHAnsi" w:cstheme="minorHAnsi"/>
          <w:bCs/>
          <w:sz w:val="21"/>
          <w:szCs w:val="21"/>
        </w:rPr>
        <w:t xml:space="preserve"> portfolií, případně mohou</w:t>
      </w:r>
      <w:r w:rsidR="00691689" w:rsidRPr="00A01978">
        <w:rPr>
          <w:rFonts w:asciiTheme="minorHAnsi" w:hAnsiTheme="minorHAnsi" w:cstheme="minorHAnsi"/>
          <w:bCs/>
          <w:sz w:val="21"/>
          <w:szCs w:val="21"/>
        </w:rPr>
        <w:t xml:space="preserve"> vybírat ze široké škály tematických portfolií</w:t>
      </w:r>
      <w:r w:rsidR="00437E29">
        <w:rPr>
          <w:rFonts w:asciiTheme="minorHAnsi" w:hAnsiTheme="minorHAnsi" w:cstheme="minorHAnsi"/>
          <w:bCs/>
          <w:sz w:val="21"/>
          <w:szCs w:val="21"/>
        </w:rPr>
        <w:t>,</w:t>
      </w:r>
      <w:r w:rsidR="00691689" w:rsidRPr="00A01978">
        <w:rPr>
          <w:rFonts w:asciiTheme="minorHAnsi" w:hAnsiTheme="minorHAnsi" w:cstheme="minorHAnsi"/>
          <w:bCs/>
          <w:sz w:val="21"/>
          <w:szCs w:val="21"/>
        </w:rPr>
        <w:t xml:space="preserve"> jako jsou například inovace, cirkulární ekonomika, energetika či technologie. V plánu je samozřejmě tuto nabídku postupně rozšiřovat. Kromě toho si pak klient, s ohledem na své zkušenosti a rizikový profil, bude moci s konzultantovou podporou složit z nabízených aktiv (ETF a podílových fondů) jedinečnou</w:t>
      </w:r>
      <w:r w:rsidR="005546E2" w:rsidRPr="00A01978">
        <w:rPr>
          <w:rFonts w:asciiTheme="minorHAnsi" w:hAnsiTheme="minorHAnsi" w:cstheme="minorHAnsi"/>
          <w:bCs/>
          <w:sz w:val="21"/>
          <w:szCs w:val="21"/>
        </w:rPr>
        <w:t xml:space="preserve"> vlastní</w:t>
      </w:r>
      <w:r w:rsidR="00691689" w:rsidRPr="00A01978">
        <w:rPr>
          <w:rFonts w:asciiTheme="minorHAnsi" w:hAnsiTheme="minorHAnsi" w:cstheme="minorHAnsi"/>
          <w:bCs/>
          <w:sz w:val="21"/>
          <w:szCs w:val="21"/>
        </w:rPr>
        <w:t xml:space="preserve"> strategii. </w:t>
      </w:r>
    </w:p>
    <w:p w14:paraId="63542AC2" w14:textId="77777777" w:rsidR="0059504C" w:rsidRPr="001969A3" w:rsidRDefault="0059504C" w:rsidP="001969A3">
      <w:pPr>
        <w:rPr>
          <w:rFonts w:ascii="Times New Roman" w:eastAsiaTheme="minorHAnsi" w:hAnsi="Times New Roman" w:cs="Times New Roman"/>
          <w:lang w:bidi="ar-SA"/>
        </w:rPr>
      </w:pPr>
    </w:p>
    <w:p w14:paraId="03731CA6" w14:textId="51A6B8E2" w:rsidR="00E72B74" w:rsidRPr="00A01978" w:rsidRDefault="00691689" w:rsidP="0059504C">
      <w:pPr>
        <w:spacing w:after="240"/>
        <w:rPr>
          <w:rFonts w:asciiTheme="minorHAnsi" w:hAnsiTheme="minorHAnsi" w:cstheme="minorHAnsi"/>
          <w:bCs/>
          <w:sz w:val="21"/>
          <w:szCs w:val="21"/>
        </w:rPr>
      </w:pPr>
      <w:r w:rsidRPr="00A01978">
        <w:rPr>
          <w:rFonts w:asciiTheme="minorHAnsi" w:hAnsiTheme="minorHAnsi" w:cstheme="minorHAnsi"/>
          <w:bCs/>
          <w:sz w:val="21"/>
          <w:szCs w:val="21"/>
        </w:rPr>
        <w:t xml:space="preserve">K výhodám, které BWM </w:t>
      </w:r>
      <w:r w:rsidR="00FC65D1" w:rsidRPr="00A01978">
        <w:rPr>
          <w:rFonts w:asciiTheme="minorHAnsi" w:hAnsiTheme="minorHAnsi" w:cstheme="minorHAnsi"/>
          <w:bCs/>
          <w:sz w:val="21"/>
          <w:szCs w:val="21"/>
        </w:rPr>
        <w:t>nabízí, patří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 také možnost založit si v podstatě neomezené množství portfolií a strategií, pohodlné zadání vkladu i výběru peněžních prostředků, snadné ovládání, přehlednost a mnoho dalšího.</w:t>
      </w:r>
      <w:r w:rsidR="00FC65D1" w:rsidRPr="00A01978">
        <w:rPr>
          <w:rFonts w:asciiTheme="minorHAnsi" w:hAnsiTheme="minorHAnsi" w:cstheme="minorHAnsi"/>
          <w:bCs/>
          <w:sz w:val="21"/>
          <w:szCs w:val="21"/>
        </w:rPr>
        <w:t xml:space="preserve"> To vše navíc s podporou v českém jazyce. </w:t>
      </w:r>
      <w:r w:rsidR="00C1378C" w:rsidRPr="00A01978">
        <w:rPr>
          <w:rFonts w:asciiTheme="minorHAnsi" w:hAnsiTheme="minorHAnsi" w:cstheme="minorHAnsi"/>
          <w:bCs/>
          <w:sz w:val="21"/>
          <w:szCs w:val="21"/>
        </w:rPr>
        <w:t xml:space="preserve">Standardem je 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pak také </w:t>
      </w:r>
      <w:r w:rsidR="00C1378C" w:rsidRPr="00A01978">
        <w:rPr>
          <w:rFonts w:asciiTheme="minorHAnsi" w:hAnsiTheme="minorHAnsi" w:cstheme="minorHAnsi"/>
          <w:bCs/>
          <w:sz w:val="21"/>
          <w:szCs w:val="21"/>
        </w:rPr>
        <w:t xml:space="preserve">chytré </w:t>
      </w:r>
      <w:proofErr w:type="spellStart"/>
      <w:r w:rsidR="00C1378C" w:rsidRPr="00A01978">
        <w:rPr>
          <w:rFonts w:asciiTheme="minorHAnsi" w:hAnsiTheme="minorHAnsi" w:cstheme="minorHAnsi"/>
          <w:bCs/>
          <w:sz w:val="21"/>
          <w:szCs w:val="21"/>
        </w:rPr>
        <w:t>rebalancování</w:t>
      </w:r>
      <w:proofErr w:type="spellEnd"/>
      <w:r w:rsidR="00C1378C" w:rsidRPr="00A01978">
        <w:rPr>
          <w:rFonts w:asciiTheme="minorHAnsi" w:hAnsiTheme="minorHAnsi" w:cstheme="minorHAnsi"/>
          <w:bCs/>
          <w:sz w:val="21"/>
          <w:szCs w:val="21"/>
        </w:rPr>
        <w:t xml:space="preserve">, které </w:t>
      </w:r>
      <w:r w:rsidRPr="00A01978">
        <w:rPr>
          <w:rFonts w:asciiTheme="minorHAnsi" w:hAnsiTheme="minorHAnsi" w:cstheme="minorHAnsi"/>
          <w:bCs/>
          <w:sz w:val="21"/>
          <w:szCs w:val="21"/>
        </w:rPr>
        <w:t>je</w:t>
      </w:r>
      <w:r w:rsidR="00C1378C" w:rsidRPr="00A01978">
        <w:rPr>
          <w:rFonts w:asciiTheme="minorHAnsi" w:hAnsiTheme="minorHAnsi" w:cstheme="minorHAnsi"/>
          <w:bCs/>
          <w:sz w:val="21"/>
          <w:szCs w:val="21"/>
        </w:rPr>
        <w:t xml:space="preserve"> možn</w:t>
      </w:r>
      <w:r w:rsidRPr="00A01978">
        <w:rPr>
          <w:rFonts w:asciiTheme="minorHAnsi" w:hAnsiTheme="minorHAnsi" w:cstheme="minorHAnsi"/>
          <w:bCs/>
          <w:sz w:val="21"/>
          <w:szCs w:val="21"/>
        </w:rPr>
        <w:t>é</w:t>
      </w:r>
      <w:r w:rsidR="00C1378C" w:rsidRPr="00A0197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E72B74" w:rsidRPr="00A01978">
        <w:rPr>
          <w:rFonts w:asciiTheme="minorHAnsi" w:hAnsiTheme="minorHAnsi" w:cstheme="minorHAnsi"/>
          <w:bCs/>
          <w:sz w:val="21"/>
          <w:szCs w:val="21"/>
        </w:rPr>
        <w:t xml:space="preserve">kdykoliv zvolit </w:t>
      </w:r>
      <w:r w:rsidR="00C1378C" w:rsidRPr="00A01978">
        <w:rPr>
          <w:rFonts w:asciiTheme="minorHAnsi" w:hAnsiTheme="minorHAnsi" w:cstheme="minorHAnsi"/>
          <w:bCs/>
          <w:sz w:val="21"/>
          <w:szCs w:val="21"/>
        </w:rPr>
        <w:t>pro každé portfolio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 zvlášť.</w:t>
      </w:r>
      <w:r w:rsidRPr="00A01978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 „Velkou pozornost jsme při vývoji věnovali mobilní aplikaci, která je propracovaná do detailu. Díky ní může klient sledovat a ovládat vlastní investice z pohodlí domova, na cestách, z dovolené, zkrátka kdekoliv,“ 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zdůrazňuje </w:t>
      </w:r>
      <w:r w:rsidR="00E72B74" w:rsidRPr="00A01978">
        <w:rPr>
          <w:rFonts w:asciiTheme="minorHAnsi" w:hAnsiTheme="minorHAnsi" w:cstheme="minorHAnsi"/>
          <w:b/>
          <w:bCs/>
          <w:sz w:val="21"/>
          <w:szCs w:val="21"/>
        </w:rPr>
        <w:t>Jiří</w:t>
      </w:r>
      <w:r w:rsidR="00E72B74" w:rsidRPr="00A0197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A01978">
        <w:rPr>
          <w:rFonts w:asciiTheme="minorHAnsi" w:hAnsiTheme="minorHAnsi" w:cstheme="minorHAnsi"/>
          <w:b/>
          <w:bCs/>
          <w:sz w:val="21"/>
          <w:szCs w:val="21"/>
        </w:rPr>
        <w:t>Šindelář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. Mobilní aplikace BWM tak </w:t>
      </w:r>
      <w:r w:rsidR="00D46592">
        <w:rPr>
          <w:rFonts w:asciiTheme="minorHAnsi" w:hAnsiTheme="minorHAnsi" w:cstheme="minorHAnsi"/>
          <w:bCs/>
          <w:sz w:val="21"/>
          <w:szCs w:val="21"/>
        </w:rPr>
        <w:t>umožňuje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 mít pod palcem všechny své investice</w:t>
      </w:r>
      <w:r w:rsidR="00E72B74" w:rsidRPr="00A01978">
        <w:rPr>
          <w:rFonts w:asciiTheme="minorHAnsi" w:hAnsiTheme="minorHAnsi" w:cstheme="minorHAnsi"/>
          <w:bCs/>
          <w:sz w:val="21"/>
          <w:szCs w:val="21"/>
        </w:rPr>
        <w:t>. Kromě spolupráce s finančním konzultantem jsou klientov</w:t>
      </w:r>
      <w:r w:rsidR="0075565A" w:rsidRPr="00A01978">
        <w:rPr>
          <w:rFonts w:asciiTheme="minorHAnsi" w:hAnsiTheme="minorHAnsi" w:cstheme="minorHAnsi"/>
          <w:bCs/>
          <w:sz w:val="21"/>
          <w:szCs w:val="21"/>
        </w:rPr>
        <w:t>i</w:t>
      </w:r>
      <w:r w:rsidR="00E72B74" w:rsidRPr="00A01978">
        <w:rPr>
          <w:rFonts w:asciiTheme="minorHAnsi" w:hAnsiTheme="minorHAnsi" w:cstheme="minorHAnsi"/>
          <w:bCs/>
          <w:sz w:val="21"/>
          <w:szCs w:val="21"/>
        </w:rPr>
        <w:t xml:space="preserve"> navíc denně k dispozici operátoři klientské linky, kteří jsou připraveni pomáhat a zodpovídat dotazy.</w:t>
      </w:r>
    </w:p>
    <w:p w14:paraId="0E36ECB7" w14:textId="150FB8FD" w:rsidR="001F789C" w:rsidRPr="00A01978" w:rsidRDefault="00C1378C" w:rsidP="00437E29">
      <w:pPr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A01978">
        <w:rPr>
          <w:rFonts w:asciiTheme="minorHAnsi" w:hAnsiTheme="minorHAnsi" w:cstheme="minorHAnsi"/>
          <w:b/>
          <w:sz w:val="21"/>
          <w:szCs w:val="21"/>
        </w:rPr>
        <w:t>Investování pro všechny</w:t>
      </w:r>
    </w:p>
    <w:p w14:paraId="2E10DB0B" w14:textId="1E2F26B0" w:rsidR="00DE73F5" w:rsidRPr="00A01978" w:rsidRDefault="00C1378C" w:rsidP="00437E29">
      <w:pPr>
        <w:spacing w:after="120"/>
        <w:rPr>
          <w:rFonts w:asciiTheme="minorHAnsi" w:hAnsiTheme="minorHAnsi" w:cstheme="minorHAnsi"/>
          <w:bCs/>
          <w:sz w:val="21"/>
          <w:szCs w:val="21"/>
        </w:rPr>
      </w:pPr>
      <w:r w:rsidRPr="00A01978">
        <w:rPr>
          <w:rFonts w:asciiTheme="minorHAnsi" w:hAnsiTheme="minorHAnsi" w:cstheme="minorHAnsi"/>
          <w:bCs/>
          <w:sz w:val="21"/>
          <w:szCs w:val="21"/>
        </w:rPr>
        <w:t xml:space="preserve">Platforma </w:t>
      </w:r>
      <w:r w:rsidR="00691689" w:rsidRPr="00A01978">
        <w:rPr>
          <w:rFonts w:asciiTheme="minorHAnsi" w:hAnsiTheme="minorHAnsi" w:cstheme="minorHAnsi"/>
          <w:bCs/>
          <w:sz w:val="21"/>
          <w:szCs w:val="21"/>
        </w:rPr>
        <w:t xml:space="preserve">BWM 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je určena pro všechny kategorie investorů. </w:t>
      </w:r>
      <w:r w:rsidR="00211AEA" w:rsidRPr="00A01978">
        <w:rPr>
          <w:rFonts w:asciiTheme="minorHAnsi" w:hAnsiTheme="minorHAnsi" w:cstheme="minorHAnsi"/>
          <w:bCs/>
          <w:sz w:val="21"/>
          <w:szCs w:val="21"/>
        </w:rPr>
        <w:t>„</w:t>
      </w:r>
      <w:r w:rsidR="001969A3">
        <w:rPr>
          <w:rFonts w:ascii="Calibri" w:hAnsi="Calibri" w:cs="Calibri"/>
          <w:i/>
          <w:iCs/>
          <w:sz w:val="21"/>
          <w:szCs w:val="21"/>
        </w:rPr>
        <w:t>Investovat lze jak jednorázově, tak pravidelně. Minimální měsíční vklad je 1000 korun. Menší a pravidelné úložky v rámci budování renty nebo vytváření rezerv pro děti třeba na studia tak nejsou žádný problém, a to ani pro ty, kteří s investicemi nemají žádné zkušenosti. Stejně tak ale BWM dokáže uspokojit i velké investory s portfoliem přesně na míru,“</w:t>
      </w:r>
      <w:r w:rsidR="00211AEA" w:rsidRPr="00A01978">
        <w:rPr>
          <w:rFonts w:asciiTheme="minorHAnsi" w:hAnsiTheme="minorHAnsi" w:cstheme="minorHAnsi"/>
          <w:bCs/>
          <w:sz w:val="21"/>
          <w:szCs w:val="21"/>
        </w:rPr>
        <w:t xml:space="preserve"> popisuje</w:t>
      </w:r>
      <w:r w:rsidR="00C01480" w:rsidRPr="00A0197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C01480" w:rsidRPr="00A01978">
        <w:rPr>
          <w:rFonts w:asciiTheme="minorHAnsi" w:hAnsiTheme="minorHAnsi" w:cstheme="minorHAnsi"/>
          <w:b/>
          <w:bCs/>
          <w:sz w:val="21"/>
          <w:szCs w:val="21"/>
        </w:rPr>
        <w:t>Petr</w:t>
      </w:r>
      <w:r w:rsidR="00211AEA" w:rsidRPr="00A01978">
        <w:rPr>
          <w:rFonts w:asciiTheme="minorHAnsi" w:hAnsiTheme="minorHAnsi" w:cstheme="minorHAnsi"/>
          <w:b/>
          <w:bCs/>
          <w:sz w:val="21"/>
          <w:szCs w:val="21"/>
        </w:rPr>
        <w:t xml:space="preserve"> Hrubý</w:t>
      </w:r>
      <w:r w:rsidR="00211AEA" w:rsidRPr="00A01978">
        <w:rPr>
          <w:rFonts w:asciiTheme="minorHAnsi" w:hAnsiTheme="minorHAnsi" w:cstheme="minorHAnsi"/>
          <w:bCs/>
          <w:sz w:val="21"/>
          <w:szCs w:val="21"/>
        </w:rPr>
        <w:t xml:space="preserve">. Zkušenosti a přístup k riziku u každého z investorů odhalí v prvním kroku při registraci nového klienta investiční dotazník. Na základě toho pak klient uvidí možnosti, které pro své investování bude mít. </w:t>
      </w:r>
      <w:r w:rsidR="00C01480" w:rsidRPr="00A01978">
        <w:rPr>
          <w:rFonts w:asciiTheme="minorHAnsi" w:hAnsiTheme="minorHAnsi" w:cstheme="minorHAnsi"/>
          <w:bCs/>
          <w:sz w:val="21"/>
          <w:szCs w:val="21"/>
        </w:rPr>
        <w:t>V dalším kroku je pro klienty připravena zmíněná podpora finančn</w:t>
      </w:r>
      <w:r w:rsidR="007A2F13">
        <w:rPr>
          <w:rFonts w:asciiTheme="minorHAnsi" w:hAnsiTheme="minorHAnsi" w:cstheme="minorHAnsi"/>
          <w:bCs/>
          <w:sz w:val="21"/>
          <w:szCs w:val="21"/>
        </w:rPr>
        <w:t>ího konzultanta, lidé tak nemusejí</w:t>
      </w:r>
      <w:r w:rsidR="00C01480" w:rsidRPr="00A01978">
        <w:rPr>
          <w:rFonts w:asciiTheme="minorHAnsi" w:hAnsiTheme="minorHAnsi" w:cstheme="minorHAnsi"/>
          <w:bCs/>
          <w:sz w:val="21"/>
          <w:szCs w:val="21"/>
        </w:rPr>
        <w:t xml:space="preserve"> mít obavu z neznáma či špatných investičních kroků.</w:t>
      </w:r>
    </w:p>
    <w:p w14:paraId="139F64B5" w14:textId="18396453" w:rsidR="00691689" w:rsidRPr="00A01978" w:rsidRDefault="00DE73F5" w:rsidP="00437E29">
      <w:pPr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A01978">
        <w:rPr>
          <w:rFonts w:asciiTheme="minorHAnsi" w:hAnsiTheme="minorHAnsi" w:cstheme="minorHAnsi"/>
          <w:b/>
          <w:sz w:val="21"/>
          <w:szCs w:val="21"/>
        </w:rPr>
        <w:t>Vize do dalších let</w:t>
      </w:r>
    </w:p>
    <w:p w14:paraId="2F1EACB7" w14:textId="1F733EC3" w:rsidR="00763038" w:rsidRDefault="00DE73F5" w:rsidP="00437E29">
      <w:pPr>
        <w:spacing w:after="120"/>
        <w:rPr>
          <w:rFonts w:asciiTheme="minorHAnsi" w:hAnsiTheme="minorHAnsi" w:cstheme="minorHAnsi"/>
          <w:bCs/>
          <w:sz w:val="21"/>
          <w:szCs w:val="21"/>
        </w:rPr>
      </w:pPr>
      <w:r w:rsidRPr="00A01978">
        <w:rPr>
          <w:rFonts w:asciiTheme="minorHAnsi" w:hAnsiTheme="minorHAnsi" w:cstheme="minorHAnsi"/>
          <w:bCs/>
          <w:sz w:val="21"/>
          <w:szCs w:val="21"/>
        </w:rPr>
        <w:t xml:space="preserve">Systém BWM </w:t>
      </w:r>
      <w:r w:rsidR="00D129B1" w:rsidRPr="00A01978">
        <w:rPr>
          <w:rFonts w:asciiTheme="minorHAnsi" w:hAnsiTheme="minorHAnsi" w:cstheme="minorHAnsi"/>
          <w:bCs/>
          <w:sz w:val="21"/>
          <w:szCs w:val="21"/>
        </w:rPr>
        <w:t xml:space="preserve">je vyvíjen jako modulární, 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do budoucna </w:t>
      </w:r>
      <w:r w:rsidR="00D129B1" w:rsidRPr="00A01978">
        <w:rPr>
          <w:rFonts w:asciiTheme="minorHAnsi" w:hAnsiTheme="minorHAnsi" w:cstheme="minorHAnsi"/>
          <w:bCs/>
          <w:sz w:val="21"/>
          <w:szCs w:val="21"/>
        </w:rPr>
        <w:t>se tak počítá se zapojením dalších produktů a nových služeb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. </w:t>
      </w:r>
      <w:r w:rsidRPr="00A01978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„Mohu směle říct, že </w:t>
      </w:r>
      <w:r w:rsidR="00F32834" w:rsidRPr="00A01978">
        <w:rPr>
          <w:rFonts w:asciiTheme="minorHAnsi" w:hAnsiTheme="minorHAnsi" w:cstheme="minorHAnsi"/>
          <w:bCs/>
          <w:i/>
          <w:iCs/>
          <w:sz w:val="21"/>
          <w:szCs w:val="21"/>
        </w:rPr>
        <w:t>naše investiční platforma</w:t>
      </w:r>
      <w:r w:rsidRPr="00A01978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 projde v dalších letech bouřlivým rozvojem. </w:t>
      </w:r>
      <w:r w:rsidR="002D72DC" w:rsidRPr="00A01978">
        <w:rPr>
          <w:rFonts w:asciiTheme="minorHAnsi" w:hAnsiTheme="minorHAnsi" w:cstheme="minorHAnsi"/>
          <w:bCs/>
          <w:i/>
          <w:iCs/>
          <w:sz w:val="21"/>
          <w:szCs w:val="21"/>
        </w:rPr>
        <w:t>BWM ještě dále roztáhne křídla a naší ambicí je učin</w:t>
      </w:r>
      <w:r w:rsidR="00F32834" w:rsidRPr="00A01978">
        <w:rPr>
          <w:rFonts w:asciiTheme="minorHAnsi" w:hAnsiTheme="minorHAnsi" w:cstheme="minorHAnsi"/>
          <w:bCs/>
          <w:i/>
          <w:iCs/>
          <w:sz w:val="21"/>
          <w:szCs w:val="21"/>
        </w:rPr>
        <w:t>it z ní</w:t>
      </w:r>
      <w:r w:rsidR="002D72DC" w:rsidRPr="00A01978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 </w:t>
      </w:r>
      <w:r w:rsidR="00F32834" w:rsidRPr="00A01978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číslo jedna </w:t>
      </w:r>
      <w:r w:rsidR="002D72DC" w:rsidRPr="00A01978">
        <w:rPr>
          <w:rFonts w:asciiTheme="minorHAnsi" w:hAnsiTheme="minorHAnsi" w:cstheme="minorHAnsi"/>
          <w:bCs/>
          <w:i/>
          <w:iCs/>
          <w:sz w:val="21"/>
          <w:szCs w:val="21"/>
        </w:rPr>
        <w:t>na českém trhu</w:t>
      </w:r>
      <w:r w:rsidRPr="00A01978">
        <w:rPr>
          <w:rFonts w:asciiTheme="minorHAnsi" w:hAnsiTheme="minorHAnsi" w:cstheme="minorHAnsi"/>
          <w:bCs/>
          <w:i/>
          <w:iCs/>
          <w:sz w:val="21"/>
          <w:szCs w:val="21"/>
        </w:rPr>
        <w:t>,“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 uzavírá </w:t>
      </w:r>
      <w:r w:rsidR="00F32834" w:rsidRPr="00A01978">
        <w:rPr>
          <w:rFonts w:asciiTheme="minorHAnsi" w:hAnsiTheme="minorHAnsi" w:cstheme="minorHAnsi"/>
          <w:b/>
          <w:bCs/>
          <w:sz w:val="21"/>
          <w:szCs w:val="21"/>
        </w:rPr>
        <w:t xml:space="preserve">Jiří </w:t>
      </w:r>
      <w:r w:rsidRPr="00A01978">
        <w:rPr>
          <w:rFonts w:asciiTheme="minorHAnsi" w:hAnsiTheme="minorHAnsi" w:cstheme="minorHAnsi"/>
          <w:b/>
          <w:bCs/>
          <w:sz w:val="21"/>
          <w:szCs w:val="21"/>
        </w:rPr>
        <w:t>Šindelář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. </w:t>
      </w:r>
    </w:p>
    <w:p w14:paraId="233B7192" w14:textId="7395F890" w:rsidR="00763038" w:rsidRPr="00A01978" w:rsidRDefault="00763038" w:rsidP="00763038">
      <w:pPr>
        <w:spacing w:after="120"/>
        <w:jc w:val="center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noProof/>
          <w:sz w:val="21"/>
          <w:szCs w:val="21"/>
          <w:lang w:bidi="ar-SA"/>
        </w:rPr>
        <w:lastRenderedPageBreak/>
        <w:drawing>
          <wp:inline distT="0" distB="0" distL="0" distR="0" wp14:anchorId="5B6D9D27" wp14:editId="0FBD644C">
            <wp:extent cx="5175250" cy="4600772"/>
            <wp:effectExtent l="0" t="0" r="635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M_spojeni_1a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304" cy="460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52B69" w14:textId="77777777" w:rsidR="00F51A92" w:rsidRPr="00A01978" w:rsidRDefault="00F51A92" w:rsidP="005A512A">
      <w:pPr>
        <w:pBdr>
          <w:bottom w:val="single" w:sz="4" w:space="1" w:color="auto"/>
        </w:pBdr>
        <w:adjustRightInd w:val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7B9CFCE" w14:textId="77777777" w:rsidR="00C5036C" w:rsidRDefault="00C5036C" w:rsidP="005A512A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363855FD" w14:textId="2CD0F7A9" w:rsidR="00F51A92" w:rsidRPr="00A01978" w:rsidRDefault="00F51A92" w:rsidP="005A512A">
      <w:pPr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A01978">
        <w:rPr>
          <w:rFonts w:asciiTheme="minorHAnsi" w:hAnsiTheme="minorHAnsi" w:cstheme="minorHAnsi"/>
          <w:b/>
          <w:sz w:val="21"/>
          <w:szCs w:val="21"/>
        </w:rPr>
        <w:t xml:space="preserve">O </w:t>
      </w:r>
      <w:proofErr w:type="gramStart"/>
      <w:r w:rsidRPr="00A01978">
        <w:rPr>
          <w:rFonts w:asciiTheme="minorHAnsi" w:hAnsiTheme="minorHAnsi" w:cstheme="minorHAnsi"/>
          <w:b/>
          <w:sz w:val="21"/>
          <w:szCs w:val="21"/>
        </w:rPr>
        <w:t>Broker</w:t>
      </w:r>
      <w:proofErr w:type="gramEnd"/>
      <w:r w:rsidRPr="00A01978">
        <w:rPr>
          <w:rFonts w:asciiTheme="minorHAnsi" w:hAnsiTheme="minorHAnsi" w:cstheme="minorHAnsi"/>
          <w:b/>
          <w:sz w:val="21"/>
          <w:szCs w:val="21"/>
        </w:rPr>
        <w:t xml:space="preserve"> Consulting</w:t>
      </w:r>
    </w:p>
    <w:p w14:paraId="2A478A00" w14:textId="44A76A05" w:rsidR="00F51A92" w:rsidRPr="00A01978" w:rsidRDefault="00F51A92" w:rsidP="005A512A">
      <w:pPr>
        <w:rPr>
          <w:rFonts w:asciiTheme="minorHAnsi" w:hAnsiTheme="minorHAnsi" w:cstheme="minorHAnsi"/>
          <w:bCs/>
          <w:sz w:val="21"/>
          <w:szCs w:val="21"/>
        </w:rPr>
      </w:pPr>
      <w:r w:rsidRPr="00A01978">
        <w:rPr>
          <w:rFonts w:asciiTheme="minorHAnsi" w:hAnsiTheme="minorHAnsi" w:cstheme="minorHAnsi"/>
          <w:bCs/>
          <w:sz w:val="21"/>
          <w:szCs w:val="21"/>
        </w:rPr>
        <w:t>Broker Consulting</w:t>
      </w:r>
      <w:r w:rsidR="000374EB" w:rsidRPr="00A01978">
        <w:rPr>
          <w:rFonts w:asciiTheme="minorHAnsi" w:hAnsiTheme="minorHAnsi" w:cstheme="minorHAnsi"/>
          <w:bCs/>
          <w:sz w:val="21"/>
          <w:szCs w:val="21"/>
        </w:rPr>
        <w:t>, a.</w:t>
      </w:r>
      <w:r w:rsidR="003164E7" w:rsidRPr="00A01978">
        <w:rPr>
          <w:rFonts w:asciiTheme="minorHAnsi" w:hAnsiTheme="minorHAnsi" w:cstheme="minorHAnsi"/>
          <w:bCs/>
          <w:sz w:val="21"/>
          <w:szCs w:val="21"/>
        </w:rPr>
        <w:t>s.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 patří mezi nejvýznamnější společnosti zprostředkovávající finanční a realitní služby v České republice a na Slovensku. Svým klientům přináší nadstandardní nabídku finančních, bankovních a realitních služeb. Od svého založení v roce 1998 už získala důvěru více než </w:t>
      </w:r>
      <w:r w:rsidR="00853F2D" w:rsidRPr="00A01978">
        <w:rPr>
          <w:rFonts w:asciiTheme="minorHAnsi" w:hAnsiTheme="minorHAnsi" w:cstheme="minorHAnsi"/>
          <w:bCs/>
          <w:sz w:val="21"/>
          <w:szCs w:val="21"/>
        </w:rPr>
        <w:t>700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 000 klientů a přes 4 000 firem. Distribuci služeb zajišťuje přibližně 2 000 konzultantů ve více než 1</w:t>
      </w:r>
      <w:r w:rsidR="00EB0830" w:rsidRPr="00A01978">
        <w:rPr>
          <w:rFonts w:asciiTheme="minorHAnsi" w:hAnsiTheme="minorHAnsi" w:cstheme="minorHAnsi"/>
          <w:bCs/>
          <w:sz w:val="21"/>
          <w:szCs w:val="21"/>
        </w:rPr>
        <w:t>5</w:t>
      </w:r>
      <w:r w:rsidR="00AB5628" w:rsidRPr="00A01978">
        <w:rPr>
          <w:rFonts w:asciiTheme="minorHAnsi" w:hAnsiTheme="minorHAnsi" w:cstheme="minorHAnsi"/>
          <w:bCs/>
          <w:sz w:val="21"/>
          <w:szCs w:val="21"/>
        </w:rPr>
        <w:t>0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 kancelářích a na několika desítkách franšízových poboč</w:t>
      </w:r>
      <w:r w:rsidR="003164E7" w:rsidRPr="00A01978">
        <w:rPr>
          <w:rFonts w:asciiTheme="minorHAnsi" w:hAnsiTheme="minorHAnsi" w:cstheme="minorHAnsi"/>
          <w:bCs/>
          <w:sz w:val="21"/>
          <w:szCs w:val="21"/>
        </w:rPr>
        <w:t>ek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. Bankovní, finanční a realitní služby pod jednou střechou přináší franšízový koncept OK POINT, který společnost </w:t>
      </w:r>
      <w:r w:rsidRPr="00A01978">
        <w:rPr>
          <w:rFonts w:asciiTheme="minorHAnsi" w:eastAsiaTheme="minorHAnsi" w:hAnsiTheme="minorHAnsi" w:cstheme="minorHAnsi"/>
          <w:sz w:val="21"/>
          <w:szCs w:val="21"/>
          <w:lang w:eastAsia="en-US" w:bidi="ar-SA"/>
        </w:rPr>
        <w:t>Broker Consulting již osm let nabízí ve spolupráci se svými partnery.</w:t>
      </w:r>
      <w:r w:rsidRPr="00A01978">
        <w:rPr>
          <w:rFonts w:asciiTheme="minorHAnsi" w:hAnsiTheme="minorHAnsi" w:cstheme="minorHAnsi"/>
          <w:bCs/>
          <w:sz w:val="21"/>
          <w:szCs w:val="21"/>
        </w:rPr>
        <w:t xml:space="preserve"> Širší skupina Broker Consulting se kromě finančního a realitního zprostředkování věnuje například developmentu, správě nemovitostí či poskytování férových nebankovních půjček. Do skupiny patří například Broker Consulting Česká republika, Broker Consulting Slovenská republika, BC Real, PRODOMIA Group, </w:t>
      </w:r>
      <w:proofErr w:type="spellStart"/>
      <w:r w:rsidRPr="00A01978">
        <w:rPr>
          <w:rFonts w:asciiTheme="minorHAnsi" w:hAnsiTheme="minorHAnsi" w:cstheme="minorHAnsi"/>
          <w:bCs/>
          <w:sz w:val="21"/>
          <w:szCs w:val="21"/>
        </w:rPr>
        <w:t>ProCredia</w:t>
      </w:r>
      <w:proofErr w:type="spellEnd"/>
      <w:r w:rsidRPr="00A01978">
        <w:rPr>
          <w:rFonts w:asciiTheme="minorHAnsi" w:hAnsiTheme="minorHAnsi" w:cstheme="minorHAnsi"/>
          <w:bCs/>
          <w:sz w:val="21"/>
          <w:szCs w:val="21"/>
        </w:rPr>
        <w:t>, MONECO a MONECO investiční společnost.</w:t>
      </w:r>
    </w:p>
    <w:p w14:paraId="1585F998" w14:textId="77777777" w:rsidR="00F51A92" w:rsidRPr="00A01978" w:rsidRDefault="0069183A" w:rsidP="005A512A">
      <w:pPr>
        <w:rPr>
          <w:rFonts w:asciiTheme="minorHAnsi" w:hAnsiTheme="minorHAnsi" w:cstheme="minorHAnsi"/>
          <w:bCs/>
          <w:sz w:val="21"/>
          <w:szCs w:val="21"/>
        </w:rPr>
      </w:pPr>
      <w:hyperlink r:id="rId13" w:history="1">
        <w:r w:rsidR="00F51A92" w:rsidRPr="00A01978">
          <w:rPr>
            <w:rStyle w:val="Hypertextovodkaz"/>
            <w:rFonts w:asciiTheme="minorHAnsi" w:hAnsiTheme="minorHAnsi" w:cstheme="minorHAnsi"/>
            <w:bCs/>
            <w:sz w:val="21"/>
            <w:szCs w:val="21"/>
          </w:rPr>
          <w:t>www.bcas.cz</w:t>
        </w:r>
      </w:hyperlink>
      <w:r w:rsidR="00F51A92" w:rsidRPr="00A01978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4FC4FCA8" w14:textId="77777777" w:rsidR="00F51A92" w:rsidRPr="00A01978" w:rsidRDefault="00F51A92" w:rsidP="00CC5A98">
      <w:pPr>
        <w:rPr>
          <w:rFonts w:asciiTheme="minorHAnsi" w:eastAsia="Calibri" w:hAnsiTheme="minorHAnsi" w:cstheme="minorHAnsi"/>
          <w:b/>
          <w:bCs/>
          <w:noProof/>
          <w:sz w:val="21"/>
          <w:szCs w:val="21"/>
        </w:rPr>
      </w:pPr>
    </w:p>
    <w:p w14:paraId="531D9AF6" w14:textId="77777777" w:rsidR="00F51A92" w:rsidRPr="00A01978" w:rsidRDefault="00F51A92" w:rsidP="00CC5A98">
      <w:pPr>
        <w:rPr>
          <w:rFonts w:asciiTheme="minorHAnsi" w:eastAsia="Calibri" w:hAnsiTheme="minorHAnsi" w:cstheme="minorHAnsi"/>
          <w:b/>
          <w:bCs/>
          <w:noProof/>
          <w:sz w:val="21"/>
          <w:szCs w:val="21"/>
        </w:rPr>
      </w:pPr>
      <w:r w:rsidRPr="00A01978">
        <w:rPr>
          <w:rFonts w:asciiTheme="minorHAnsi" w:eastAsia="Calibri" w:hAnsiTheme="minorHAnsi" w:cstheme="minorHAnsi"/>
          <w:b/>
          <w:bCs/>
          <w:noProof/>
          <w:sz w:val="21"/>
          <w:szCs w:val="21"/>
        </w:rPr>
        <w:t>Kontakt pro média:</w:t>
      </w:r>
    </w:p>
    <w:p w14:paraId="31CEB8B8" w14:textId="77777777" w:rsidR="00F51A92" w:rsidRPr="00A01978" w:rsidRDefault="00F51A92" w:rsidP="00CC5A98">
      <w:pPr>
        <w:rPr>
          <w:rFonts w:asciiTheme="minorHAnsi" w:eastAsia="Calibri" w:hAnsiTheme="minorHAnsi" w:cstheme="minorHAnsi"/>
          <w:b/>
          <w:bCs/>
          <w:noProof/>
          <w:sz w:val="21"/>
          <w:szCs w:val="21"/>
        </w:rPr>
      </w:pPr>
    </w:p>
    <w:p w14:paraId="62912D27" w14:textId="77777777" w:rsidR="00F51A92" w:rsidRPr="00A01978" w:rsidRDefault="00F51A92" w:rsidP="00CC5A98">
      <w:pPr>
        <w:spacing w:after="120"/>
        <w:rPr>
          <w:rFonts w:asciiTheme="minorHAnsi" w:eastAsia="Calibri" w:hAnsiTheme="minorHAnsi" w:cstheme="minorHAnsi"/>
          <w:b/>
          <w:bCs/>
          <w:noProof/>
          <w:sz w:val="21"/>
          <w:szCs w:val="21"/>
          <w:lang w:bidi="ar-SA"/>
        </w:rPr>
      </w:pPr>
      <w:r w:rsidRPr="00A01978">
        <w:rPr>
          <w:rFonts w:asciiTheme="minorHAnsi" w:eastAsia="Calibri" w:hAnsiTheme="minorHAnsi" w:cstheme="minorHAnsi"/>
          <w:b/>
          <w:bCs/>
          <w:noProof/>
          <w:sz w:val="21"/>
          <w:szCs w:val="21"/>
        </w:rPr>
        <w:t>Michaela Sahulová</w:t>
      </w:r>
    </w:p>
    <w:p w14:paraId="0124C690" w14:textId="05B4FE9F" w:rsidR="00F51A92" w:rsidRPr="00763038" w:rsidRDefault="00F51A92" w:rsidP="00763038">
      <w:pPr>
        <w:spacing w:after="225"/>
        <w:rPr>
          <w:rFonts w:asciiTheme="minorHAnsi" w:eastAsia="Calibri" w:hAnsiTheme="minorHAnsi" w:cstheme="minorHAnsi"/>
          <w:noProof/>
          <w:sz w:val="21"/>
          <w:szCs w:val="21"/>
        </w:rPr>
      </w:pPr>
      <w:r w:rsidRPr="00A01978">
        <w:rPr>
          <w:rFonts w:asciiTheme="minorHAnsi" w:eastAsia="Calibri" w:hAnsiTheme="minorHAnsi" w:cstheme="minorHAnsi"/>
          <w:noProof/>
          <w:sz w:val="21"/>
          <w:szCs w:val="21"/>
        </w:rPr>
        <w:t>Specialistka PR a externí komunikace</w:t>
      </w:r>
      <w:r w:rsidRPr="00A01978">
        <w:rPr>
          <w:rFonts w:asciiTheme="minorHAnsi" w:eastAsia="Calibri" w:hAnsiTheme="minorHAnsi" w:cstheme="minorHAnsi"/>
          <w:noProof/>
          <w:sz w:val="21"/>
          <w:szCs w:val="21"/>
        </w:rPr>
        <w:br/>
        <w:t xml:space="preserve">mobil: +420 731 538 373, e-mail: michaela.sahulova@bcas.cz </w:t>
      </w:r>
    </w:p>
    <w:sectPr w:rsidR="00F51A92" w:rsidRPr="00763038" w:rsidSect="001364B6">
      <w:type w:val="continuous"/>
      <w:pgSz w:w="11910" w:h="16840"/>
      <w:pgMar w:top="2127" w:right="740" w:bottom="1560" w:left="720" w:header="708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604FA" w14:textId="77777777" w:rsidR="0069183A" w:rsidRDefault="0069183A">
      <w:r>
        <w:separator/>
      </w:r>
    </w:p>
  </w:endnote>
  <w:endnote w:type="continuationSeparator" w:id="0">
    <w:p w14:paraId="033E18A5" w14:textId="77777777" w:rsidR="0069183A" w:rsidRDefault="0069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015TEELig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015TEEMed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8B52" w14:textId="77777777" w:rsidR="00D8513A" w:rsidRPr="00E17539" w:rsidRDefault="00D8513A">
    <w:pPr>
      <w:pStyle w:val="Zpat"/>
      <w:rPr>
        <w:rFonts w:ascii="Arial" w:hAnsi="Arial" w:cs="Arial"/>
        <w:color w:val="1D1D1B"/>
        <w:sz w:val="18"/>
        <w:szCs w:val="18"/>
      </w:rPr>
    </w:pPr>
  </w:p>
  <w:p w14:paraId="52B29E6E" w14:textId="69670953" w:rsidR="009057C8" w:rsidRPr="00D8513A" w:rsidRDefault="00E17539" w:rsidP="009057C8">
    <w:pPr>
      <w:spacing w:line="268" w:lineRule="auto"/>
      <w:ind w:left="720" w:right="38" w:firstLine="273"/>
      <w:rPr>
        <w:rFonts w:ascii="Arial" w:hAnsi="Arial" w:cs="Arial"/>
        <w:color w:val="1D1D1B"/>
        <w:sz w:val="18"/>
        <w:szCs w:val="18"/>
      </w:rPr>
    </w:pPr>
    <w:r w:rsidRPr="00D8513A">
      <w:rPr>
        <w:rFonts w:ascii="Arial" w:hAnsi="Arial" w:cs="Arial"/>
        <w:b/>
        <w:color w:val="1D1D1B"/>
        <w:sz w:val="18"/>
        <w:szCs w:val="18"/>
      </w:rPr>
      <w:tab/>
    </w:r>
    <w:r w:rsidR="00D8513A">
      <w:rPr>
        <w:rFonts w:ascii="F015TEEMed" w:hAnsi="F015TEEMed"/>
        <w:color w:val="1D1D1B"/>
      </w:rPr>
      <w:tab/>
    </w:r>
    <w:r w:rsidR="00D8513A">
      <w:rPr>
        <w:rFonts w:ascii="F015TEEMed" w:hAnsi="F015TEEMed"/>
        <w:color w:val="1D1D1B"/>
      </w:rPr>
      <w:tab/>
    </w:r>
  </w:p>
  <w:p w14:paraId="60B9A563" w14:textId="15248EFE" w:rsidR="00D8513A" w:rsidRPr="00D8513A" w:rsidRDefault="00D8513A" w:rsidP="00D8513A">
    <w:pPr>
      <w:spacing w:line="220" w:lineRule="exact"/>
      <w:ind w:left="403" w:firstLine="590"/>
      <w:rPr>
        <w:rFonts w:ascii="Arial" w:hAnsi="Arial" w:cs="Arial"/>
        <w:sz w:val="18"/>
        <w:szCs w:val="18"/>
      </w:rPr>
    </w:pPr>
    <w:r w:rsidRPr="00D8513A">
      <w:rPr>
        <w:rFonts w:ascii="Arial" w:hAnsi="Arial" w:cs="Arial"/>
        <w:color w:val="1D1D1B"/>
        <w:sz w:val="18"/>
        <w:szCs w:val="18"/>
      </w:rPr>
      <w:tab/>
    </w:r>
  </w:p>
  <w:p w14:paraId="4D0ABE7A" w14:textId="77777777" w:rsidR="00E17539" w:rsidRPr="00D8513A" w:rsidRDefault="00E17539" w:rsidP="00D8513A">
    <w:pPr>
      <w:spacing w:line="233" w:lineRule="exact"/>
      <w:ind w:left="993"/>
      <w:rPr>
        <w:rFonts w:ascii="Arial" w:hAnsi="Arial" w:cs="Arial"/>
        <w:sz w:val="18"/>
        <w:szCs w:val="18"/>
      </w:rPr>
    </w:pPr>
  </w:p>
  <w:p w14:paraId="303A344D" w14:textId="77777777" w:rsidR="00E17539" w:rsidRDefault="00E17539">
    <w:pPr>
      <w:pStyle w:val="Zpat"/>
    </w:pPr>
  </w:p>
  <w:p w14:paraId="43F5299E" w14:textId="77777777" w:rsidR="00D31127" w:rsidRDefault="00D31127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41CC" w14:textId="77777777" w:rsidR="009F59EE" w:rsidRDefault="009F59EE">
    <w:pPr>
      <w:pStyle w:val="Zpat"/>
    </w:pPr>
  </w:p>
  <w:p w14:paraId="03AA08BA" w14:textId="77777777" w:rsidR="00D80B6D" w:rsidRDefault="00D8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CFB8C" w14:textId="77777777" w:rsidR="0069183A" w:rsidRDefault="0069183A">
      <w:r>
        <w:separator/>
      </w:r>
    </w:p>
  </w:footnote>
  <w:footnote w:type="continuationSeparator" w:id="0">
    <w:p w14:paraId="6AF816CC" w14:textId="77777777" w:rsidR="0069183A" w:rsidRDefault="0069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1E22" w14:textId="52EF24AF" w:rsidR="00956FDD" w:rsidRDefault="00956FDD">
    <w:pPr>
      <w:pStyle w:val="Zhlav"/>
    </w:pPr>
    <w:r>
      <w:rPr>
        <w:noProof/>
        <w:lang w:bidi="ar-SA"/>
      </w:rPr>
      <w:drawing>
        <wp:anchor distT="152400" distB="152400" distL="152400" distR="152400" simplePos="0" relativeHeight="251670528" behindDoc="1" locked="0" layoutInCell="1" allowOverlap="1" wp14:anchorId="3B5F1C8D" wp14:editId="37DD6863">
          <wp:simplePos x="0" y="0"/>
          <wp:positionH relativeFrom="margin">
            <wp:posOffset>4905864</wp:posOffset>
          </wp:positionH>
          <wp:positionV relativeFrom="page">
            <wp:posOffset>319405</wp:posOffset>
          </wp:positionV>
          <wp:extent cx="1699261" cy="838200"/>
          <wp:effectExtent l="0" t="0" r="0" b="0"/>
          <wp:wrapNone/>
          <wp:docPr id="1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261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8C73" w14:textId="77777777" w:rsidR="003F061B" w:rsidRDefault="003F061B" w:rsidP="003F061B">
    <w:pPr>
      <w:pStyle w:val="Zhlav"/>
      <w:rPr>
        <w:rStyle w:val="dn"/>
        <w:rFonts w:ascii="Arial" w:hAnsi="Arial"/>
        <w:sz w:val="20"/>
        <w:szCs w:val="20"/>
      </w:rPr>
    </w:pPr>
    <w:r>
      <w:rPr>
        <w:noProof/>
        <w:lang w:bidi="ar-SA"/>
      </w:rPr>
      <w:drawing>
        <wp:anchor distT="152400" distB="152400" distL="152400" distR="152400" simplePos="0" relativeHeight="251668480" behindDoc="1" locked="0" layoutInCell="1" allowOverlap="1" wp14:anchorId="7376DE10" wp14:editId="6FC660E8">
          <wp:simplePos x="0" y="0"/>
          <wp:positionH relativeFrom="margin">
            <wp:posOffset>4835378</wp:posOffset>
          </wp:positionH>
          <wp:positionV relativeFrom="page">
            <wp:posOffset>311785</wp:posOffset>
          </wp:positionV>
          <wp:extent cx="1699261" cy="838200"/>
          <wp:effectExtent l="0" t="0" r="0" b="0"/>
          <wp:wrapNone/>
          <wp:docPr id="8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261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AE0D1EC" w14:textId="77777777" w:rsidR="003F061B" w:rsidRDefault="003F061B" w:rsidP="003F061B">
    <w:pPr>
      <w:pStyle w:val="Zhlav"/>
      <w:rPr>
        <w:rStyle w:val="dn"/>
        <w:rFonts w:ascii="Arial" w:hAnsi="Arial"/>
        <w:sz w:val="20"/>
        <w:szCs w:val="20"/>
      </w:rPr>
    </w:pPr>
  </w:p>
  <w:p w14:paraId="7DE222C6" w14:textId="77777777" w:rsidR="003F061B" w:rsidRDefault="003F061B" w:rsidP="003F061B">
    <w:pPr>
      <w:pStyle w:val="Zhlav"/>
      <w:tabs>
        <w:tab w:val="clear" w:pos="4536"/>
        <w:tab w:val="clear" w:pos="9072"/>
        <w:tab w:val="left" w:pos="1836"/>
      </w:tabs>
      <w:rPr>
        <w:rStyle w:val="dn"/>
        <w:rFonts w:ascii="Arial" w:hAnsi="Arial"/>
        <w:sz w:val="20"/>
        <w:szCs w:val="20"/>
      </w:rPr>
    </w:pPr>
    <w:r>
      <w:rPr>
        <w:rStyle w:val="dn"/>
        <w:rFonts w:ascii="Arial" w:hAnsi="Arial"/>
        <w:sz w:val="20"/>
        <w:szCs w:val="20"/>
      </w:rPr>
      <w:tab/>
    </w:r>
  </w:p>
  <w:p w14:paraId="675CF02D" w14:textId="1E4B038E" w:rsidR="003F061B" w:rsidRDefault="00956FDD" w:rsidP="00956FDD">
    <w:pPr>
      <w:pStyle w:val="Zhlav"/>
      <w:tabs>
        <w:tab w:val="clear" w:pos="4536"/>
        <w:tab w:val="clear" w:pos="9072"/>
        <w:tab w:val="left" w:pos="1135"/>
      </w:tabs>
      <w:rPr>
        <w:rStyle w:val="dn"/>
        <w:rFonts w:ascii="Arial" w:hAnsi="Arial"/>
        <w:sz w:val="20"/>
        <w:szCs w:val="20"/>
      </w:rPr>
    </w:pPr>
    <w:r>
      <w:rPr>
        <w:rStyle w:val="dn"/>
        <w:rFonts w:ascii="Arial" w:hAnsi="Arial"/>
        <w:sz w:val="20"/>
        <w:szCs w:val="20"/>
      </w:rPr>
      <w:tab/>
    </w:r>
  </w:p>
  <w:p w14:paraId="52C5CD40" w14:textId="2F259738" w:rsidR="009F59EE" w:rsidRDefault="009F59EE" w:rsidP="009F59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4BB0"/>
    <w:multiLevelType w:val="hybridMultilevel"/>
    <w:tmpl w:val="F85CAE2C"/>
    <w:lvl w:ilvl="0" w:tplc="A816DFB0">
      <w:start w:val="2"/>
      <w:numFmt w:val="bullet"/>
      <w:lvlText w:val="-"/>
      <w:lvlJc w:val="left"/>
      <w:pPr>
        <w:ind w:left="720" w:hanging="360"/>
      </w:pPr>
      <w:rPr>
        <w:rFonts w:ascii="Calibri" w:eastAsia="F015TEELi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1A05"/>
    <w:multiLevelType w:val="hybridMultilevel"/>
    <w:tmpl w:val="8DA0DED0"/>
    <w:lvl w:ilvl="0" w:tplc="4746B704">
      <w:start w:val="2"/>
      <w:numFmt w:val="bullet"/>
      <w:lvlText w:val="-"/>
      <w:lvlJc w:val="left"/>
      <w:pPr>
        <w:ind w:left="720" w:hanging="360"/>
      </w:pPr>
      <w:rPr>
        <w:rFonts w:ascii="Calibri" w:eastAsia="F015TEELi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C0F06"/>
    <w:multiLevelType w:val="hybridMultilevel"/>
    <w:tmpl w:val="31B0B806"/>
    <w:lvl w:ilvl="0" w:tplc="3356DF0A">
      <w:numFmt w:val="bullet"/>
      <w:lvlText w:val=""/>
      <w:lvlJc w:val="left"/>
      <w:pPr>
        <w:ind w:left="341" w:hanging="211"/>
      </w:pPr>
      <w:rPr>
        <w:rFonts w:ascii="Wingdings" w:eastAsia="Wingdings" w:hAnsi="Wingdings" w:cs="Wingdings" w:hint="default"/>
        <w:color w:val="CD1719"/>
        <w:w w:val="100"/>
        <w:sz w:val="22"/>
        <w:szCs w:val="22"/>
        <w:lang w:val="cs-CZ" w:eastAsia="cs-CZ" w:bidi="cs-CZ"/>
      </w:rPr>
    </w:lvl>
    <w:lvl w:ilvl="1" w:tplc="1DF000FE">
      <w:numFmt w:val="bullet"/>
      <w:lvlText w:val="•"/>
      <w:lvlJc w:val="left"/>
      <w:pPr>
        <w:ind w:left="813" w:hanging="211"/>
      </w:pPr>
      <w:rPr>
        <w:rFonts w:hint="default"/>
        <w:lang w:val="cs-CZ" w:eastAsia="cs-CZ" w:bidi="cs-CZ"/>
      </w:rPr>
    </w:lvl>
    <w:lvl w:ilvl="2" w:tplc="80FCB91A">
      <w:numFmt w:val="bullet"/>
      <w:lvlText w:val="•"/>
      <w:lvlJc w:val="left"/>
      <w:pPr>
        <w:ind w:left="1286" w:hanging="211"/>
      </w:pPr>
      <w:rPr>
        <w:rFonts w:hint="default"/>
        <w:lang w:val="cs-CZ" w:eastAsia="cs-CZ" w:bidi="cs-CZ"/>
      </w:rPr>
    </w:lvl>
    <w:lvl w:ilvl="3" w:tplc="95182F9E">
      <w:numFmt w:val="bullet"/>
      <w:lvlText w:val="•"/>
      <w:lvlJc w:val="left"/>
      <w:pPr>
        <w:ind w:left="1760" w:hanging="211"/>
      </w:pPr>
      <w:rPr>
        <w:rFonts w:hint="default"/>
        <w:lang w:val="cs-CZ" w:eastAsia="cs-CZ" w:bidi="cs-CZ"/>
      </w:rPr>
    </w:lvl>
    <w:lvl w:ilvl="4" w:tplc="46A6BAA6">
      <w:numFmt w:val="bullet"/>
      <w:lvlText w:val="•"/>
      <w:lvlJc w:val="left"/>
      <w:pPr>
        <w:ind w:left="2233" w:hanging="211"/>
      </w:pPr>
      <w:rPr>
        <w:rFonts w:hint="default"/>
        <w:lang w:val="cs-CZ" w:eastAsia="cs-CZ" w:bidi="cs-CZ"/>
      </w:rPr>
    </w:lvl>
    <w:lvl w:ilvl="5" w:tplc="EDF4598C">
      <w:numFmt w:val="bullet"/>
      <w:lvlText w:val="•"/>
      <w:lvlJc w:val="left"/>
      <w:pPr>
        <w:ind w:left="2707" w:hanging="211"/>
      </w:pPr>
      <w:rPr>
        <w:rFonts w:hint="default"/>
        <w:lang w:val="cs-CZ" w:eastAsia="cs-CZ" w:bidi="cs-CZ"/>
      </w:rPr>
    </w:lvl>
    <w:lvl w:ilvl="6" w:tplc="EAA42A0A">
      <w:numFmt w:val="bullet"/>
      <w:lvlText w:val="•"/>
      <w:lvlJc w:val="left"/>
      <w:pPr>
        <w:ind w:left="3180" w:hanging="211"/>
      </w:pPr>
      <w:rPr>
        <w:rFonts w:hint="default"/>
        <w:lang w:val="cs-CZ" w:eastAsia="cs-CZ" w:bidi="cs-CZ"/>
      </w:rPr>
    </w:lvl>
    <w:lvl w:ilvl="7" w:tplc="24E25A2C">
      <w:numFmt w:val="bullet"/>
      <w:lvlText w:val="•"/>
      <w:lvlJc w:val="left"/>
      <w:pPr>
        <w:ind w:left="3654" w:hanging="211"/>
      </w:pPr>
      <w:rPr>
        <w:rFonts w:hint="default"/>
        <w:lang w:val="cs-CZ" w:eastAsia="cs-CZ" w:bidi="cs-CZ"/>
      </w:rPr>
    </w:lvl>
    <w:lvl w:ilvl="8" w:tplc="A382597A">
      <w:numFmt w:val="bullet"/>
      <w:lvlText w:val="•"/>
      <w:lvlJc w:val="left"/>
      <w:pPr>
        <w:ind w:left="4127" w:hanging="211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7"/>
    <w:rsid w:val="0000722B"/>
    <w:rsid w:val="00007E9F"/>
    <w:rsid w:val="00010D04"/>
    <w:rsid w:val="00010F78"/>
    <w:rsid w:val="000120DE"/>
    <w:rsid w:val="000248BA"/>
    <w:rsid w:val="00024C94"/>
    <w:rsid w:val="00026F23"/>
    <w:rsid w:val="00030741"/>
    <w:rsid w:val="00031114"/>
    <w:rsid w:val="000311F1"/>
    <w:rsid w:val="00031728"/>
    <w:rsid w:val="00032315"/>
    <w:rsid w:val="0003280E"/>
    <w:rsid w:val="00032D94"/>
    <w:rsid w:val="000374D7"/>
    <w:rsid w:val="000374EB"/>
    <w:rsid w:val="0005423A"/>
    <w:rsid w:val="00054619"/>
    <w:rsid w:val="0006554C"/>
    <w:rsid w:val="000776B6"/>
    <w:rsid w:val="00082EA8"/>
    <w:rsid w:val="00083B41"/>
    <w:rsid w:val="00083DBA"/>
    <w:rsid w:val="00092A12"/>
    <w:rsid w:val="00094C65"/>
    <w:rsid w:val="000A3384"/>
    <w:rsid w:val="000A77DA"/>
    <w:rsid w:val="000A7B2C"/>
    <w:rsid w:val="000C799E"/>
    <w:rsid w:val="000D5141"/>
    <w:rsid w:val="000D5F54"/>
    <w:rsid w:val="000D67F0"/>
    <w:rsid w:val="000D692C"/>
    <w:rsid w:val="000D6B7B"/>
    <w:rsid w:val="000E1A16"/>
    <w:rsid w:val="000E26AE"/>
    <w:rsid w:val="000E41EB"/>
    <w:rsid w:val="000E75E9"/>
    <w:rsid w:val="000F0758"/>
    <w:rsid w:val="000F0FCF"/>
    <w:rsid w:val="000F21AB"/>
    <w:rsid w:val="000F396E"/>
    <w:rsid w:val="000F3B07"/>
    <w:rsid w:val="000F6249"/>
    <w:rsid w:val="001064B6"/>
    <w:rsid w:val="00117D51"/>
    <w:rsid w:val="00121C71"/>
    <w:rsid w:val="00126336"/>
    <w:rsid w:val="0012713E"/>
    <w:rsid w:val="0013044E"/>
    <w:rsid w:val="00130B20"/>
    <w:rsid w:val="00131DF9"/>
    <w:rsid w:val="00131F7B"/>
    <w:rsid w:val="0013512D"/>
    <w:rsid w:val="001364B6"/>
    <w:rsid w:val="00137003"/>
    <w:rsid w:val="0014148D"/>
    <w:rsid w:val="00141972"/>
    <w:rsid w:val="001432DB"/>
    <w:rsid w:val="00144692"/>
    <w:rsid w:val="00144C68"/>
    <w:rsid w:val="001479CE"/>
    <w:rsid w:val="00150E36"/>
    <w:rsid w:val="00150F24"/>
    <w:rsid w:val="0015135C"/>
    <w:rsid w:val="00152C35"/>
    <w:rsid w:val="001550FB"/>
    <w:rsid w:val="00155CCB"/>
    <w:rsid w:val="001670D7"/>
    <w:rsid w:val="001708F8"/>
    <w:rsid w:val="00170B59"/>
    <w:rsid w:val="00177E6B"/>
    <w:rsid w:val="0018599B"/>
    <w:rsid w:val="00193DA2"/>
    <w:rsid w:val="0019501C"/>
    <w:rsid w:val="001969A3"/>
    <w:rsid w:val="001A1F78"/>
    <w:rsid w:val="001A54DD"/>
    <w:rsid w:val="001A5870"/>
    <w:rsid w:val="001A6E5F"/>
    <w:rsid w:val="001B1C05"/>
    <w:rsid w:val="001B7271"/>
    <w:rsid w:val="001C4374"/>
    <w:rsid w:val="001D14C7"/>
    <w:rsid w:val="001D42AC"/>
    <w:rsid w:val="001E00DB"/>
    <w:rsid w:val="001E29B9"/>
    <w:rsid w:val="001E2A7A"/>
    <w:rsid w:val="001E2FE6"/>
    <w:rsid w:val="001F0F9F"/>
    <w:rsid w:val="001F789C"/>
    <w:rsid w:val="00203B3D"/>
    <w:rsid w:val="00207868"/>
    <w:rsid w:val="002108A4"/>
    <w:rsid w:val="00211AEA"/>
    <w:rsid w:val="00217378"/>
    <w:rsid w:val="002223AD"/>
    <w:rsid w:val="00227C05"/>
    <w:rsid w:val="00235340"/>
    <w:rsid w:val="00241313"/>
    <w:rsid w:val="00242112"/>
    <w:rsid w:val="00242CC7"/>
    <w:rsid w:val="00246007"/>
    <w:rsid w:val="00251B9D"/>
    <w:rsid w:val="0025264B"/>
    <w:rsid w:val="0025526B"/>
    <w:rsid w:val="00256CDD"/>
    <w:rsid w:val="00266F4E"/>
    <w:rsid w:val="00267872"/>
    <w:rsid w:val="00270DB3"/>
    <w:rsid w:val="002734C4"/>
    <w:rsid w:val="00275A59"/>
    <w:rsid w:val="0028347F"/>
    <w:rsid w:val="00284068"/>
    <w:rsid w:val="00287EF8"/>
    <w:rsid w:val="002975D8"/>
    <w:rsid w:val="00297A3F"/>
    <w:rsid w:val="002A5F43"/>
    <w:rsid w:val="002A63E5"/>
    <w:rsid w:val="002B2EB9"/>
    <w:rsid w:val="002B5023"/>
    <w:rsid w:val="002C0BB2"/>
    <w:rsid w:val="002C44AE"/>
    <w:rsid w:val="002C6596"/>
    <w:rsid w:val="002C79C2"/>
    <w:rsid w:val="002D59AF"/>
    <w:rsid w:val="002D5D62"/>
    <w:rsid w:val="002D72DC"/>
    <w:rsid w:val="002E2665"/>
    <w:rsid w:val="002E595A"/>
    <w:rsid w:val="002F0ABF"/>
    <w:rsid w:val="002F47C4"/>
    <w:rsid w:val="00300AFB"/>
    <w:rsid w:val="00311E9B"/>
    <w:rsid w:val="00312713"/>
    <w:rsid w:val="003128F8"/>
    <w:rsid w:val="00313CAF"/>
    <w:rsid w:val="003164E7"/>
    <w:rsid w:val="003209EF"/>
    <w:rsid w:val="00320A26"/>
    <w:rsid w:val="003216A2"/>
    <w:rsid w:val="00323662"/>
    <w:rsid w:val="00324A94"/>
    <w:rsid w:val="00330918"/>
    <w:rsid w:val="00336201"/>
    <w:rsid w:val="00340975"/>
    <w:rsid w:val="00346334"/>
    <w:rsid w:val="00347557"/>
    <w:rsid w:val="0034762C"/>
    <w:rsid w:val="00353D3E"/>
    <w:rsid w:val="00356770"/>
    <w:rsid w:val="003577CE"/>
    <w:rsid w:val="003607A6"/>
    <w:rsid w:val="00362ABC"/>
    <w:rsid w:val="00363F70"/>
    <w:rsid w:val="00364AC3"/>
    <w:rsid w:val="00372216"/>
    <w:rsid w:val="00373E95"/>
    <w:rsid w:val="00380B89"/>
    <w:rsid w:val="00383881"/>
    <w:rsid w:val="0038398B"/>
    <w:rsid w:val="0038401E"/>
    <w:rsid w:val="00384C67"/>
    <w:rsid w:val="0038737E"/>
    <w:rsid w:val="00387518"/>
    <w:rsid w:val="00392F65"/>
    <w:rsid w:val="00393DFA"/>
    <w:rsid w:val="00394A06"/>
    <w:rsid w:val="003A1534"/>
    <w:rsid w:val="003A3EF6"/>
    <w:rsid w:val="003A3FC0"/>
    <w:rsid w:val="003B2E81"/>
    <w:rsid w:val="003B3739"/>
    <w:rsid w:val="003B3EAF"/>
    <w:rsid w:val="003B43AA"/>
    <w:rsid w:val="003B682F"/>
    <w:rsid w:val="003D06B6"/>
    <w:rsid w:val="003D537B"/>
    <w:rsid w:val="003E050B"/>
    <w:rsid w:val="003E294B"/>
    <w:rsid w:val="003E7038"/>
    <w:rsid w:val="003F034F"/>
    <w:rsid w:val="003F061B"/>
    <w:rsid w:val="003F4069"/>
    <w:rsid w:val="003F5EB9"/>
    <w:rsid w:val="003F65E7"/>
    <w:rsid w:val="003F73C3"/>
    <w:rsid w:val="00404480"/>
    <w:rsid w:val="0040621B"/>
    <w:rsid w:val="004213A6"/>
    <w:rsid w:val="004222B0"/>
    <w:rsid w:val="00423831"/>
    <w:rsid w:val="00426673"/>
    <w:rsid w:val="00427B33"/>
    <w:rsid w:val="00430B47"/>
    <w:rsid w:val="004310AE"/>
    <w:rsid w:val="00434BC6"/>
    <w:rsid w:val="00437E29"/>
    <w:rsid w:val="00442B21"/>
    <w:rsid w:val="00445D0A"/>
    <w:rsid w:val="00445E76"/>
    <w:rsid w:val="00451FBB"/>
    <w:rsid w:val="004535AF"/>
    <w:rsid w:val="0045531F"/>
    <w:rsid w:val="00455D9C"/>
    <w:rsid w:val="0046008C"/>
    <w:rsid w:val="0046226D"/>
    <w:rsid w:val="004657EF"/>
    <w:rsid w:val="00472169"/>
    <w:rsid w:val="00474E5D"/>
    <w:rsid w:val="00477423"/>
    <w:rsid w:val="00480831"/>
    <w:rsid w:val="0048357C"/>
    <w:rsid w:val="00491B34"/>
    <w:rsid w:val="00496574"/>
    <w:rsid w:val="004B0729"/>
    <w:rsid w:val="004B29A0"/>
    <w:rsid w:val="004C4480"/>
    <w:rsid w:val="004C45C3"/>
    <w:rsid w:val="004D39C0"/>
    <w:rsid w:val="004D4315"/>
    <w:rsid w:val="004D7C7E"/>
    <w:rsid w:val="004E09C0"/>
    <w:rsid w:val="004E1627"/>
    <w:rsid w:val="004E3482"/>
    <w:rsid w:val="004E581D"/>
    <w:rsid w:val="004E7605"/>
    <w:rsid w:val="004F3261"/>
    <w:rsid w:val="004F3A20"/>
    <w:rsid w:val="004F49FC"/>
    <w:rsid w:val="004F5C5B"/>
    <w:rsid w:val="004F6074"/>
    <w:rsid w:val="00504816"/>
    <w:rsid w:val="0050646A"/>
    <w:rsid w:val="0051091F"/>
    <w:rsid w:val="00510958"/>
    <w:rsid w:val="00517F52"/>
    <w:rsid w:val="00520287"/>
    <w:rsid w:val="00521D66"/>
    <w:rsid w:val="00523B23"/>
    <w:rsid w:val="005244A9"/>
    <w:rsid w:val="00531D18"/>
    <w:rsid w:val="00533350"/>
    <w:rsid w:val="0053745B"/>
    <w:rsid w:val="0053787E"/>
    <w:rsid w:val="005439F6"/>
    <w:rsid w:val="0054700E"/>
    <w:rsid w:val="00551F4F"/>
    <w:rsid w:val="0055350F"/>
    <w:rsid w:val="00553D10"/>
    <w:rsid w:val="005546E2"/>
    <w:rsid w:val="00555BBD"/>
    <w:rsid w:val="00555EC2"/>
    <w:rsid w:val="00561635"/>
    <w:rsid w:val="00562744"/>
    <w:rsid w:val="00567866"/>
    <w:rsid w:val="0057027B"/>
    <w:rsid w:val="00577658"/>
    <w:rsid w:val="00581E61"/>
    <w:rsid w:val="00587B4C"/>
    <w:rsid w:val="00594CCA"/>
    <w:rsid w:val="0059504C"/>
    <w:rsid w:val="005965E3"/>
    <w:rsid w:val="00597387"/>
    <w:rsid w:val="005A512A"/>
    <w:rsid w:val="005B13F7"/>
    <w:rsid w:val="005B2FD4"/>
    <w:rsid w:val="005C1119"/>
    <w:rsid w:val="005C17C5"/>
    <w:rsid w:val="005C1BA5"/>
    <w:rsid w:val="005C3F5E"/>
    <w:rsid w:val="005D1BB8"/>
    <w:rsid w:val="005D1E81"/>
    <w:rsid w:val="005E7591"/>
    <w:rsid w:val="005E7CFD"/>
    <w:rsid w:val="005F34D7"/>
    <w:rsid w:val="005F372E"/>
    <w:rsid w:val="005F5BE9"/>
    <w:rsid w:val="00601550"/>
    <w:rsid w:val="006026CF"/>
    <w:rsid w:val="00604443"/>
    <w:rsid w:val="006046F4"/>
    <w:rsid w:val="00611FB7"/>
    <w:rsid w:val="0061257E"/>
    <w:rsid w:val="006137AA"/>
    <w:rsid w:val="00620E42"/>
    <w:rsid w:val="00621074"/>
    <w:rsid w:val="00622222"/>
    <w:rsid w:val="00626460"/>
    <w:rsid w:val="006353A4"/>
    <w:rsid w:val="006355D3"/>
    <w:rsid w:val="006377E9"/>
    <w:rsid w:val="006408F8"/>
    <w:rsid w:val="00642CE6"/>
    <w:rsid w:val="00643781"/>
    <w:rsid w:val="0064401A"/>
    <w:rsid w:val="006473DA"/>
    <w:rsid w:val="00647E81"/>
    <w:rsid w:val="00650D9C"/>
    <w:rsid w:val="0066021A"/>
    <w:rsid w:val="00661912"/>
    <w:rsid w:val="006662EE"/>
    <w:rsid w:val="00667B93"/>
    <w:rsid w:val="00670F53"/>
    <w:rsid w:val="0067391F"/>
    <w:rsid w:val="0068120C"/>
    <w:rsid w:val="00681566"/>
    <w:rsid w:val="006825A0"/>
    <w:rsid w:val="00684E61"/>
    <w:rsid w:val="00691689"/>
    <w:rsid w:val="0069183A"/>
    <w:rsid w:val="00692020"/>
    <w:rsid w:val="006943F3"/>
    <w:rsid w:val="006A1B50"/>
    <w:rsid w:val="006A46CC"/>
    <w:rsid w:val="006A73DB"/>
    <w:rsid w:val="006B111F"/>
    <w:rsid w:val="006B3D5C"/>
    <w:rsid w:val="006C06BE"/>
    <w:rsid w:val="006C115B"/>
    <w:rsid w:val="006C3C40"/>
    <w:rsid w:val="006C470B"/>
    <w:rsid w:val="006C6899"/>
    <w:rsid w:val="006C7733"/>
    <w:rsid w:val="006D0172"/>
    <w:rsid w:val="006D0FD8"/>
    <w:rsid w:val="006D2759"/>
    <w:rsid w:val="006D6FA7"/>
    <w:rsid w:val="006E1F02"/>
    <w:rsid w:val="006E282D"/>
    <w:rsid w:val="006F0460"/>
    <w:rsid w:val="006F262E"/>
    <w:rsid w:val="006F29D0"/>
    <w:rsid w:val="006F7C4F"/>
    <w:rsid w:val="007107C8"/>
    <w:rsid w:val="00713355"/>
    <w:rsid w:val="00721D5B"/>
    <w:rsid w:val="00722E1B"/>
    <w:rsid w:val="00725F77"/>
    <w:rsid w:val="00727F33"/>
    <w:rsid w:val="00731789"/>
    <w:rsid w:val="0073392D"/>
    <w:rsid w:val="00735B10"/>
    <w:rsid w:val="00736A80"/>
    <w:rsid w:val="00737912"/>
    <w:rsid w:val="00737D4B"/>
    <w:rsid w:val="00744B46"/>
    <w:rsid w:val="00745D77"/>
    <w:rsid w:val="00751D63"/>
    <w:rsid w:val="00752A0D"/>
    <w:rsid w:val="0075565A"/>
    <w:rsid w:val="007563B0"/>
    <w:rsid w:val="00756C60"/>
    <w:rsid w:val="00756CB4"/>
    <w:rsid w:val="00761591"/>
    <w:rsid w:val="00762978"/>
    <w:rsid w:val="00763038"/>
    <w:rsid w:val="007660FA"/>
    <w:rsid w:val="00766AEA"/>
    <w:rsid w:val="00772771"/>
    <w:rsid w:val="007742A0"/>
    <w:rsid w:val="0078049F"/>
    <w:rsid w:val="007919C9"/>
    <w:rsid w:val="00793C7F"/>
    <w:rsid w:val="007A0F04"/>
    <w:rsid w:val="007A1939"/>
    <w:rsid w:val="007A21D6"/>
    <w:rsid w:val="007A2F13"/>
    <w:rsid w:val="007A56FE"/>
    <w:rsid w:val="007B0579"/>
    <w:rsid w:val="007B0DF8"/>
    <w:rsid w:val="007B144F"/>
    <w:rsid w:val="007B2DED"/>
    <w:rsid w:val="007B7A7B"/>
    <w:rsid w:val="007C0C48"/>
    <w:rsid w:val="007C7D41"/>
    <w:rsid w:val="007D49A1"/>
    <w:rsid w:val="007D548E"/>
    <w:rsid w:val="007E0ED0"/>
    <w:rsid w:val="007E173D"/>
    <w:rsid w:val="007F0521"/>
    <w:rsid w:val="007F39FB"/>
    <w:rsid w:val="007F7DBD"/>
    <w:rsid w:val="00800E01"/>
    <w:rsid w:val="0080704C"/>
    <w:rsid w:val="00813D38"/>
    <w:rsid w:val="008169D1"/>
    <w:rsid w:val="00821411"/>
    <w:rsid w:val="0083124B"/>
    <w:rsid w:val="00833140"/>
    <w:rsid w:val="00833D5E"/>
    <w:rsid w:val="00843A1B"/>
    <w:rsid w:val="008538C9"/>
    <w:rsid w:val="00853F2D"/>
    <w:rsid w:val="00864DD9"/>
    <w:rsid w:val="00864E12"/>
    <w:rsid w:val="00876968"/>
    <w:rsid w:val="008835B3"/>
    <w:rsid w:val="008853EF"/>
    <w:rsid w:val="008952D2"/>
    <w:rsid w:val="00895D46"/>
    <w:rsid w:val="008966FB"/>
    <w:rsid w:val="00896E86"/>
    <w:rsid w:val="008A04D3"/>
    <w:rsid w:val="008A5615"/>
    <w:rsid w:val="008B26C6"/>
    <w:rsid w:val="008B603D"/>
    <w:rsid w:val="008B616A"/>
    <w:rsid w:val="008C24AB"/>
    <w:rsid w:val="008C4B17"/>
    <w:rsid w:val="008D35DD"/>
    <w:rsid w:val="008D3D3B"/>
    <w:rsid w:val="008D5477"/>
    <w:rsid w:val="008D6EC3"/>
    <w:rsid w:val="008E05E5"/>
    <w:rsid w:val="008E0B1C"/>
    <w:rsid w:val="008E5004"/>
    <w:rsid w:val="009041AB"/>
    <w:rsid w:val="0090568A"/>
    <w:rsid w:val="009057C8"/>
    <w:rsid w:val="00906494"/>
    <w:rsid w:val="00913370"/>
    <w:rsid w:val="00915ADA"/>
    <w:rsid w:val="00916D7C"/>
    <w:rsid w:val="00924A06"/>
    <w:rsid w:val="0093229B"/>
    <w:rsid w:val="0093589F"/>
    <w:rsid w:val="00936B76"/>
    <w:rsid w:val="009375CA"/>
    <w:rsid w:val="009427B5"/>
    <w:rsid w:val="00943AD5"/>
    <w:rsid w:val="009466E8"/>
    <w:rsid w:val="00953CD0"/>
    <w:rsid w:val="009541FF"/>
    <w:rsid w:val="00954BBE"/>
    <w:rsid w:val="009557BF"/>
    <w:rsid w:val="00956FDD"/>
    <w:rsid w:val="00960235"/>
    <w:rsid w:val="009676B8"/>
    <w:rsid w:val="00974CE4"/>
    <w:rsid w:val="009754AE"/>
    <w:rsid w:val="0098309D"/>
    <w:rsid w:val="00987D06"/>
    <w:rsid w:val="009917A7"/>
    <w:rsid w:val="00997A87"/>
    <w:rsid w:val="009A1910"/>
    <w:rsid w:val="009A1D47"/>
    <w:rsid w:val="009A5F05"/>
    <w:rsid w:val="009A60E8"/>
    <w:rsid w:val="009B5504"/>
    <w:rsid w:val="009B7098"/>
    <w:rsid w:val="009C0ECA"/>
    <w:rsid w:val="009C3BFA"/>
    <w:rsid w:val="009D25A4"/>
    <w:rsid w:val="009D2649"/>
    <w:rsid w:val="009D556F"/>
    <w:rsid w:val="009D6940"/>
    <w:rsid w:val="009E317D"/>
    <w:rsid w:val="009E4CC6"/>
    <w:rsid w:val="009E5A56"/>
    <w:rsid w:val="009F162B"/>
    <w:rsid w:val="009F2CB2"/>
    <w:rsid w:val="009F51FE"/>
    <w:rsid w:val="009F59EE"/>
    <w:rsid w:val="009F733A"/>
    <w:rsid w:val="00A00614"/>
    <w:rsid w:val="00A01978"/>
    <w:rsid w:val="00A0409B"/>
    <w:rsid w:val="00A045D3"/>
    <w:rsid w:val="00A069DE"/>
    <w:rsid w:val="00A11FB1"/>
    <w:rsid w:val="00A1245E"/>
    <w:rsid w:val="00A12BB8"/>
    <w:rsid w:val="00A1335A"/>
    <w:rsid w:val="00A14DF3"/>
    <w:rsid w:val="00A17222"/>
    <w:rsid w:val="00A1788B"/>
    <w:rsid w:val="00A17C70"/>
    <w:rsid w:val="00A22F6D"/>
    <w:rsid w:val="00A2356A"/>
    <w:rsid w:val="00A30BBC"/>
    <w:rsid w:val="00A310D5"/>
    <w:rsid w:val="00A3181A"/>
    <w:rsid w:val="00A32466"/>
    <w:rsid w:val="00A34511"/>
    <w:rsid w:val="00A36D79"/>
    <w:rsid w:val="00A44C14"/>
    <w:rsid w:val="00A45D76"/>
    <w:rsid w:val="00A46367"/>
    <w:rsid w:val="00A519BA"/>
    <w:rsid w:val="00A57D02"/>
    <w:rsid w:val="00A70BA6"/>
    <w:rsid w:val="00A75DC0"/>
    <w:rsid w:val="00A8473E"/>
    <w:rsid w:val="00A86C55"/>
    <w:rsid w:val="00A86EEE"/>
    <w:rsid w:val="00A9383D"/>
    <w:rsid w:val="00A942EE"/>
    <w:rsid w:val="00AA1C17"/>
    <w:rsid w:val="00AA2ADB"/>
    <w:rsid w:val="00AA3C5C"/>
    <w:rsid w:val="00AA68D5"/>
    <w:rsid w:val="00AB18BC"/>
    <w:rsid w:val="00AB5628"/>
    <w:rsid w:val="00AB5631"/>
    <w:rsid w:val="00AC1F4A"/>
    <w:rsid w:val="00AC5AA7"/>
    <w:rsid w:val="00AC66A4"/>
    <w:rsid w:val="00AD0B78"/>
    <w:rsid w:val="00AD1863"/>
    <w:rsid w:val="00AD1F6F"/>
    <w:rsid w:val="00AD269F"/>
    <w:rsid w:val="00AD2AA1"/>
    <w:rsid w:val="00AE08AD"/>
    <w:rsid w:val="00AE1134"/>
    <w:rsid w:val="00AE1EFB"/>
    <w:rsid w:val="00AF04C4"/>
    <w:rsid w:val="00AF4D15"/>
    <w:rsid w:val="00AF6BAA"/>
    <w:rsid w:val="00B12387"/>
    <w:rsid w:val="00B166D7"/>
    <w:rsid w:val="00B2072F"/>
    <w:rsid w:val="00B223B3"/>
    <w:rsid w:val="00B244B9"/>
    <w:rsid w:val="00B246B6"/>
    <w:rsid w:val="00B3074F"/>
    <w:rsid w:val="00B33387"/>
    <w:rsid w:val="00B33634"/>
    <w:rsid w:val="00B336F5"/>
    <w:rsid w:val="00B4223E"/>
    <w:rsid w:val="00B43417"/>
    <w:rsid w:val="00B447D9"/>
    <w:rsid w:val="00B500BA"/>
    <w:rsid w:val="00B530B4"/>
    <w:rsid w:val="00B549B7"/>
    <w:rsid w:val="00B63346"/>
    <w:rsid w:val="00B64FA8"/>
    <w:rsid w:val="00B65A3B"/>
    <w:rsid w:val="00B66253"/>
    <w:rsid w:val="00B6790C"/>
    <w:rsid w:val="00B70B94"/>
    <w:rsid w:val="00B80CA2"/>
    <w:rsid w:val="00B821D7"/>
    <w:rsid w:val="00B95EBA"/>
    <w:rsid w:val="00B972A8"/>
    <w:rsid w:val="00BA37B4"/>
    <w:rsid w:val="00BA709B"/>
    <w:rsid w:val="00BB0B1D"/>
    <w:rsid w:val="00BB55C4"/>
    <w:rsid w:val="00BB6E6E"/>
    <w:rsid w:val="00BB731D"/>
    <w:rsid w:val="00BC30D1"/>
    <w:rsid w:val="00BC659F"/>
    <w:rsid w:val="00BD236B"/>
    <w:rsid w:val="00BD2962"/>
    <w:rsid w:val="00BD5367"/>
    <w:rsid w:val="00BE34DD"/>
    <w:rsid w:val="00BE6D8F"/>
    <w:rsid w:val="00BF7FFE"/>
    <w:rsid w:val="00C004C6"/>
    <w:rsid w:val="00C01480"/>
    <w:rsid w:val="00C0156C"/>
    <w:rsid w:val="00C02A6D"/>
    <w:rsid w:val="00C05433"/>
    <w:rsid w:val="00C0716A"/>
    <w:rsid w:val="00C1378C"/>
    <w:rsid w:val="00C14664"/>
    <w:rsid w:val="00C146B9"/>
    <w:rsid w:val="00C14976"/>
    <w:rsid w:val="00C1507A"/>
    <w:rsid w:val="00C15E03"/>
    <w:rsid w:val="00C210E8"/>
    <w:rsid w:val="00C222E1"/>
    <w:rsid w:val="00C240AC"/>
    <w:rsid w:val="00C25140"/>
    <w:rsid w:val="00C26BEA"/>
    <w:rsid w:val="00C314FE"/>
    <w:rsid w:val="00C325F0"/>
    <w:rsid w:val="00C327A4"/>
    <w:rsid w:val="00C360DC"/>
    <w:rsid w:val="00C411C6"/>
    <w:rsid w:val="00C5036C"/>
    <w:rsid w:val="00C52CAE"/>
    <w:rsid w:val="00C5564E"/>
    <w:rsid w:val="00C5625D"/>
    <w:rsid w:val="00C62702"/>
    <w:rsid w:val="00C64B40"/>
    <w:rsid w:val="00C64F34"/>
    <w:rsid w:val="00C66C96"/>
    <w:rsid w:val="00C709A8"/>
    <w:rsid w:val="00C73B2D"/>
    <w:rsid w:val="00C74211"/>
    <w:rsid w:val="00C74DD9"/>
    <w:rsid w:val="00C75E20"/>
    <w:rsid w:val="00C75E94"/>
    <w:rsid w:val="00C77BB1"/>
    <w:rsid w:val="00C82A85"/>
    <w:rsid w:val="00C8311C"/>
    <w:rsid w:val="00C83975"/>
    <w:rsid w:val="00C853B4"/>
    <w:rsid w:val="00C90DC9"/>
    <w:rsid w:val="00C935C4"/>
    <w:rsid w:val="00C94BE5"/>
    <w:rsid w:val="00CA0E85"/>
    <w:rsid w:val="00CA1BD9"/>
    <w:rsid w:val="00CA228E"/>
    <w:rsid w:val="00CB16BA"/>
    <w:rsid w:val="00CB3490"/>
    <w:rsid w:val="00CB6CA8"/>
    <w:rsid w:val="00CC1A1C"/>
    <w:rsid w:val="00CC2465"/>
    <w:rsid w:val="00CC2910"/>
    <w:rsid w:val="00CC420A"/>
    <w:rsid w:val="00CC5A98"/>
    <w:rsid w:val="00CD3324"/>
    <w:rsid w:val="00CD458F"/>
    <w:rsid w:val="00CE0608"/>
    <w:rsid w:val="00CE660D"/>
    <w:rsid w:val="00CE6FF3"/>
    <w:rsid w:val="00CF5BC7"/>
    <w:rsid w:val="00D01832"/>
    <w:rsid w:val="00D023E9"/>
    <w:rsid w:val="00D0584E"/>
    <w:rsid w:val="00D0667A"/>
    <w:rsid w:val="00D07086"/>
    <w:rsid w:val="00D129B1"/>
    <w:rsid w:val="00D12A22"/>
    <w:rsid w:val="00D251BC"/>
    <w:rsid w:val="00D31127"/>
    <w:rsid w:val="00D32117"/>
    <w:rsid w:val="00D339D8"/>
    <w:rsid w:val="00D353BD"/>
    <w:rsid w:val="00D363FC"/>
    <w:rsid w:val="00D46592"/>
    <w:rsid w:val="00D46609"/>
    <w:rsid w:val="00D470DC"/>
    <w:rsid w:val="00D502DC"/>
    <w:rsid w:val="00D53527"/>
    <w:rsid w:val="00D54352"/>
    <w:rsid w:val="00D62689"/>
    <w:rsid w:val="00D669F2"/>
    <w:rsid w:val="00D80B6D"/>
    <w:rsid w:val="00D82172"/>
    <w:rsid w:val="00D8513A"/>
    <w:rsid w:val="00D861B1"/>
    <w:rsid w:val="00D874AE"/>
    <w:rsid w:val="00D912DC"/>
    <w:rsid w:val="00D96BC4"/>
    <w:rsid w:val="00DA47F7"/>
    <w:rsid w:val="00DA59FF"/>
    <w:rsid w:val="00DB1976"/>
    <w:rsid w:val="00DC2173"/>
    <w:rsid w:val="00DC4470"/>
    <w:rsid w:val="00DC49D5"/>
    <w:rsid w:val="00DE58E9"/>
    <w:rsid w:val="00DE693B"/>
    <w:rsid w:val="00DE6A74"/>
    <w:rsid w:val="00DE73F5"/>
    <w:rsid w:val="00DF3248"/>
    <w:rsid w:val="00E0444D"/>
    <w:rsid w:val="00E10A2A"/>
    <w:rsid w:val="00E12613"/>
    <w:rsid w:val="00E14759"/>
    <w:rsid w:val="00E16031"/>
    <w:rsid w:val="00E17539"/>
    <w:rsid w:val="00E25D93"/>
    <w:rsid w:val="00E30C55"/>
    <w:rsid w:val="00E30CA0"/>
    <w:rsid w:val="00E31196"/>
    <w:rsid w:val="00E31DC7"/>
    <w:rsid w:val="00E34911"/>
    <w:rsid w:val="00E51F76"/>
    <w:rsid w:val="00E53D67"/>
    <w:rsid w:val="00E56B0B"/>
    <w:rsid w:val="00E6212F"/>
    <w:rsid w:val="00E658BB"/>
    <w:rsid w:val="00E67800"/>
    <w:rsid w:val="00E70966"/>
    <w:rsid w:val="00E72B74"/>
    <w:rsid w:val="00E80F46"/>
    <w:rsid w:val="00E81991"/>
    <w:rsid w:val="00E92D9D"/>
    <w:rsid w:val="00E9666C"/>
    <w:rsid w:val="00EA0F5B"/>
    <w:rsid w:val="00EB0264"/>
    <w:rsid w:val="00EB03B8"/>
    <w:rsid w:val="00EB03E7"/>
    <w:rsid w:val="00EB0830"/>
    <w:rsid w:val="00EB2708"/>
    <w:rsid w:val="00EC23B6"/>
    <w:rsid w:val="00EC643E"/>
    <w:rsid w:val="00ED2180"/>
    <w:rsid w:val="00ED5B3E"/>
    <w:rsid w:val="00EE1F5F"/>
    <w:rsid w:val="00EE7041"/>
    <w:rsid w:val="00EF5A71"/>
    <w:rsid w:val="00F00058"/>
    <w:rsid w:val="00F0040C"/>
    <w:rsid w:val="00F11793"/>
    <w:rsid w:val="00F11CE8"/>
    <w:rsid w:val="00F1727F"/>
    <w:rsid w:val="00F20285"/>
    <w:rsid w:val="00F25756"/>
    <w:rsid w:val="00F275B4"/>
    <w:rsid w:val="00F32834"/>
    <w:rsid w:val="00F4458C"/>
    <w:rsid w:val="00F44AEB"/>
    <w:rsid w:val="00F45620"/>
    <w:rsid w:val="00F46A84"/>
    <w:rsid w:val="00F51A92"/>
    <w:rsid w:val="00F575C6"/>
    <w:rsid w:val="00F6166F"/>
    <w:rsid w:val="00F672C1"/>
    <w:rsid w:val="00F71D71"/>
    <w:rsid w:val="00F739AD"/>
    <w:rsid w:val="00F758EC"/>
    <w:rsid w:val="00F76C54"/>
    <w:rsid w:val="00F83822"/>
    <w:rsid w:val="00F90831"/>
    <w:rsid w:val="00F9110D"/>
    <w:rsid w:val="00F91686"/>
    <w:rsid w:val="00F92B15"/>
    <w:rsid w:val="00F92CE3"/>
    <w:rsid w:val="00F92D66"/>
    <w:rsid w:val="00F93861"/>
    <w:rsid w:val="00F952A5"/>
    <w:rsid w:val="00FA2010"/>
    <w:rsid w:val="00FA366F"/>
    <w:rsid w:val="00FA60A4"/>
    <w:rsid w:val="00FA6489"/>
    <w:rsid w:val="00FB077C"/>
    <w:rsid w:val="00FB091A"/>
    <w:rsid w:val="00FB0A17"/>
    <w:rsid w:val="00FB11F2"/>
    <w:rsid w:val="00FB551F"/>
    <w:rsid w:val="00FB5606"/>
    <w:rsid w:val="00FB73D7"/>
    <w:rsid w:val="00FC07B9"/>
    <w:rsid w:val="00FC0E4C"/>
    <w:rsid w:val="00FC1301"/>
    <w:rsid w:val="00FC4A1A"/>
    <w:rsid w:val="00FC65D1"/>
    <w:rsid w:val="00FC6817"/>
    <w:rsid w:val="00FC7F27"/>
    <w:rsid w:val="00FD14D5"/>
    <w:rsid w:val="00FD3F50"/>
    <w:rsid w:val="00FE3A37"/>
    <w:rsid w:val="00FF38B4"/>
    <w:rsid w:val="00FF4086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20B6"/>
  <w15:docId w15:val="{E3372840-0219-4C59-AE16-2133D824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F015TEELig" w:eastAsia="F015TEELig" w:hAnsi="F015TEELig" w:cs="F015TEELig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30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97"/>
      <w:ind w:left="2851"/>
      <w:outlineLvl w:val="1"/>
    </w:pPr>
    <w:rPr>
      <w:rFonts w:ascii="F015TEEMed" w:eastAsia="F015TEEMed" w:hAnsi="F015TEEMed" w:cs="F015TEEMed"/>
      <w:sz w:val="28"/>
      <w:szCs w:val="28"/>
    </w:rPr>
  </w:style>
  <w:style w:type="paragraph" w:styleId="Nadpis3">
    <w:name w:val="heading 3"/>
    <w:basedOn w:val="Normln"/>
    <w:uiPriority w:val="1"/>
    <w:qFormat/>
    <w:pPr>
      <w:ind w:left="161"/>
      <w:jc w:val="center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341" w:right="38" w:hanging="211"/>
    </w:pPr>
  </w:style>
  <w:style w:type="paragraph" w:customStyle="1" w:styleId="TableParagraph">
    <w:name w:val="Table Paragraph"/>
    <w:basedOn w:val="Normln"/>
    <w:uiPriority w:val="1"/>
    <w:qFormat/>
    <w:pPr>
      <w:spacing w:before="8" w:line="178" w:lineRule="exact"/>
      <w:ind w:left="56"/>
      <w:jc w:val="center"/>
    </w:pPr>
  </w:style>
  <w:style w:type="paragraph" w:styleId="Normlnweb">
    <w:name w:val="Normal (Web)"/>
    <w:basedOn w:val="Normln"/>
    <w:uiPriority w:val="99"/>
    <w:semiHidden/>
    <w:unhideWhenUsed/>
    <w:rsid w:val="009E317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Zhlav">
    <w:name w:val="header"/>
    <w:basedOn w:val="Normln"/>
    <w:link w:val="ZhlavChar"/>
    <w:unhideWhenUsed/>
    <w:rsid w:val="00B65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5A3B"/>
    <w:rPr>
      <w:rFonts w:ascii="F015TEELig" w:eastAsia="F015TEELig" w:hAnsi="F015TEELig" w:cs="F015TEELig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65A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A3B"/>
    <w:rPr>
      <w:rFonts w:ascii="F015TEELig" w:eastAsia="F015TEELig" w:hAnsi="F015TEELig" w:cs="F015TEELig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0374D7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D80B6D"/>
    <w:pPr>
      <w:widowControl/>
      <w:autoSpaceDE/>
      <w:autoSpaceDN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80B6D"/>
    <w:rPr>
      <w:rFonts w:eastAsiaTheme="minorEastAsia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80B6D"/>
    <w:rPr>
      <w:rFonts w:ascii="F015TEELig" w:eastAsia="F015TEELig" w:hAnsi="F015TEELig" w:cs="F015TEELig"/>
      <w:lang w:val="cs-CZ" w:eastAsia="cs-CZ" w:bidi="cs-CZ"/>
    </w:rPr>
  </w:style>
  <w:style w:type="character" w:customStyle="1" w:styleId="dn">
    <w:name w:val="Žádný"/>
    <w:rsid w:val="00D80B6D"/>
    <w:rPr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135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1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12D"/>
    <w:rPr>
      <w:rFonts w:ascii="F015TEELig" w:eastAsia="F015TEELig" w:hAnsi="F015TEELig" w:cs="F015TEELig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12D"/>
    <w:rPr>
      <w:rFonts w:ascii="F015TEELig" w:eastAsia="F015TEELig" w:hAnsi="F015TEELig" w:cs="F015TEELig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2D"/>
    <w:rPr>
      <w:rFonts w:ascii="Segoe UI" w:eastAsia="F015TEELig" w:hAnsi="Segoe UI" w:cs="Segoe UI"/>
      <w:sz w:val="18"/>
      <w:szCs w:val="18"/>
      <w:lang w:val="cs-CZ" w:eastAsia="cs-CZ" w:bidi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20D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80831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790C"/>
    <w:pPr>
      <w:widowControl/>
      <w:numPr>
        <w:ilvl w:val="1"/>
      </w:numPr>
      <w:autoSpaceDE/>
      <w:autoSpaceDN/>
      <w:spacing w:after="160" w:line="259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eastAsia="en-US" w:bidi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B679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val="cs-CZ"/>
    </w:rPr>
  </w:style>
  <w:style w:type="paragraph" w:styleId="Revize">
    <w:name w:val="Revision"/>
    <w:hidden/>
    <w:uiPriority w:val="99"/>
    <w:semiHidden/>
    <w:rsid w:val="00C66C96"/>
    <w:pPr>
      <w:widowControl/>
      <w:autoSpaceDE/>
      <w:autoSpaceDN/>
    </w:pPr>
    <w:rPr>
      <w:rFonts w:ascii="F015TEELig" w:eastAsia="F015TEELig" w:hAnsi="F015TEELig" w:cs="F015TEELig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0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c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8A49-14CE-439F-B6EA-632F876C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Baštýřová</dc:creator>
  <cp:lastModifiedBy>Michaela Sahulová</cp:lastModifiedBy>
  <cp:revision>17</cp:revision>
  <cp:lastPrinted>2023-07-20T08:12:00Z</cp:lastPrinted>
  <dcterms:created xsi:type="dcterms:W3CDTF">2023-12-01T12:08:00Z</dcterms:created>
  <dcterms:modified xsi:type="dcterms:W3CDTF">2023-12-11T11:49:00Z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2019-08-12T00:00:00Z</vt:filetime>
  </property>
</Properties>
</file>