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3BA188B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1B2C03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POINTŮ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922BC9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7B2F240A" w14:textId="76A35DE7" w:rsidR="00B32817" w:rsidRPr="00F411C5" w:rsidRDefault="002B4265" w:rsidP="00B85C55">
      <w:pPr>
        <w:spacing w:after="240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 xml:space="preserve">INDEX: </w:t>
      </w:r>
      <w:r w:rsidR="006C2008">
        <w:rPr>
          <w:rFonts w:asciiTheme="minorHAnsi" w:hAnsiTheme="minorHAnsi" w:cstheme="minorHAnsi"/>
          <w:b/>
          <w:sz w:val="26"/>
          <w:szCs w:val="26"/>
        </w:rPr>
        <w:t>S</w:t>
      </w:r>
      <w:r>
        <w:rPr>
          <w:rFonts w:asciiTheme="minorHAnsi" w:hAnsiTheme="minorHAnsi" w:cstheme="minorHAnsi"/>
          <w:b/>
          <w:sz w:val="26"/>
          <w:szCs w:val="26"/>
        </w:rPr>
        <w:t>azby u hypoték jsou od začátku roku stabilní</w:t>
      </w:r>
    </w:p>
    <w:p w14:paraId="7B88633E" w14:textId="543C2305" w:rsidR="00990318" w:rsidRPr="006C2008" w:rsidRDefault="005C0D63" w:rsidP="00990318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Broker Consu</w:t>
      </w:r>
      <w:r w:rsidR="00990318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lting I</w:t>
      </w:r>
      <w:r w:rsidR="00AA0737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ndex hypotečních úvěrů </w:t>
      </w:r>
      <w:r w:rsidR="00F115D1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zaznamenal</w:t>
      </w:r>
      <w:r w:rsidR="00990318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za </w:t>
      </w:r>
      <w:r w:rsidR="00F115D1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září hodnotu</w:t>
      </w:r>
      <w:r w:rsidR="00990318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5,</w:t>
      </w:r>
      <w:r w:rsidR="00F115D1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6</w:t>
      </w:r>
      <w:r w:rsidR="00990318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9 procent</w:t>
      </w:r>
      <w:r w:rsidR="00AA0737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a</w:t>
      </w:r>
      <w:r w:rsidR="007F36AF"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.</w:t>
      </w:r>
    </w:p>
    <w:p w14:paraId="326E601A" w14:textId="00F8A34A" w:rsidR="006C2008" w:rsidRPr="006C2008" w:rsidRDefault="006C2008" w:rsidP="00990318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Celý rok 2023 se úrokové sazby hypoték drží v rozmezí 0,5procentního bodu.</w:t>
      </w:r>
    </w:p>
    <w:p w14:paraId="6C246E44" w14:textId="123D9138" w:rsidR="006C2008" w:rsidRPr="006C2008" w:rsidRDefault="006C2008" w:rsidP="00990318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Do konce </w:t>
      </w:r>
      <w:r w:rsidR="0045292A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letoška</w:t>
      </w:r>
      <w:r w:rsidRPr="006C200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neočekávají experti vyšší výkyvy žádným směrem. Na výraznější pokles úrokových sazeb si bude nutné ještě počkat. </w:t>
      </w:r>
    </w:p>
    <w:p w14:paraId="18525D95" w14:textId="5295D9CA" w:rsidR="00A803EF" w:rsidRDefault="002B4265" w:rsidP="008B1531">
      <w:pPr>
        <w:spacing w:before="200" w:after="200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i/>
          <w:sz w:val="21"/>
          <w:szCs w:val="21"/>
        </w:rPr>
        <w:t xml:space="preserve">Praha, </w:t>
      </w:r>
      <w:r w:rsidR="001E0A89">
        <w:rPr>
          <w:rFonts w:asciiTheme="minorHAnsi" w:hAnsiTheme="minorHAnsi" w:cstheme="minorHAnsi"/>
          <w:b/>
          <w:i/>
          <w:sz w:val="21"/>
          <w:szCs w:val="21"/>
        </w:rPr>
        <w:t>11</w:t>
      </w:r>
      <w:r>
        <w:rPr>
          <w:rFonts w:asciiTheme="minorHAnsi" w:hAnsiTheme="minorHAnsi" w:cstheme="minorHAnsi"/>
          <w:b/>
          <w:i/>
          <w:sz w:val="21"/>
          <w:szCs w:val="21"/>
        </w:rPr>
        <w:t xml:space="preserve">. </w:t>
      </w:r>
      <w:r w:rsidRPr="00D879CA">
        <w:rPr>
          <w:rFonts w:asciiTheme="minorHAnsi" w:hAnsiTheme="minorHAnsi" w:cstheme="minorHAnsi"/>
          <w:b/>
          <w:i/>
          <w:sz w:val="21"/>
          <w:szCs w:val="21"/>
        </w:rPr>
        <w:t>října</w:t>
      </w:r>
      <w:r w:rsidR="001F2399" w:rsidRPr="00D879CA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176E93" w:rsidRPr="00D879CA">
        <w:rPr>
          <w:rFonts w:asciiTheme="minorHAnsi" w:hAnsiTheme="minorHAnsi" w:cstheme="minorHAnsi"/>
          <w:b/>
          <w:i/>
          <w:sz w:val="21"/>
          <w:szCs w:val="21"/>
        </w:rPr>
        <w:t xml:space="preserve">2023 </w:t>
      </w:r>
      <w:r w:rsidR="00176E93" w:rsidRPr="00D879CA">
        <w:rPr>
          <w:rFonts w:asciiTheme="minorHAnsi" w:hAnsiTheme="minorHAnsi" w:cstheme="minorHAnsi"/>
          <w:b/>
          <w:sz w:val="21"/>
          <w:szCs w:val="21"/>
        </w:rPr>
        <w:t>– V září zaznamenal</w:t>
      </w:r>
      <w:r w:rsidR="00BF4CD9" w:rsidRPr="00D879CA">
        <w:rPr>
          <w:rFonts w:asciiTheme="minorHAnsi" w:hAnsiTheme="minorHAnsi" w:cstheme="minorHAnsi"/>
          <w:b/>
          <w:sz w:val="21"/>
          <w:szCs w:val="21"/>
        </w:rPr>
        <w:t xml:space="preserve"> Broker Consulting I</w:t>
      </w:r>
      <w:r w:rsidR="008C79A2" w:rsidRPr="00D879CA">
        <w:rPr>
          <w:rFonts w:asciiTheme="minorHAnsi" w:hAnsiTheme="minorHAnsi" w:cstheme="minorHAnsi"/>
          <w:b/>
          <w:sz w:val="21"/>
          <w:szCs w:val="21"/>
        </w:rPr>
        <w:t xml:space="preserve">ndex hypotečních úvěrů </w:t>
      </w:r>
      <w:r w:rsidR="001E0A89">
        <w:rPr>
          <w:rFonts w:asciiTheme="minorHAnsi" w:hAnsiTheme="minorHAnsi" w:cstheme="minorHAnsi"/>
          <w:b/>
          <w:sz w:val="21"/>
          <w:szCs w:val="21"/>
        </w:rPr>
        <w:t>hodnotu 5,69 procenta</w:t>
      </w:r>
      <w:r w:rsidR="00D879CA">
        <w:rPr>
          <w:rFonts w:asciiTheme="minorHAnsi" w:hAnsiTheme="minorHAnsi" w:cstheme="minorHAnsi"/>
          <w:b/>
          <w:sz w:val="21"/>
          <w:szCs w:val="21"/>
        </w:rPr>
        <w:t xml:space="preserve">, což je </w:t>
      </w:r>
      <w:r w:rsidR="00D879CA" w:rsidRPr="00D879CA">
        <w:rPr>
          <w:rFonts w:asciiTheme="minorHAnsi" w:hAnsiTheme="minorHAnsi" w:cstheme="minorHAnsi"/>
          <w:b/>
          <w:sz w:val="21"/>
          <w:szCs w:val="21"/>
        </w:rPr>
        <w:t>oproti předchozím</w:t>
      </w:r>
      <w:r w:rsidR="001E0A89">
        <w:rPr>
          <w:rFonts w:asciiTheme="minorHAnsi" w:hAnsiTheme="minorHAnsi" w:cstheme="minorHAnsi"/>
          <w:b/>
          <w:sz w:val="21"/>
          <w:szCs w:val="21"/>
        </w:rPr>
        <w:t>u měsíci nepatrný nárůst o 0,1 procentního bodu</w:t>
      </w:r>
      <w:r w:rsidR="00D879CA">
        <w:rPr>
          <w:rFonts w:asciiTheme="minorHAnsi" w:hAnsiTheme="minorHAnsi" w:cstheme="minorHAnsi"/>
          <w:b/>
          <w:sz w:val="21"/>
          <w:szCs w:val="21"/>
        </w:rPr>
        <w:t>.</w:t>
      </w:r>
      <w:r w:rsidR="00D879CA" w:rsidRPr="00D879CA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176E93" w:rsidRPr="00D879CA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D879CA" w:rsidRPr="00D879CA">
        <w:rPr>
          <w:rFonts w:asciiTheme="minorHAnsi" w:hAnsiTheme="minorHAnsi" w:cstheme="minorHAnsi"/>
          <w:b/>
          <w:sz w:val="21"/>
          <w:szCs w:val="21"/>
        </w:rPr>
        <w:t>Tento vývoj naprosto odpovídá trendu letošního roku, kdy jsou sazby u hypoték od ledna 2023 stabilní a po celou dobu se drží v rozmezí 0,5procentního bodu. Ani na závěr roku experti nepředpokládají velké výkyvy</w:t>
      </w:r>
      <w:r w:rsidR="0045292A">
        <w:rPr>
          <w:rFonts w:asciiTheme="minorHAnsi" w:hAnsiTheme="minorHAnsi" w:cstheme="minorHAnsi"/>
          <w:b/>
          <w:sz w:val="21"/>
          <w:szCs w:val="21"/>
        </w:rPr>
        <w:t>. Tomu odpovídá i vypočítaná hodnota předstihového</w:t>
      </w:r>
      <w:r w:rsidR="00D879CA" w:rsidRPr="00D879CA">
        <w:rPr>
          <w:rFonts w:asciiTheme="minorHAnsi" w:hAnsiTheme="minorHAnsi" w:cstheme="minorHAnsi"/>
          <w:b/>
          <w:sz w:val="21"/>
          <w:szCs w:val="21"/>
        </w:rPr>
        <w:t xml:space="preserve"> ukazatel</w:t>
      </w:r>
      <w:r w:rsidR="0045292A">
        <w:rPr>
          <w:rFonts w:asciiTheme="minorHAnsi" w:hAnsiTheme="minorHAnsi" w:cstheme="minorHAnsi"/>
          <w:b/>
          <w:sz w:val="21"/>
          <w:szCs w:val="21"/>
        </w:rPr>
        <w:t>e na</w:t>
      </w:r>
      <w:r w:rsidR="00D879CA" w:rsidRPr="00D879CA">
        <w:rPr>
          <w:rFonts w:asciiTheme="minorHAnsi" w:hAnsiTheme="minorHAnsi" w:cstheme="minorHAnsi"/>
          <w:b/>
          <w:sz w:val="21"/>
          <w:szCs w:val="21"/>
        </w:rPr>
        <w:t xml:space="preserve"> říjen</w:t>
      </w:r>
      <w:r w:rsidR="0045292A">
        <w:rPr>
          <w:rFonts w:asciiTheme="minorHAnsi" w:hAnsiTheme="minorHAnsi" w:cstheme="minorHAnsi"/>
          <w:b/>
          <w:sz w:val="21"/>
          <w:szCs w:val="21"/>
        </w:rPr>
        <w:t xml:space="preserve"> s</w:t>
      </w:r>
      <w:r w:rsidR="001E0A89">
        <w:rPr>
          <w:rFonts w:asciiTheme="minorHAnsi" w:hAnsiTheme="minorHAnsi" w:cstheme="minorHAnsi"/>
          <w:b/>
          <w:sz w:val="21"/>
          <w:szCs w:val="21"/>
        </w:rPr>
        <w:t xml:space="preserve"> 6,04 procenta</w:t>
      </w:r>
      <w:r w:rsidR="00A803EF">
        <w:rPr>
          <w:rFonts w:asciiTheme="minorHAnsi" w:hAnsiTheme="minorHAnsi" w:cstheme="minorHAnsi"/>
          <w:b/>
          <w:sz w:val="21"/>
          <w:szCs w:val="21"/>
        </w:rPr>
        <w:t xml:space="preserve">. Vyšší úrokové sazby </w:t>
      </w:r>
      <w:r w:rsidR="0045292A">
        <w:rPr>
          <w:rFonts w:asciiTheme="minorHAnsi" w:hAnsiTheme="minorHAnsi" w:cstheme="minorHAnsi"/>
          <w:b/>
          <w:sz w:val="21"/>
          <w:szCs w:val="21"/>
        </w:rPr>
        <w:t xml:space="preserve">komplikují nejen </w:t>
      </w:r>
      <w:r w:rsidR="00C67861">
        <w:rPr>
          <w:rFonts w:asciiTheme="minorHAnsi" w:hAnsiTheme="minorHAnsi" w:cstheme="minorHAnsi"/>
          <w:b/>
          <w:sz w:val="21"/>
          <w:szCs w:val="21"/>
        </w:rPr>
        <w:t xml:space="preserve">zájem o </w:t>
      </w:r>
      <w:r w:rsidR="0045292A">
        <w:rPr>
          <w:rFonts w:asciiTheme="minorHAnsi" w:hAnsiTheme="minorHAnsi" w:cstheme="minorHAnsi"/>
          <w:b/>
          <w:sz w:val="21"/>
          <w:szCs w:val="21"/>
        </w:rPr>
        <w:t>nové hypotéky, ale také prodeje nemovitostí</w:t>
      </w:r>
      <w:r w:rsidR="00A803EF">
        <w:rPr>
          <w:rFonts w:asciiTheme="minorHAnsi" w:hAnsiTheme="minorHAnsi" w:cstheme="minorHAnsi"/>
          <w:b/>
          <w:sz w:val="21"/>
          <w:szCs w:val="21"/>
        </w:rPr>
        <w:t xml:space="preserve"> hypotékou již zatížené.</w:t>
      </w:r>
    </w:p>
    <w:p w14:paraId="2074E26F" w14:textId="411C80A9" w:rsidR="00C07088" w:rsidRDefault="003F472F" w:rsidP="008F25C5">
      <w:pPr>
        <w:spacing w:before="200" w:after="20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Zářijové monitorované hodnoty Broker Consulting Indexu jasně potvrdily stabilní situaci na poli hypotečních úvěrů. V meziměsíčním porovnání vzrostl</w:t>
      </w:r>
      <w:r w:rsidR="00C67861">
        <w:rPr>
          <w:rFonts w:asciiTheme="minorHAnsi" w:hAnsiTheme="minorHAnsi" w:cstheme="minorHAnsi"/>
          <w:bCs/>
          <w:sz w:val="21"/>
          <w:szCs w:val="21"/>
        </w:rPr>
        <w:t>y průměrné sazby hypoték o 10 bazických bodů na výsledných 5,69 procenta</w:t>
      </w:r>
      <w:r>
        <w:rPr>
          <w:rFonts w:asciiTheme="minorHAnsi" w:hAnsiTheme="minorHAnsi" w:cstheme="minorHAnsi"/>
          <w:bCs/>
          <w:sz w:val="21"/>
          <w:szCs w:val="21"/>
        </w:rPr>
        <w:t xml:space="preserve">. </w:t>
      </w:r>
      <w:r w:rsidR="008F25C5">
        <w:rPr>
          <w:rFonts w:asciiTheme="minorHAnsi" w:hAnsiTheme="minorHAnsi" w:cstheme="minorHAnsi"/>
          <w:bCs/>
          <w:sz w:val="21"/>
          <w:szCs w:val="21"/>
        </w:rPr>
        <w:t>„</w:t>
      </w:r>
      <w:r w:rsidR="008F25C5" w:rsidRPr="00B96E03">
        <w:rPr>
          <w:rFonts w:asciiTheme="minorHAnsi" w:hAnsiTheme="minorHAnsi" w:cstheme="minorHAnsi"/>
          <w:bCs/>
          <w:i/>
          <w:sz w:val="21"/>
          <w:szCs w:val="21"/>
        </w:rPr>
        <w:t>Na výraznější pokles úrokových sazeb hypoték si budeme muset počka</w:t>
      </w:r>
      <w:r w:rsidR="008F25C5">
        <w:rPr>
          <w:rFonts w:asciiTheme="minorHAnsi" w:hAnsiTheme="minorHAnsi" w:cstheme="minorHAnsi"/>
          <w:bCs/>
          <w:sz w:val="21"/>
          <w:szCs w:val="21"/>
        </w:rPr>
        <w:t>t,“ říká</w:t>
      </w:r>
      <w:r w:rsidR="008F25C5"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8F25C5" w:rsidRPr="00D8120C">
        <w:rPr>
          <w:rFonts w:asciiTheme="minorHAnsi" w:hAnsiTheme="minorHAnsi" w:cs="Arial"/>
          <w:b/>
          <w:color w:val="000000"/>
          <w:sz w:val="21"/>
          <w:szCs w:val="21"/>
        </w:rPr>
        <w:t>Michaela Pudilová, analytička hypotečních a spotřebitelských úvěrů ze společnosti Broker Consulting.</w:t>
      </w:r>
      <w:r w:rsidR="008F25C5">
        <w:rPr>
          <w:rFonts w:asciiTheme="minorHAnsi" w:hAnsiTheme="minorHAnsi" w:cstheme="minorHAnsi"/>
          <w:bCs/>
          <w:sz w:val="21"/>
          <w:szCs w:val="21"/>
        </w:rPr>
        <w:t xml:space="preserve"> Její slova potvrzuje i fakt, že </w:t>
      </w:r>
      <w:r w:rsidR="00FB58C3" w:rsidRPr="003F472F">
        <w:rPr>
          <w:rFonts w:asciiTheme="minorHAnsi" w:hAnsiTheme="minorHAnsi" w:cstheme="minorHAnsi"/>
          <w:bCs/>
          <w:sz w:val="21"/>
          <w:szCs w:val="21"/>
        </w:rPr>
        <w:t>Česká národní banka ponechala v září opět základní úrokov</w:t>
      </w:r>
      <w:r w:rsidRPr="003F472F">
        <w:rPr>
          <w:rFonts w:asciiTheme="minorHAnsi" w:hAnsiTheme="minorHAnsi" w:cstheme="minorHAnsi"/>
          <w:bCs/>
          <w:sz w:val="21"/>
          <w:szCs w:val="21"/>
        </w:rPr>
        <w:t>ou</w:t>
      </w:r>
      <w:r w:rsidR="00FB58C3" w:rsidRPr="003F472F">
        <w:rPr>
          <w:rFonts w:asciiTheme="minorHAnsi" w:hAnsiTheme="minorHAnsi" w:cstheme="minorHAnsi"/>
          <w:bCs/>
          <w:sz w:val="21"/>
          <w:szCs w:val="21"/>
        </w:rPr>
        <w:t xml:space="preserve"> sazbu</w:t>
      </w:r>
      <w:r w:rsidR="008F25C5">
        <w:rPr>
          <w:rFonts w:asciiTheme="minorHAnsi" w:hAnsiTheme="minorHAnsi" w:cstheme="minorHAnsi"/>
          <w:bCs/>
          <w:sz w:val="21"/>
          <w:szCs w:val="21"/>
        </w:rPr>
        <w:t xml:space="preserve"> na sedmi procentech, tedy</w:t>
      </w:r>
      <w:r w:rsidR="00FB58C3" w:rsidRPr="003F472F">
        <w:rPr>
          <w:rFonts w:asciiTheme="minorHAnsi" w:hAnsiTheme="minorHAnsi" w:cstheme="minorHAnsi"/>
          <w:bCs/>
          <w:sz w:val="21"/>
          <w:szCs w:val="21"/>
        </w:rPr>
        <w:t xml:space="preserve"> beze změny</w:t>
      </w:r>
      <w:r w:rsidRPr="003F472F">
        <w:rPr>
          <w:rFonts w:asciiTheme="minorHAnsi" w:hAnsiTheme="minorHAnsi" w:cstheme="minorHAnsi"/>
          <w:bCs/>
          <w:sz w:val="21"/>
          <w:szCs w:val="21"/>
        </w:rPr>
        <w:t xml:space="preserve">. </w:t>
      </w:r>
    </w:p>
    <w:p w14:paraId="7E6400E5" w14:textId="1B702312" w:rsidR="00176E93" w:rsidRDefault="008F25C5" w:rsidP="008B1531">
      <w:pPr>
        <w:spacing w:before="200" w:after="200"/>
        <w:rPr>
          <w:rFonts w:asciiTheme="minorHAnsi" w:hAnsiTheme="minorHAnsi" w:cstheme="minorHAnsi"/>
          <w:bCs/>
          <w:sz w:val="21"/>
          <w:szCs w:val="21"/>
        </w:rPr>
      </w:pPr>
      <w:r w:rsidRPr="008F25C5">
        <w:rPr>
          <w:rFonts w:asciiTheme="minorHAnsi" w:hAnsiTheme="minorHAnsi" w:cstheme="minorHAnsi"/>
          <w:bCs/>
          <w:sz w:val="21"/>
          <w:szCs w:val="21"/>
        </w:rPr>
        <w:t>„</w:t>
      </w:r>
      <w:r w:rsidRPr="00B96E03">
        <w:rPr>
          <w:rFonts w:asciiTheme="minorHAnsi" w:hAnsiTheme="minorHAnsi" w:cstheme="minorHAnsi"/>
          <w:bCs/>
          <w:i/>
          <w:sz w:val="21"/>
          <w:szCs w:val="21"/>
        </w:rPr>
        <w:t>Podle předpokladů se žádné překvapení v centrální bance nekonalo. Vedení bankovní rady avizovalo</w:t>
      </w:r>
      <w:r w:rsidR="00646B73" w:rsidRPr="00B96E03">
        <w:rPr>
          <w:rFonts w:asciiTheme="minorHAnsi" w:hAnsiTheme="minorHAnsi" w:cstheme="minorHAnsi"/>
          <w:bCs/>
          <w:i/>
          <w:sz w:val="21"/>
          <w:szCs w:val="21"/>
        </w:rPr>
        <w:t xml:space="preserve"> mírně</w:t>
      </w:r>
      <w:r w:rsidRPr="00B96E03">
        <w:rPr>
          <w:rFonts w:asciiTheme="minorHAnsi" w:hAnsiTheme="minorHAnsi" w:cstheme="minorHAnsi"/>
          <w:bCs/>
          <w:i/>
          <w:sz w:val="21"/>
          <w:szCs w:val="21"/>
        </w:rPr>
        <w:t xml:space="preserve"> jestřábí kroky, s nimiž to vypadá, že základní sazby ještě nějakou dobu nesníží</w:t>
      </w:r>
      <w:r>
        <w:rPr>
          <w:rFonts w:asciiTheme="minorHAnsi" w:hAnsiTheme="minorHAnsi" w:cstheme="minorHAnsi"/>
          <w:bCs/>
          <w:sz w:val="21"/>
          <w:szCs w:val="21"/>
        </w:rPr>
        <w:t xml:space="preserve">,“ okomentoval výsledky </w:t>
      </w:r>
      <w:r w:rsidRPr="008F25C5">
        <w:rPr>
          <w:rFonts w:asciiTheme="minorHAnsi" w:hAnsiTheme="minorHAnsi" w:cstheme="minorHAnsi"/>
          <w:bCs/>
          <w:sz w:val="21"/>
          <w:szCs w:val="21"/>
        </w:rPr>
        <w:t xml:space="preserve">měnověpolitického jednání ČNB </w:t>
      </w:r>
      <w:r w:rsidRPr="008F25C5">
        <w:rPr>
          <w:rFonts w:asciiTheme="minorHAnsi" w:hAnsiTheme="minorHAnsi" w:cstheme="minorHAnsi"/>
          <w:b/>
          <w:sz w:val="21"/>
          <w:szCs w:val="21"/>
        </w:rPr>
        <w:t>Martin Novák, hlavní analytik společnosti Broker Consulting</w:t>
      </w:r>
      <w:r w:rsidR="00C07088">
        <w:rPr>
          <w:rFonts w:asciiTheme="minorHAnsi" w:hAnsiTheme="minorHAnsi" w:cstheme="minorHAnsi"/>
          <w:bCs/>
          <w:sz w:val="21"/>
          <w:szCs w:val="21"/>
        </w:rPr>
        <w:t xml:space="preserve"> a dodává, že tímto rozhodnutím ČNB </w:t>
      </w:r>
      <w:r w:rsidRPr="008F25C5">
        <w:rPr>
          <w:rFonts w:asciiTheme="minorHAnsi" w:hAnsiTheme="minorHAnsi" w:cstheme="minorHAnsi"/>
          <w:bCs/>
          <w:sz w:val="21"/>
          <w:szCs w:val="21"/>
        </w:rPr>
        <w:t>spíš vyčkává na změny v listopadové prognóze</w:t>
      </w:r>
      <w:r w:rsidR="00C07088">
        <w:rPr>
          <w:rFonts w:asciiTheme="minorHAnsi" w:hAnsiTheme="minorHAnsi" w:cstheme="minorHAnsi"/>
          <w:bCs/>
          <w:sz w:val="21"/>
          <w:szCs w:val="21"/>
        </w:rPr>
        <w:t xml:space="preserve"> a také se</w:t>
      </w:r>
      <w:r w:rsidRPr="008F25C5">
        <w:rPr>
          <w:rFonts w:asciiTheme="minorHAnsi" w:hAnsiTheme="minorHAnsi" w:cstheme="minorHAnsi"/>
          <w:bCs/>
          <w:sz w:val="21"/>
          <w:szCs w:val="21"/>
        </w:rPr>
        <w:t xml:space="preserve"> snaží vyhnout přílišn</w:t>
      </w:r>
      <w:r w:rsidR="00646B73">
        <w:rPr>
          <w:rFonts w:asciiTheme="minorHAnsi" w:hAnsiTheme="minorHAnsi" w:cstheme="minorHAnsi"/>
          <w:bCs/>
          <w:sz w:val="21"/>
          <w:szCs w:val="21"/>
        </w:rPr>
        <w:t>ému očekávání napříč ekonomikou, a tím i</w:t>
      </w:r>
      <w:r w:rsidRPr="008F25C5">
        <w:rPr>
          <w:rFonts w:asciiTheme="minorHAnsi" w:hAnsiTheme="minorHAnsi" w:cstheme="minorHAnsi"/>
          <w:bCs/>
          <w:sz w:val="21"/>
          <w:szCs w:val="21"/>
        </w:rPr>
        <w:t xml:space="preserve"> dalším protiinflačním vlivům</w:t>
      </w:r>
      <w:r w:rsidR="00C07088">
        <w:rPr>
          <w:rFonts w:asciiTheme="minorHAnsi" w:hAnsiTheme="minorHAnsi" w:cstheme="minorHAnsi"/>
          <w:bCs/>
          <w:sz w:val="21"/>
          <w:szCs w:val="21"/>
        </w:rPr>
        <w:t xml:space="preserve">. </w:t>
      </w:r>
    </w:p>
    <w:p w14:paraId="08F611E0" w14:textId="77777777" w:rsidR="002B4265" w:rsidRPr="00D8120C" w:rsidRDefault="002B4265" w:rsidP="00E6550B">
      <w:pPr>
        <w:rPr>
          <w:rFonts w:ascii="Arial" w:hAnsi="Arial" w:cs="Arial"/>
          <w:sz w:val="21"/>
          <w:szCs w:val="21"/>
        </w:rPr>
      </w:pPr>
    </w:p>
    <w:p w14:paraId="55E05AB7" w14:textId="6CAF0F42" w:rsidR="00103109" w:rsidRPr="00D8120C" w:rsidRDefault="005B7492" w:rsidP="005B7492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12E94007" wp14:editId="705E122C">
            <wp:extent cx="6493267" cy="296329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BC Index hypotečních úvěrů - září 20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253" cy="296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56D2" w14:textId="38A89E27" w:rsidR="00D61D5F" w:rsidRDefault="00D61D5F" w:rsidP="00D8120C">
      <w:pPr>
        <w:rPr>
          <w:rFonts w:asciiTheme="minorHAnsi" w:hAnsiTheme="minorHAnsi" w:cs="Arial"/>
          <w:sz w:val="21"/>
          <w:szCs w:val="21"/>
        </w:rPr>
      </w:pPr>
    </w:p>
    <w:p w14:paraId="003876EF" w14:textId="11FC8BD8" w:rsidR="00362BFF" w:rsidRPr="00712177" w:rsidRDefault="00362BFF" w:rsidP="00362BFF">
      <w:pPr>
        <w:spacing w:before="200" w:after="20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Právě inflace a vyšší úrokov</w:t>
      </w:r>
      <w:r w:rsidR="00B96E03">
        <w:rPr>
          <w:rFonts w:asciiTheme="minorHAnsi" w:hAnsiTheme="minorHAnsi" w:cstheme="minorHAnsi"/>
          <w:bCs/>
          <w:sz w:val="21"/>
          <w:szCs w:val="21"/>
        </w:rPr>
        <w:t>é sazby u hypoték patří k důvodům</w:t>
      </w:r>
      <w:r>
        <w:rPr>
          <w:rFonts w:asciiTheme="minorHAnsi" w:hAnsiTheme="minorHAnsi" w:cstheme="minorHAnsi"/>
          <w:bCs/>
          <w:sz w:val="21"/>
          <w:szCs w:val="21"/>
        </w:rPr>
        <w:t xml:space="preserve"> změn na realitním trhu. Ceny nemovitostí v posledních l</w:t>
      </w:r>
      <w:r w:rsidR="00B96E03">
        <w:rPr>
          <w:rFonts w:asciiTheme="minorHAnsi" w:hAnsiTheme="minorHAnsi" w:cstheme="minorHAnsi"/>
          <w:bCs/>
          <w:sz w:val="21"/>
          <w:szCs w:val="21"/>
        </w:rPr>
        <w:t>etech rostly</w:t>
      </w:r>
      <w:r w:rsidR="00712177">
        <w:rPr>
          <w:rFonts w:asciiTheme="minorHAnsi" w:hAnsiTheme="minorHAnsi" w:cstheme="minorHAnsi"/>
          <w:bCs/>
          <w:sz w:val="21"/>
          <w:szCs w:val="21"/>
        </w:rPr>
        <w:t xml:space="preserve"> a pro část klientů s</w:t>
      </w:r>
      <w:r>
        <w:rPr>
          <w:rFonts w:asciiTheme="minorHAnsi" w:hAnsiTheme="minorHAnsi" w:cstheme="minorHAnsi"/>
          <w:bCs/>
          <w:sz w:val="21"/>
          <w:szCs w:val="21"/>
        </w:rPr>
        <w:t xml:space="preserve">e výrazně snížila šance na získání hypotéky. </w:t>
      </w:r>
      <w:r w:rsidR="00712177">
        <w:rPr>
          <w:rFonts w:asciiTheme="minorHAnsi" w:hAnsiTheme="minorHAnsi" w:cstheme="minorHAnsi"/>
          <w:bCs/>
          <w:sz w:val="21"/>
          <w:szCs w:val="21"/>
        </w:rPr>
        <w:t xml:space="preserve">Vedle toho </w:t>
      </w:r>
      <w:r w:rsidR="008630EC">
        <w:rPr>
          <w:rFonts w:asciiTheme="minorHAnsi" w:hAnsiTheme="minorHAnsi" w:cstheme="minorHAnsi"/>
          <w:bCs/>
          <w:sz w:val="21"/>
          <w:szCs w:val="21"/>
        </w:rPr>
        <w:t xml:space="preserve">se změnila i situace pro ty, kdo prodávají dům nebo byt, do nichž </w:t>
      </w:r>
      <w:r w:rsidR="00712177">
        <w:rPr>
          <w:rFonts w:asciiTheme="minorHAnsi" w:hAnsiTheme="minorHAnsi" w:cstheme="minorHAnsi"/>
          <w:bCs/>
          <w:sz w:val="21"/>
          <w:szCs w:val="21"/>
        </w:rPr>
        <w:t xml:space="preserve">v předchozích letech </w:t>
      </w:r>
      <w:r w:rsidR="00712177" w:rsidRPr="00DD4803">
        <w:rPr>
          <w:rFonts w:asciiTheme="minorHAnsi" w:hAnsiTheme="minorHAnsi" w:cstheme="minorHAnsi"/>
          <w:bCs/>
          <w:sz w:val="21"/>
          <w:szCs w:val="21"/>
        </w:rPr>
        <w:t xml:space="preserve">investovali </w:t>
      </w:r>
      <w:r w:rsidR="008630EC" w:rsidRPr="00DD4803">
        <w:rPr>
          <w:rFonts w:asciiTheme="minorHAnsi" w:hAnsiTheme="minorHAnsi" w:cstheme="minorHAnsi"/>
          <w:bCs/>
          <w:sz w:val="21"/>
          <w:szCs w:val="21"/>
        </w:rPr>
        <w:t>část financí například</w:t>
      </w:r>
      <w:r w:rsidR="00712177" w:rsidRPr="00DD4803">
        <w:rPr>
          <w:rFonts w:asciiTheme="minorHAnsi" w:hAnsiTheme="minorHAnsi" w:cstheme="minorHAnsi"/>
          <w:bCs/>
          <w:sz w:val="21"/>
          <w:szCs w:val="21"/>
        </w:rPr>
        <w:t xml:space="preserve"> kvůli ochraně před inflací</w:t>
      </w:r>
      <w:r w:rsidR="008630EC" w:rsidRPr="00DD4803">
        <w:rPr>
          <w:rFonts w:asciiTheme="minorHAnsi" w:hAnsiTheme="minorHAnsi" w:cstheme="minorHAnsi"/>
          <w:bCs/>
          <w:sz w:val="21"/>
          <w:szCs w:val="21"/>
        </w:rPr>
        <w:t xml:space="preserve">. </w:t>
      </w:r>
      <w:r w:rsidRPr="00DD4803">
        <w:rPr>
          <w:rFonts w:asciiTheme="minorHAnsi" w:hAnsiTheme="minorHAnsi" w:cstheme="minorHAnsi"/>
          <w:bCs/>
          <w:sz w:val="21"/>
          <w:szCs w:val="21"/>
        </w:rPr>
        <w:t>„</w:t>
      </w:r>
      <w:r w:rsidRPr="00B96E03">
        <w:rPr>
          <w:rFonts w:asciiTheme="minorHAnsi" w:hAnsiTheme="minorHAnsi" w:cstheme="minorHAnsi"/>
          <w:bCs/>
          <w:i/>
          <w:iCs/>
          <w:sz w:val="21"/>
          <w:szCs w:val="21"/>
        </w:rPr>
        <w:t>Vyšší úrokové sazby nejsou problémem jen při získání nové hypotéky, ale také v případě, kdy chce majitel nemovitost prodat i s hypotékou</w:t>
      </w:r>
      <w:r w:rsidRPr="00DD4803">
        <w:rPr>
          <w:rFonts w:asciiTheme="minorHAnsi" w:hAnsiTheme="minorHAnsi" w:cstheme="minorHAnsi"/>
          <w:bCs/>
          <w:iCs/>
          <w:sz w:val="21"/>
          <w:szCs w:val="21"/>
        </w:rPr>
        <w:t>,“</w:t>
      </w:r>
      <w:r w:rsidRPr="00DD4803">
        <w:rPr>
          <w:rFonts w:asciiTheme="minorHAnsi" w:hAnsiTheme="minorHAnsi" w:cstheme="minorHAnsi"/>
          <w:bCs/>
          <w:sz w:val="21"/>
          <w:szCs w:val="21"/>
        </w:rPr>
        <w:t xml:space="preserve"> popisuje</w:t>
      </w:r>
      <w:r w:rsidRPr="00DD4803">
        <w:rPr>
          <w:rFonts w:asciiTheme="minorHAnsi" w:hAnsiTheme="minorHAnsi" w:cstheme="minorHAnsi"/>
          <w:sz w:val="21"/>
          <w:szCs w:val="21"/>
        </w:rPr>
        <w:t xml:space="preserve"> </w:t>
      </w:r>
      <w:r w:rsidRPr="00DD4803">
        <w:rPr>
          <w:rFonts w:asciiTheme="minorHAnsi" w:hAnsiTheme="minorHAnsi" w:cs="Arial"/>
          <w:bCs/>
          <w:color w:val="000000"/>
          <w:sz w:val="21"/>
          <w:szCs w:val="21"/>
        </w:rPr>
        <w:t>Pudilová.</w:t>
      </w:r>
    </w:p>
    <w:p w14:paraId="11375950" w14:textId="4A725C19" w:rsidR="00362BFF" w:rsidRDefault="00362BFF" w:rsidP="00362BFF">
      <w:pPr>
        <w:spacing w:before="200" w:after="200"/>
        <w:rPr>
          <w:rFonts w:asciiTheme="minorHAnsi" w:hAnsiTheme="minorHAnsi" w:cs="Arial"/>
          <w:bCs/>
          <w:color w:val="000000"/>
          <w:sz w:val="21"/>
          <w:szCs w:val="21"/>
        </w:rPr>
      </w:pPr>
      <w:r w:rsidRPr="00323B17">
        <w:rPr>
          <w:rFonts w:asciiTheme="minorHAnsi" w:hAnsiTheme="minorHAnsi" w:cs="Arial"/>
          <w:bCs/>
          <w:color w:val="000000"/>
          <w:sz w:val="21"/>
          <w:szCs w:val="21"/>
        </w:rPr>
        <w:t xml:space="preserve">Pokud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kupující</w:t>
      </w:r>
      <w:r w:rsidRPr="00323B17">
        <w:rPr>
          <w:rFonts w:asciiTheme="minorHAnsi" w:hAnsiTheme="minorHAnsi" w:cs="Arial"/>
          <w:bCs/>
          <w:color w:val="000000"/>
          <w:sz w:val="21"/>
          <w:szCs w:val="21"/>
        </w:rPr>
        <w:t xml:space="preserve"> přebírá </w:t>
      </w:r>
      <w:r w:rsidR="008630EC">
        <w:rPr>
          <w:rFonts w:asciiTheme="minorHAnsi" w:hAnsiTheme="minorHAnsi" w:cs="Arial"/>
          <w:bCs/>
          <w:color w:val="000000"/>
          <w:sz w:val="21"/>
          <w:szCs w:val="21"/>
        </w:rPr>
        <w:t>hypoteční úvěr s kupovanou nemovitostí</w:t>
      </w:r>
      <w:r w:rsidRPr="00323B17">
        <w:rPr>
          <w:rFonts w:asciiTheme="minorHAnsi" w:hAnsiTheme="minorHAnsi" w:cs="Arial"/>
          <w:bCs/>
          <w:color w:val="000000"/>
          <w:sz w:val="21"/>
          <w:szCs w:val="21"/>
        </w:rPr>
        <w:t xml:space="preserve">, získává i původní a pravděpodobně nižší úrokovou sazbu, než by mu banka mohla nabídnout nyní.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Úvěr ale přebírá se všemi podmínkami, takže pokud chce úvěr navýšit o část na rekonstrukci kupované nemovitosti, musí požádat banku o nový produkt za aktuálních podmínek</w:t>
      </w:r>
      <w:r w:rsidRPr="00DD4803">
        <w:rPr>
          <w:rFonts w:asciiTheme="minorHAnsi" w:hAnsiTheme="minorHAnsi" w:cs="Arial"/>
          <w:bCs/>
          <w:color w:val="000000"/>
          <w:sz w:val="21"/>
          <w:szCs w:val="21"/>
        </w:rPr>
        <w:t xml:space="preserve">. </w:t>
      </w:r>
      <w:r w:rsidRPr="00DD4803">
        <w:rPr>
          <w:rFonts w:asciiTheme="minorHAnsi" w:hAnsiTheme="minorHAnsi" w:cs="Arial"/>
          <w:bCs/>
          <w:iCs/>
          <w:color w:val="000000"/>
          <w:sz w:val="21"/>
          <w:szCs w:val="21"/>
        </w:rPr>
        <w:t>„</w:t>
      </w:r>
      <w:r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 xml:space="preserve">Ať už kupující přebere původní hypotéku, nebo zažádá u banky o novou, musí vždy projít novým hodnocením a </w:t>
      </w:r>
      <w:r w:rsidR="00DD4803"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>potřebuje</w:t>
      </w:r>
      <w:r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 xml:space="preserve"> vždy </w:t>
      </w:r>
      <w:r w:rsidR="00DD4803"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 xml:space="preserve">mít </w:t>
      </w:r>
      <w:r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 xml:space="preserve">dostatečné </w:t>
      </w:r>
      <w:r w:rsidRPr="00B96E03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lastRenderedPageBreak/>
        <w:t>prostředky ke splácení</w:t>
      </w:r>
      <w:r w:rsidRPr="00DD4803">
        <w:rPr>
          <w:rFonts w:asciiTheme="minorHAnsi" w:hAnsiTheme="minorHAnsi" w:cs="Arial"/>
          <w:bCs/>
          <w:iCs/>
          <w:color w:val="000000"/>
          <w:sz w:val="21"/>
          <w:szCs w:val="21"/>
        </w:rPr>
        <w:t>,“</w:t>
      </w:r>
      <w:r w:rsidRPr="00362BFF">
        <w:rPr>
          <w:rFonts w:asciiTheme="minorHAnsi" w:hAnsiTheme="minorHAnsi" w:cs="Arial"/>
          <w:bCs/>
          <w:i/>
          <w:iCs/>
          <w:color w:val="000000"/>
          <w:sz w:val="21"/>
          <w:szCs w:val="21"/>
        </w:rPr>
        <w:t xml:space="preserve"> 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>vysvětluje analytička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 Broker Consulting a dodává, že banky většinou kupujícímu možnost nové hypotéky automaticky nabízejí, protože je nová hypotéka s vyšší úrokovou sazbou výhodnější než převzetí dluhu za původních podmínek. </w:t>
      </w:r>
    </w:p>
    <w:p w14:paraId="6C811C21" w14:textId="36E1BB8E" w:rsidR="00C95072" w:rsidRPr="00C95072" w:rsidRDefault="00C95072" w:rsidP="00362BFF">
      <w:pPr>
        <w:spacing w:before="200" w:after="200"/>
        <w:rPr>
          <w:rFonts w:asciiTheme="minorHAnsi" w:hAnsiTheme="minorHAnsi" w:cs="Arial"/>
          <w:b/>
          <w:color w:val="000000"/>
          <w:sz w:val="21"/>
          <w:szCs w:val="21"/>
        </w:rPr>
      </w:pPr>
      <w:r w:rsidRPr="00C95072">
        <w:rPr>
          <w:rFonts w:asciiTheme="minorHAnsi" w:hAnsiTheme="minorHAnsi" w:cs="Arial"/>
          <w:b/>
          <w:color w:val="000000"/>
          <w:sz w:val="21"/>
          <w:szCs w:val="21"/>
        </w:rPr>
        <w:t xml:space="preserve">Příklad: </w:t>
      </w:r>
    </w:p>
    <w:p w14:paraId="480AB5EB" w14:textId="7F479BD6" w:rsidR="00C95072" w:rsidRDefault="00C95072" w:rsidP="00C95072">
      <w:pPr>
        <w:spacing w:before="200" w:after="200"/>
        <w:rPr>
          <w:rFonts w:asciiTheme="minorHAnsi" w:hAnsiTheme="minorHAnsi" w:cs="Arial"/>
          <w:bCs/>
          <w:color w:val="000000"/>
          <w:sz w:val="21"/>
          <w:szCs w:val="21"/>
        </w:rPr>
      </w:pPr>
      <w:r>
        <w:rPr>
          <w:rFonts w:asciiTheme="minorHAnsi" w:hAnsiTheme="minorHAnsi" w:cs="Arial"/>
          <w:bCs/>
          <w:color w:val="000000"/>
          <w:sz w:val="21"/>
          <w:szCs w:val="21"/>
        </w:rPr>
        <w:t>Původní majitel si vzal v roce 2020 h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>ypoték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u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 xml:space="preserve"> na 2 000 000 Kč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s dobou splatnosti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 xml:space="preserve"> 30 let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, 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>úrokovou sazbou 2,94 procenta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 xml:space="preserve"> </w:t>
      </w:r>
      <w:r w:rsidR="00A02D45">
        <w:rPr>
          <w:rFonts w:asciiTheme="minorHAnsi" w:hAnsiTheme="minorHAnsi" w:cs="Arial"/>
          <w:bCs/>
          <w:color w:val="000000"/>
          <w:sz w:val="21"/>
          <w:szCs w:val="21"/>
        </w:rPr>
        <w:t xml:space="preserve">a fixací na pět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let. M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 xml:space="preserve">ěsíční splátka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byla nastavena na </w:t>
      </w:r>
      <w:r w:rsidRPr="00C95072">
        <w:rPr>
          <w:rFonts w:asciiTheme="minorHAnsi" w:hAnsiTheme="minorHAnsi" w:cs="Arial"/>
          <w:b/>
          <w:color w:val="000000"/>
          <w:sz w:val="21"/>
          <w:szCs w:val="21"/>
        </w:rPr>
        <w:t>8 36</w:t>
      </w:r>
      <w:r w:rsidR="00A4508B">
        <w:rPr>
          <w:rFonts w:asciiTheme="minorHAnsi" w:hAnsiTheme="minorHAnsi" w:cs="Arial"/>
          <w:b/>
          <w:color w:val="000000"/>
          <w:sz w:val="21"/>
          <w:szCs w:val="21"/>
        </w:rPr>
        <w:t>7</w:t>
      </w:r>
      <w:r w:rsidRPr="00C95072">
        <w:rPr>
          <w:rFonts w:asciiTheme="minorHAnsi" w:hAnsiTheme="minorHAnsi" w:cs="Arial"/>
          <w:b/>
          <w:color w:val="000000"/>
          <w:sz w:val="21"/>
          <w:szCs w:val="21"/>
        </w:rPr>
        <w:t xml:space="preserve"> Kč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. </w:t>
      </w:r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 xml:space="preserve">Celkově by zaplatil </w:t>
      </w:r>
      <w:r w:rsidR="00A4508B" w:rsidRPr="00A4508B">
        <w:rPr>
          <w:rFonts w:asciiTheme="minorHAnsi" w:hAnsiTheme="minorHAnsi" w:cs="Arial"/>
          <w:bCs/>
          <w:color w:val="000000"/>
          <w:sz w:val="21"/>
          <w:szCs w:val="21"/>
        </w:rPr>
        <w:t>3 012</w:t>
      </w:r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> </w:t>
      </w:r>
      <w:r w:rsidR="00A4508B" w:rsidRPr="00A4508B">
        <w:rPr>
          <w:rFonts w:asciiTheme="minorHAnsi" w:hAnsiTheme="minorHAnsi" w:cs="Arial"/>
          <w:bCs/>
          <w:color w:val="000000"/>
          <w:sz w:val="21"/>
          <w:szCs w:val="21"/>
        </w:rPr>
        <w:t>300</w:t>
      </w:r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 xml:space="preserve"> Kč. </w:t>
      </w:r>
    </w:p>
    <w:p w14:paraId="4BB96026" w14:textId="56ADBE44" w:rsidR="00362BFF" w:rsidRPr="00A4508B" w:rsidRDefault="00C95072" w:rsidP="00C95072">
      <w:pPr>
        <w:spacing w:before="200" w:after="200"/>
        <w:rPr>
          <w:rFonts w:asciiTheme="minorHAnsi" w:hAnsiTheme="minorHAnsi" w:cs="Arial"/>
          <w:bCs/>
          <w:color w:val="000000"/>
          <w:sz w:val="21"/>
          <w:szCs w:val="21"/>
        </w:rPr>
      </w:pP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Nyní se rozhodl nemovitost prodat i s hypotékou. Kupující může dluh převzít i s hypotékou za stávajících podmínek. Rozhodl se 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 xml:space="preserve">ale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hypotéku navýšit 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>ještě o částku na rekonstrukci,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 musí si 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 xml:space="preserve">tedy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vyřídit novou hypotéku na 2 500 000 Kč (opět se splatností na 30 let, fixací na 5 let, ale</w:t>
      </w:r>
      <w:r w:rsidR="0076333E">
        <w:rPr>
          <w:rFonts w:asciiTheme="minorHAnsi" w:hAnsiTheme="minorHAnsi" w:cs="Arial"/>
          <w:bCs/>
          <w:color w:val="000000"/>
          <w:sz w:val="21"/>
          <w:szCs w:val="21"/>
        </w:rPr>
        <w:t xml:space="preserve"> s vyšším úrokem, viz výše uvedená průměrná zářijová hodnota indexu</w:t>
      </w:r>
      <w:r>
        <w:rPr>
          <w:rFonts w:asciiTheme="minorHAnsi" w:hAnsiTheme="minorHAnsi" w:cs="Arial"/>
          <w:bCs/>
          <w:color w:val="000000"/>
          <w:sz w:val="21"/>
          <w:szCs w:val="21"/>
        </w:rPr>
        <w:t>). M</w:t>
      </w:r>
      <w:r w:rsidRPr="00C95072">
        <w:rPr>
          <w:rFonts w:asciiTheme="minorHAnsi" w:hAnsiTheme="minorHAnsi" w:cs="Arial"/>
          <w:bCs/>
          <w:color w:val="000000"/>
          <w:sz w:val="21"/>
          <w:szCs w:val="21"/>
        </w:rPr>
        <w:t xml:space="preserve">ěsíční splátka </w:t>
      </w:r>
      <w:r>
        <w:rPr>
          <w:rFonts w:asciiTheme="minorHAnsi" w:hAnsiTheme="minorHAnsi" w:cs="Arial"/>
          <w:bCs/>
          <w:color w:val="000000"/>
          <w:sz w:val="21"/>
          <w:szCs w:val="21"/>
        </w:rPr>
        <w:t xml:space="preserve">bude činit </w:t>
      </w:r>
      <w:r w:rsidR="00A02D45">
        <w:rPr>
          <w:rFonts w:asciiTheme="minorHAnsi" w:hAnsiTheme="minorHAnsi" w:cs="Arial"/>
          <w:b/>
          <w:color w:val="000000"/>
          <w:sz w:val="21"/>
          <w:szCs w:val="21"/>
        </w:rPr>
        <w:t>14 494</w:t>
      </w:r>
      <w:r w:rsidRPr="00C95072">
        <w:rPr>
          <w:rFonts w:asciiTheme="minorHAnsi" w:hAnsiTheme="minorHAnsi" w:cs="Arial"/>
          <w:b/>
          <w:color w:val="000000"/>
          <w:sz w:val="21"/>
          <w:szCs w:val="21"/>
        </w:rPr>
        <w:t xml:space="preserve"> Kč</w:t>
      </w:r>
      <w:r w:rsidR="00A4508B">
        <w:rPr>
          <w:rFonts w:asciiTheme="minorHAnsi" w:hAnsiTheme="minorHAnsi" w:cs="Arial"/>
          <w:b/>
          <w:color w:val="000000"/>
          <w:sz w:val="21"/>
          <w:szCs w:val="21"/>
        </w:rPr>
        <w:t xml:space="preserve"> a </w:t>
      </w:r>
      <w:r w:rsidR="00A4508B" w:rsidRPr="00A4508B">
        <w:rPr>
          <w:rFonts w:asciiTheme="minorHAnsi" w:hAnsiTheme="minorHAnsi" w:cs="Arial"/>
          <w:bCs/>
          <w:color w:val="000000"/>
          <w:sz w:val="21"/>
          <w:szCs w:val="21"/>
        </w:rPr>
        <w:t>celkově zaplatí</w:t>
      </w:r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 xml:space="preserve"> </w:t>
      </w:r>
      <w:r w:rsidR="00A02D45">
        <w:rPr>
          <w:rFonts w:asciiTheme="minorHAnsi" w:hAnsiTheme="minorHAnsi" w:cs="Arial"/>
          <w:bCs/>
          <w:color w:val="000000"/>
          <w:sz w:val="21"/>
          <w:szCs w:val="21"/>
        </w:rPr>
        <w:t>5 217</w:t>
      </w:r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> </w:t>
      </w:r>
      <w:r w:rsidR="00A02D45">
        <w:rPr>
          <w:rFonts w:asciiTheme="minorHAnsi" w:hAnsiTheme="minorHAnsi" w:cs="Arial"/>
          <w:bCs/>
          <w:color w:val="000000"/>
          <w:sz w:val="21"/>
          <w:szCs w:val="21"/>
        </w:rPr>
        <w:t>902</w:t>
      </w:r>
      <w:bookmarkStart w:id="0" w:name="_GoBack"/>
      <w:bookmarkEnd w:id="0"/>
      <w:r w:rsidR="00A4508B">
        <w:rPr>
          <w:rFonts w:asciiTheme="minorHAnsi" w:hAnsiTheme="minorHAnsi" w:cs="Arial"/>
          <w:bCs/>
          <w:color w:val="000000"/>
          <w:sz w:val="21"/>
          <w:szCs w:val="21"/>
        </w:rPr>
        <w:t xml:space="preserve"> Kč. </w:t>
      </w:r>
    </w:p>
    <w:p w14:paraId="23BF35CB" w14:textId="77777777" w:rsidR="00362BFF" w:rsidRPr="00D8120C" w:rsidRDefault="00362BFF" w:rsidP="007B1851">
      <w:pPr>
        <w:pBdr>
          <w:bottom w:val="single" w:sz="4" w:space="1" w:color="auto"/>
        </w:pBdr>
        <w:rPr>
          <w:rFonts w:ascii="Arial" w:hAnsi="Arial" w:cs="Arial"/>
          <w:sz w:val="21"/>
          <w:szCs w:val="21"/>
        </w:rPr>
      </w:pPr>
    </w:p>
    <w:p w14:paraId="06153168" w14:textId="3B6E7B9A" w:rsidR="00236A37" w:rsidRPr="00D8120C" w:rsidRDefault="00C42CA5" w:rsidP="007B1851">
      <w:pPr>
        <w:spacing w:before="240"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Broker Consulting Index hypotečních úvěrů je analytický nástroj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D8120C">
        <w:rPr>
          <w:rFonts w:asciiTheme="minorHAnsi" w:hAnsiTheme="minorHAnsi" w:cstheme="minorHAnsi"/>
          <w:sz w:val="21"/>
          <w:szCs w:val="21"/>
        </w:rPr>
        <w:t xml:space="preserve"> průměrnou úrokovou sazbu u hypotečních úvěrů, </w:t>
      </w:r>
      <w:r w:rsidR="00113603" w:rsidRPr="00D8120C">
        <w:rPr>
          <w:rFonts w:asciiTheme="minorHAnsi" w:hAnsiTheme="minorHAnsi" w:cstheme="minorHAnsi"/>
          <w:sz w:val="21"/>
          <w:szCs w:val="21"/>
        </w:rPr>
        <w:t>které</w:t>
      </w:r>
      <w:r w:rsidRPr="00D8120C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D8120C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D8120C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D8120C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D8120C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D8120C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D8120C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D8120C">
        <w:rPr>
          <w:rFonts w:asciiTheme="minorHAnsi" w:hAnsiTheme="minorHAnsi" w:cstheme="minorHAnsi"/>
          <w:sz w:val="21"/>
          <w:szCs w:val="21"/>
        </w:rPr>
        <w:t>,</w:t>
      </w:r>
      <w:r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D8120C">
        <w:rPr>
          <w:rFonts w:asciiTheme="minorHAnsi" w:hAnsiTheme="minorHAnsi" w:cstheme="minorHAnsi"/>
          <w:sz w:val="21"/>
          <w:szCs w:val="21"/>
        </w:rPr>
        <w:t>a</w:t>
      </w:r>
      <w:r w:rsidRPr="00D8120C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18A0CCB4" w:rsidR="009345C9" w:rsidRPr="00D8120C" w:rsidRDefault="002E6DB6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D8120C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691D3A33" w14:textId="77777777" w:rsidR="00C42CA5" w:rsidRPr="00D8120C" w:rsidRDefault="00C42CA5" w:rsidP="007B1851">
      <w:pPr>
        <w:pBdr>
          <w:bottom w:val="single" w:sz="4" w:space="1" w:color="auto"/>
        </w:pBdr>
        <w:rPr>
          <w:rFonts w:asciiTheme="minorHAnsi" w:hAnsiTheme="minorHAnsi" w:cstheme="minorHAnsi"/>
          <w:sz w:val="21"/>
          <w:szCs w:val="21"/>
        </w:rPr>
      </w:pPr>
    </w:p>
    <w:p w14:paraId="4A4E372E" w14:textId="214E9ADC" w:rsidR="00CA1806" w:rsidRPr="000C6D26" w:rsidRDefault="00CA1806" w:rsidP="007B1851">
      <w:pPr>
        <w:rPr>
          <w:rFonts w:asciiTheme="minorHAnsi" w:hAnsiTheme="minorHAnsi" w:cstheme="minorHAnsi"/>
          <w:b/>
          <w:sz w:val="21"/>
          <w:szCs w:val="21"/>
        </w:rPr>
      </w:pPr>
    </w:p>
    <w:p w14:paraId="5FCF3C96" w14:textId="79E57602" w:rsidR="00B01F39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</w:t>
      </w:r>
      <w:r w:rsidR="00B37F41" w:rsidRPr="000C6D26">
        <w:rPr>
          <w:rFonts w:asciiTheme="minorHAnsi" w:hAnsiTheme="minorHAnsi" w:cstheme="minorHAnsi"/>
          <w:b/>
          <w:sz w:val="21"/>
          <w:szCs w:val="21"/>
        </w:rPr>
        <w:t>oznámka pro média:</w:t>
      </w:r>
      <w:r w:rsidR="00B37F41"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="00B37F41"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index hypot</w:t>
      </w:r>
      <w:r w:rsidR="00830CE8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e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čních úvěrů). Více informací najdete též na webu </w:t>
      </w:r>
      <w:r w:rsidR="00B37F41"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0BBC87EC" w14:textId="77777777" w:rsidR="001C22FE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</w:pPr>
    </w:p>
    <w:p w14:paraId="72ED1D97" w14:textId="126A9B30" w:rsidR="001C22FE" w:rsidRPr="007B5E2F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49280D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49280D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49280D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6" w:history="1">
        <w:r w:rsidRPr="00BB397E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https://www.bcas.cz/o-nas/broker-consulting-index-hypotecnich-uveru/</w:t>
        </w:r>
      </w:hyperlink>
      <w: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7DE80F01" w14:textId="5F0A8380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0C6D26" w:rsidRDefault="00D60D98" w:rsidP="00D60D98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459105C8" w14:textId="1ED04440" w:rsidR="00692610" w:rsidRPr="000C6D26" w:rsidRDefault="003529EF" w:rsidP="007B5E2F">
      <w:pPr>
        <w:spacing w:before="120"/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3D378A07" w14:textId="7DB23AAC" w:rsidR="00692610" w:rsidRPr="000C6D26" w:rsidRDefault="00692610" w:rsidP="00692610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</w:p>
    <w:p w14:paraId="5B3D6899" w14:textId="334A3B70" w:rsidR="004928CB" w:rsidRPr="000C6D26" w:rsidRDefault="004928CB" w:rsidP="004928CB">
      <w:pPr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  <w:lang w:bidi="ar-SA"/>
        </w:rPr>
      </w:pPr>
      <w:r w:rsidRPr="000C6D26"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</w:rPr>
        <w:t>tel.: +420 731 538 373</w:t>
      </w:r>
    </w:p>
    <w:p w14:paraId="16B705EA" w14:textId="41D7186C" w:rsidR="00692610" w:rsidRPr="000C6D26" w:rsidRDefault="00692610" w:rsidP="00692610">
      <w:pPr>
        <w:rPr>
          <w:rFonts w:asciiTheme="minorHAnsi" w:eastAsia="Calibri" w:hAnsiTheme="minorHAnsi" w:cstheme="minorHAnsi"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E-mail: </w:t>
      </w:r>
      <w:hyperlink r:id="rId27" w:history="1">
        <w:r w:rsidR="003529EF" w:rsidRPr="000C6D26">
          <w:rPr>
            <w:rStyle w:val="Hypertextovodkaz"/>
            <w:rFonts w:asciiTheme="minorHAnsi" w:eastAsia="Calibri" w:hAnsiTheme="minorHAnsi" w:cstheme="minorHAnsi"/>
            <w:noProof/>
            <w:sz w:val="21"/>
            <w:szCs w:val="21"/>
          </w:rPr>
          <w:t>michaela.sahulova@bcas.cz</w:t>
        </w:r>
      </w:hyperlink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06BFF" w14:textId="77777777" w:rsidR="00922BC9" w:rsidRDefault="00922BC9">
      <w:r>
        <w:separator/>
      </w:r>
    </w:p>
  </w:endnote>
  <w:endnote w:type="continuationSeparator" w:id="0">
    <w:p w14:paraId="55059F57" w14:textId="77777777" w:rsidR="00922BC9" w:rsidRDefault="0092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922BC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Cb1gEAAJEDAAAOAAAAZHJzL2Uyb0RvYy54bWysU9tu1DAQfUfiHyy/s8mWcmm02aq0KkIq&#10;Ban0AyaOnUQkHjP2brJ8PWNnswX6hnixJp7xmXPOTDaX09CLvSbfoS3lepVLoa3CurNNKR+/3b56&#10;L4UPYGvo0epSHrSXl9uXLzajK/QZttjXmgSDWF+MrpRtCK7IMq9aPYBfodOWkwZpgMCf1GQ1wcjo&#10;Q5+d5fnbbESqHaHS3vPtzZyU24RvjFbhizFeB9GXkrmFdFI6q3hm2w0UDYFrO3WkAf/AYoDOctMT&#10;1A0EEDvqnkENnSL0aMJK4ZChMZ3SSQOrWed/qXlowemkhc3x7mST/3+w6n7/4L6SCNMHnHiASYR3&#10;d6i+e2HxugXb6CsiHFsNNTdeR8uy0fni+DRa7QsfQarxM9Y8ZNgFTECToSG6wjoFo/MADifT9RSE&#10;ii3f5O/OLzilOLe+eJ2fp6lkUCyvHfnwUeMgYlBK4qEmdNjf+RDZQLGUxGYWb7u+T4Pt7R8XXBhv&#10;EvtIeKYepmri6qiiwvrAOgjnPeG95qBF+inFyDtSSv9jB6Sl6D9Z9iIu1BLQElRLAFbx01IGKebw&#10;OsyLt3PUNS0jz25bvGK/TJekPLE48uS5J4XHHY2L9ft3qnr6k7a/AAAA//8DAFBLAwQUAAYACAAA&#10;ACEAeBPcGOMAAAAPAQAADwAAAGRycy9kb3ducmV2LnhtbEyPzU7DMBCE70i8g7VI3KhNi1Kaxqkq&#10;fk5IiDQcODrxNokar0PstuHt2Z7gstLOaGfnyzaT68UJx9B50nA/UyCQam87ajR8lq93jyBCNGRN&#10;7wk1/GCATX59lZnU+jMVeNrFRnAIhdRoaGMcUilD3aIzYeYHJPb2fnQm8jo20o7mzOGul3OlEulM&#10;R/yhNQM+tVgfdkenYftFxUv3/V59FPuiK8uVorfkoPXtzfS85rFdg4g4xb8LuDBwf8i5WOWPZIPo&#10;NTBNZDVZrBIQ7M8XywcQ1UVaKgUyz+R/jvwXAAD//wMAUEsBAi0AFAAGAAgAAAAhALaDOJL+AAAA&#10;4QEAABMAAAAAAAAAAAAAAAAAAAAAAFtDb250ZW50X1R5cGVzXS54bWxQSwECLQAUAAYACAAAACEA&#10;OP0h/9YAAACUAQAACwAAAAAAAAAAAAAAAAAvAQAAX3JlbHMvLnJlbHNQSwECLQAUAAYACAAAACEA&#10;2ccwm9YBAACRAwAADgAAAAAAAAAAAAAAAAAuAgAAZHJzL2Uyb0RvYy54bWxQSwECLQAUAAYACAAA&#10;ACEAeBPcGOMAAAAPAQAADwAAAAAAAAAAAAAAAAAwBAAAZHJzL2Rvd25yZXYueG1sUEsFBgAAAAAE&#10;AAQA8wAAAEAFAAAAAA==&#10;" filled="f" stroked="f">
              <v:textbox inset="0,0,0,0">
                <w:txbxContent>
                  <w:p w14:paraId="38FC45A8" w14:textId="16B40CAC" w:rsidR="00D80B6D" w:rsidRPr="00081616" w:rsidRDefault="0000000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922BC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dZ1wEAAJgDAAAOAAAAZHJzL2Uyb0RvYy54bWysU9tu1DAQfUfiHyy/s0laFkG02aq0KkIq&#10;F6nwAY5jJxaJx4y9myxfz9hJtkDfKl6siS9nzmWyu5qGnh0VegO24sUm50xZCY2xbcW/f7t79ZYz&#10;H4RtRA9WVfykPL/av3yxG12pLqCDvlHICMT6cnQV70JwZZZ52alB+A04ZelQAw4i0Ce2WYNiJPSh&#10;zy7y/E02AjYOQSrvafd2PuT7hK+1kuGL1l4F1lecuIW0YlrruGb7nShbFK4zcqEhnsFiEMZS0zPU&#10;rQiCHdA8gRqMRPCgw0bCkIHWRqqkgdQU+T9qHjrhVNJC5nh3tsn/P1j5+fjgviIL03uYKMAkwrt7&#10;kD88s3DTCduqa0QYOyUaalxEy7LR+XJ5Gq32pY8g9fgJGgpZHAIkoEnjEF0hnYzQKYDT2XQ1BSZj&#10;yyLfbi+3nEk6K95d5q9TKpko19cOffigYGCxqDhSqAldHO99iGxEuV6JzSzcmb5Pwfb2rw26GHcS&#10;+0h4ph6memKmWaRFMTU0J5KDMI8LjTcVHeAvzkYalYr7nweBirP+oyVL4lytBa5FvRbCSnpa8cDZ&#10;XN6Eef4ODk3bEfJsuoVrsk2bpOiRxUKX4k9Cl1GN8/Xnd7r1+EPtfwMAAP//AwBQSwMEFAAGAAgA&#10;AAAhAFy+njvjAAAADwEAAA8AAABkcnMvZG93bnJldi54bWxMj81OwzAQhO9IvIO1SNyo04IMSeNU&#10;FT8nJNQ0HDg68TaxGq9D7Lbh7XFOcFlpZ7Sz8+WbyfbsjKM3jiQsFwkwpMZpQ62Ez+rt7gmYD4q0&#10;6h2hhB/0sCmur3KVaXehEs/70LIYQj5TEroQhoxz33RolV+4ASl6BzdaFeI6tlyP6hLDbc9XSSK4&#10;VYbih04N+Nxhc9yfrITtF5Wv5vuj3pWH0lRVmtC7OEp5ezO9rOPYroEFnMLfBcwMsT8UsVjtTqQ9&#10;6yVEmhBVcZ+ugM3+48MSWD1LIhXAi5z/5yh+AQAA//8DAFBLAQItABQABgAIAAAAIQC2gziS/gAA&#10;AOEBAAATAAAAAAAAAAAAAAAAAAAAAABbQ29udGVudF9UeXBlc10ueG1sUEsBAi0AFAAGAAgAAAAh&#10;ADj9If/WAAAAlAEAAAsAAAAAAAAAAAAAAAAALwEAAF9yZWxzLy5yZWxzUEsBAi0AFAAGAAgAAAAh&#10;AGqxt1nXAQAAmAMAAA4AAAAAAAAAAAAAAAAALgIAAGRycy9lMm9Eb2MueG1sUEsBAi0AFAAGAAgA&#10;AAAhAFy+njvjAAAADwEAAA8AAAAAAAAAAAAAAAAAMQQAAGRycy9kb3ducmV2LnhtbFBLBQYAAAAA&#10;BAAEAPMAAABBBQAAAAA=&#10;" filled="f" stroked="f">
              <v:textbox inset="0,0,0,0">
                <w:txbxContent>
                  <w:p w14:paraId="11E61A37" w14:textId="77777777" w:rsidR="00D80B6D" w:rsidRPr="00E95698" w:rsidRDefault="0000000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922BC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cn2gEAAJcDAAAOAAAAZHJzL2Uyb0RvYy54bWysU91u0zAUvkfiHSzf06QtgxE1ncamIaTx&#10;I208gOM4jUXiY85xm5Sn59hpOmB3iBvr5Nj+/P2cbK7GvhMHg2TBlXK5yKUwTkNt3a6U3x7vXl1K&#10;QUG5WnXgTCmPhuTV9uWLzeALs4IWutqgYBBHxeBL2Ybgiywj3Zpe0QK8cbzZAPYq8CfushrVwOh9&#10;l63y/E02ANYeQRsi7t5Om3Kb8JvG6PClacgE0ZWSuYW0YlqruGbbjSp2qHxr9YmG+gcWvbKOHz1D&#10;3aqgxB7tM6jeagSCJiw09Bk0jdUmaWA1y/wvNQ+t8iZpYXPIn22i/werPx8e/FcUYXwPIweYRJC/&#10;B/2dhIObVrmduUaEoTWq5oeX0bJs8FScrkarqaAIUg2foOaQ1T5AAhob7KMrrFMwOgdwPJtuxiA0&#10;Ny/X67cXF1Jo3lq+W+evUyiZKubLHil8MNCLWJQSOdMErg73FCIZVcxH4lsO7mzXpVw790eDD8ZO&#10;Ih/5TszDWI3C1qVcRWVRSwX1kdUgTNPC081FC/hTioEnpZT0Y6/QSNF9dOxIHKu5wLmo5kI5zVdL&#10;GaSYypswjd/eo921jDx57uCaXWtsUvTE4kSX009CT5Max+v373Tq6X/a/gIAAP//AwBQSwMEFAAG&#10;AAgAAAAhAHjA7QvjAAAADwEAAA8AAABkcnMvZG93bnJldi54bWxMj81OwzAQhO9IvIO1SNyo00ay&#10;SBqnqvg5ISHScODoxG5iNV6H2G3D27M5wWWlndHOzlfsZjewi5mC9ShhvUqAGWy9tthJ+KxfHx6B&#10;hahQq8GjkfBjAuzK25tC5dpfsTKXQ+wYhWDIlYQ+xjHnPLS9cSqs/GiQvKOfnIq0Th3Xk7pSuBv4&#10;JkkEd8oifejVaJ56054OZydh/4XVi/1+bz6qY2XrOkvwTZykvL+bn7c09ltg0czx7wIWBuoPJRVr&#10;/Bl1YIMEoomkijTbAFv8dJ0CaxZJZAJ4WfD/HOUvAAAA//8DAFBLAQItABQABgAIAAAAIQC2gziS&#10;/gAAAOEBAAATAAAAAAAAAAAAAAAAAAAAAABbQ29udGVudF9UeXBlc10ueG1sUEsBAi0AFAAGAAgA&#10;AAAhADj9If/WAAAAlAEAAAsAAAAAAAAAAAAAAAAALwEAAF9yZWxzLy5yZWxzUEsBAi0AFAAGAAgA&#10;AAAhADCANyfaAQAAlwMAAA4AAAAAAAAAAAAAAAAALgIAAGRycy9lMm9Eb2MueG1sUEsBAi0AFAAG&#10;AAgAAAAhAHjA7QvjAAAADwEAAA8AAAAAAAAAAAAAAAAANAQAAGRycy9kb3ducmV2LnhtbFBLBQYA&#10;AAAABAAEAPMAAABEBQAAAAA=&#10;" filled="f" stroked="f">
              <v:textbox inset="0,0,0,0">
                <w:txbxContent>
                  <w:p w14:paraId="663644D1" w14:textId="77777777" w:rsidR="00D80B6D" w:rsidRPr="00943B58" w:rsidRDefault="0000000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132EC" w14:textId="77777777" w:rsidR="00922BC9" w:rsidRDefault="00922BC9">
      <w:r>
        <w:separator/>
      </w:r>
    </w:p>
  </w:footnote>
  <w:footnote w:type="continuationSeparator" w:id="0">
    <w:p w14:paraId="04CFC048" w14:textId="77777777" w:rsidR="00922BC9" w:rsidRDefault="00922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4B2B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92AEE"/>
    <w:rsid w:val="00092BB7"/>
    <w:rsid w:val="00092C6B"/>
    <w:rsid w:val="00094C16"/>
    <w:rsid w:val="00096425"/>
    <w:rsid w:val="0009776B"/>
    <w:rsid w:val="000A080B"/>
    <w:rsid w:val="000A6CF9"/>
    <w:rsid w:val="000B187C"/>
    <w:rsid w:val="000B6DD9"/>
    <w:rsid w:val="000C181E"/>
    <w:rsid w:val="000C2DA6"/>
    <w:rsid w:val="000C5541"/>
    <w:rsid w:val="000C6D26"/>
    <w:rsid w:val="000C7564"/>
    <w:rsid w:val="000D0013"/>
    <w:rsid w:val="000D14E2"/>
    <w:rsid w:val="000D2CFC"/>
    <w:rsid w:val="000D4AFB"/>
    <w:rsid w:val="000D7158"/>
    <w:rsid w:val="000E01C2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6E93"/>
    <w:rsid w:val="00177C18"/>
    <w:rsid w:val="00182A92"/>
    <w:rsid w:val="00187310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D7A"/>
    <w:rsid w:val="001B7936"/>
    <w:rsid w:val="001C22FE"/>
    <w:rsid w:val="001D015A"/>
    <w:rsid w:val="001D30C7"/>
    <w:rsid w:val="001D33FA"/>
    <w:rsid w:val="001D36F0"/>
    <w:rsid w:val="001D3DFC"/>
    <w:rsid w:val="001D45F5"/>
    <w:rsid w:val="001D5EFC"/>
    <w:rsid w:val="001E02C2"/>
    <w:rsid w:val="001E0A89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212A"/>
    <w:rsid w:val="00242669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265"/>
    <w:rsid w:val="002B4919"/>
    <w:rsid w:val="002B4B98"/>
    <w:rsid w:val="002B6F4E"/>
    <w:rsid w:val="002B7650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06AC"/>
    <w:rsid w:val="002F09BA"/>
    <w:rsid w:val="002F46B0"/>
    <w:rsid w:val="002F485A"/>
    <w:rsid w:val="002F5550"/>
    <w:rsid w:val="002F62C4"/>
    <w:rsid w:val="002F7818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B7BDD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292A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35F4"/>
    <w:rsid w:val="00487B6B"/>
    <w:rsid w:val="004919CC"/>
    <w:rsid w:val="004928CB"/>
    <w:rsid w:val="00492941"/>
    <w:rsid w:val="00495AFF"/>
    <w:rsid w:val="00495E14"/>
    <w:rsid w:val="004A3439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492"/>
    <w:rsid w:val="005B7E46"/>
    <w:rsid w:val="005C0D63"/>
    <w:rsid w:val="005C41F6"/>
    <w:rsid w:val="005C48C1"/>
    <w:rsid w:val="005C7059"/>
    <w:rsid w:val="005D189A"/>
    <w:rsid w:val="005D6963"/>
    <w:rsid w:val="005E45D8"/>
    <w:rsid w:val="005E4855"/>
    <w:rsid w:val="005F18D4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2494"/>
    <w:rsid w:val="00624A82"/>
    <w:rsid w:val="0062747C"/>
    <w:rsid w:val="0062751F"/>
    <w:rsid w:val="00633136"/>
    <w:rsid w:val="00636E70"/>
    <w:rsid w:val="0064020E"/>
    <w:rsid w:val="0064160C"/>
    <w:rsid w:val="0064209A"/>
    <w:rsid w:val="00645BA9"/>
    <w:rsid w:val="00646B73"/>
    <w:rsid w:val="006501CB"/>
    <w:rsid w:val="00650A3C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008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0FD6"/>
    <w:rsid w:val="00705D83"/>
    <w:rsid w:val="0071201C"/>
    <w:rsid w:val="00712177"/>
    <w:rsid w:val="00713CD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333E"/>
    <w:rsid w:val="00764BFF"/>
    <w:rsid w:val="00767284"/>
    <w:rsid w:val="00771B91"/>
    <w:rsid w:val="007737E3"/>
    <w:rsid w:val="007748DA"/>
    <w:rsid w:val="0077685A"/>
    <w:rsid w:val="007824F4"/>
    <w:rsid w:val="0078345F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78E"/>
    <w:rsid w:val="007B11F2"/>
    <w:rsid w:val="007B1851"/>
    <w:rsid w:val="007B232E"/>
    <w:rsid w:val="007B358E"/>
    <w:rsid w:val="007B5E2F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754"/>
    <w:rsid w:val="007F3198"/>
    <w:rsid w:val="007F36AF"/>
    <w:rsid w:val="007F515C"/>
    <w:rsid w:val="008009B8"/>
    <w:rsid w:val="00800CEA"/>
    <w:rsid w:val="00807AD4"/>
    <w:rsid w:val="008104E0"/>
    <w:rsid w:val="0081387C"/>
    <w:rsid w:val="00817512"/>
    <w:rsid w:val="00822194"/>
    <w:rsid w:val="00822D26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630EC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1531"/>
    <w:rsid w:val="008B2EE5"/>
    <w:rsid w:val="008B3C82"/>
    <w:rsid w:val="008B5C5C"/>
    <w:rsid w:val="008B64C9"/>
    <w:rsid w:val="008C1795"/>
    <w:rsid w:val="008C4B0D"/>
    <w:rsid w:val="008C75D3"/>
    <w:rsid w:val="008C79A2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25C5"/>
    <w:rsid w:val="008F4980"/>
    <w:rsid w:val="008F6707"/>
    <w:rsid w:val="008F6AAF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1519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2C3"/>
    <w:rsid w:val="009E2833"/>
    <w:rsid w:val="009E317D"/>
    <w:rsid w:val="009E3B52"/>
    <w:rsid w:val="009E3D89"/>
    <w:rsid w:val="009E5B43"/>
    <w:rsid w:val="009E6B59"/>
    <w:rsid w:val="009F097B"/>
    <w:rsid w:val="009F2CB2"/>
    <w:rsid w:val="009F2CEE"/>
    <w:rsid w:val="009F3A56"/>
    <w:rsid w:val="009F59EE"/>
    <w:rsid w:val="009F5CD5"/>
    <w:rsid w:val="009F66D0"/>
    <w:rsid w:val="00A02D45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3653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7D07"/>
    <w:rsid w:val="00AA073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90B23"/>
    <w:rsid w:val="00B91CEE"/>
    <w:rsid w:val="00B94777"/>
    <w:rsid w:val="00B95BB2"/>
    <w:rsid w:val="00B95EBA"/>
    <w:rsid w:val="00B96E03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36AE"/>
    <w:rsid w:val="00BF4092"/>
    <w:rsid w:val="00BF44F1"/>
    <w:rsid w:val="00BF4CD9"/>
    <w:rsid w:val="00C02E39"/>
    <w:rsid w:val="00C0301A"/>
    <w:rsid w:val="00C04F1A"/>
    <w:rsid w:val="00C05CCC"/>
    <w:rsid w:val="00C07088"/>
    <w:rsid w:val="00C07F35"/>
    <w:rsid w:val="00C15993"/>
    <w:rsid w:val="00C17C49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BBC"/>
    <w:rsid w:val="00C6644B"/>
    <w:rsid w:val="00C668FF"/>
    <w:rsid w:val="00C67861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6C6E"/>
    <w:rsid w:val="00CE76FD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56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3404F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7F9B"/>
    <w:rsid w:val="00E60634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C2DC7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15D1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829B7"/>
    <w:rsid w:val="00F82DF0"/>
    <w:rsid w:val="00F84A4F"/>
    <w:rsid w:val="00F84ACE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8C3"/>
    <w:rsid w:val="00FB59EE"/>
    <w:rsid w:val="00FB6B8F"/>
    <w:rsid w:val="00FC2522"/>
    <w:rsid w:val="00FC3C77"/>
    <w:rsid w:val="00FC5B56"/>
    <w:rsid w:val="00FD4B12"/>
    <w:rsid w:val="00FD5009"/>
    <w:rsid w:val="00FD55C9"/>
    <w:rsid w:val="00FD62DC"/>
    <w:rsid w:val="00FD65D3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bcas.cz/o-nas/broker-consulting-index-hypotecnich-uve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michaela.sahulov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1958E-14D3-4F42-A92D-DA31A0D2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1125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8</cp:revision>
  <cp:lastPrinted>2023-03-06T11:31:00Z</cp:lastPrinted>
  <dcterms:created xsi:type="dcterms:W3CDTF">2023-10-10T10:46:00Z</dcterms:created>
  <dcterms:modified xsi:type="dcterms:W3CDTF">2023-10-11T09:25:00Z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