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2232FC82"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Broker Consulting je jednou z největších společností na českém a slovenském trhu, která poskytuje služby v oblasti financí a realit. Od rok</w:t>
          </w:r>
          <w:r w:rsidR="008171F9">
            <w:rPr>
              <w:rFonts w:asciiTheme="minorHAnsi" w:hAnsiTheme="minorHAnsi" w:cstheme="minorHAnsi"/>
              <w:sz w:val="20"/>
              <w:szCs w:val="20"/>
            </w:rPr>
            <w:t>u 1998 získala důvěru více než 7</w:t>
          </w:r>
          <w:r w:rsidRPr="00BC331D">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w:t>
          </w:r>
          <w:r w:rsidR="00477DC5">
            <w:rPr>
              <w:rFonts w:asciiTheme="minorHAnsi" w:hAnsiTheme="minorHAnsi" w:cstheme="minorHAnsi"/>
              <w:sz w:val="20"/>
              <w:szCs w:val="20"/>
            </w:rPr>
            <w:t>cování v ČR i SR) ve více než 15</w:t>
          </w:r>
          <w:r w:rsidRPr="00BC331D">
            <w:rPr>
              <w:rFonts w:asciiTheme="minorHAnsi" w:hAnsiTheme="minorHAnsi" w:cstheme="minorHAnsi"/>
              <w:sz w:val="20"/>
              <w:szCs w:val="20"/>
            </w:rPr>
            <w:t xml:space="preserve">0 kancelářích a </w:t>
          </w:r>
          <w:r w:rsidR="00477DC5">
            <w:rPr>
              <w:rFonts w:asciiTheme="minorHAnsi" w:hAnsiTheme="minorHAnsi" w:cstheme="minorHAnsi"/>
              <w:sz w:val="20"/>
              <w:szCs w:val="20"/>
            </w:rPr>
            <w:t>několika desítek poboček</w:t>
          </w:r>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10BF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A10BF9" w:rsidRPr="00A0680F">
            <w:rPr>
              <w:rFonts w:asciiTheme="minorHAnsi" w:hAnsiTheme="minorHAnsi" w:cstheme="minorHAnsi"/>
              <w:b/>
              <w:color w:val="FF0000"/>
              <w:sz w:val="20"/>
              <w:szCs w:val="20"/>
            </w:rPr>
            <w:t>Franchisor</w:t>
          </w:r>
          <w:proofErr w:type="spellEnd"/>
          <w:r w:rsidR="00A10BF9" w:rsidRPr="00A0680F">
            <w:rPr>
              <w:rFonts w:asciiTheme="minorHAnsi" w:hAnsiTheme="minorHAnsi" w:cstheme="minorHAnsi"/>
              <w:b/>
              <w:color w:val="FF0000"/>
              <w:sz w:val="20"/>
              <w:szCs w:val="20"/>
            </w:rPr>
            <w:t xml:space="preserve"> roku 2022</w:t>
          </w:r>
          <w:r w:rsidR="00A10BF9" w:rsidRPr="00A0680F">
            <w:rPr>
              <w:rFonts w:asciiTheme="minorHAnsi" w:hAnsiTheme="minorHAnsi" w:cstheme="minorHAnsi"/>
              <w:color w:val="FF0000"/>
              <w:sz w:val="20"/>
              <w:szCs w:val="20"/>
            </w:rPr>
            <w:t xml:space="preserve"> </w:t>
          </w:r>
          <w:r w:rsidR="00A10BF9">
            <w:rPr>
              <w:rFonts w:asciiTheme="minorHAnsi" w:hAnsiTheme="minorHAnsi" w:cstheme="minorHAnsi"/>
              <w:sz w:val="20"/>
              <w:szCs w:val="20"/>
            </w:rPr>
            <w:t xml:space="preserve">od České asociace </w:t>
          </w:r>
          <w:proofErr w:type="spellStart"/>
          <w:r w:rsidR="00A10BF9">
            <w:rPr>
              <w:rFonts w:asciiTheme="minorHAnsi" w:hAnsiTheme="minorHAnsi" w:cstheme="minorHAnsi"/>
              <w:sz w:val="20"/>
              <w:szCs w:val="20"/>
            </w:rPr>
            <w:t>franchisingu</w:t>
          </w:r>
          <w:proofErr w:type="spellEnd"/>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0022066E">
            <w:rPr>
              <w:rStyle w:val="dn"/>
              <w:rFonts w:asciiTheme="minorHAnsi" w:hAnsiTheme="minorHAnsi" w:cstheme="minorHAnsi"/>
              <w:sz w:val="20"/>
              <w:szCs w:val="20"/>
            </w:rPr>
            <w:t>OK POINTŮ</w:t>
          </w:r>
          <w:r w:rsidRPr="00BC331D">
            <w:rPr>
              <w:rStyle w:val="dn"/>
              <w:rFonts w:asciiTheme="minorHAnsi" w:hAnsiTheme="minorHAnsi" w:cstheme="minorHAnsi"/>
              <w:sz w:val="20"/>
              <w:szCs w:val="20"/>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E33BF5"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6A10485D" w14:textId="649FD664" w:rsidR="00704D83" w:rsidRPr="00AD647D" w:rsidRDefault="00704D83" w:rsidP="0053728E">
      <w:pPr>
        <w:rPr>
          <w:rFonts w:asciiTheme="minorHAnsi" w:hAnsiTheme="minorHAnsi" w:cstheme="minorHAnsi"/>
          <w:b/>
          <w:sz w:val="28"/>
          <w:szCs w:val="28"/>
        </w:rPr>
      </w:pPr>
    </w:p>
    <w:p w14:paraId="265F124C" w14:textId="0404ADB5" w:rsidR="00112CC0" w:rsidRDefault="007F3E94" w:rsidP="003D47CB">
      <w:pPr>
        <w:spacing w:after="200"/>
        <w:jc w:val="center"/>
        <w:rPr>
          <w:rFonts w:asciiTheme="minorHAnsi" w:hAnsiTheme="minorHAnsi" w:cstheme="minorHAnsi"/>
          <w:b/>
          <w:sz w:val="28"/>
          <w:szCs w:val="28"/>
        </w:rPr>
      </w:pPr>
      <w:r>
        <w:rPr>
          <w:rFonts w:asciiTheme="minorHAnsi" w:hAnsiTheme="minorHAnsi" w:cstheme="minorHAnsi"/>
          <w:b/>
          <w:sz w:val="28"/>
          <w:szCs w:val="28"/>
        </w:rPr>
        <w:t>Úrokové sazby u bezúčelových úvěrů klesají</w:t>
      </w:r>
    </w:p>
    <w:p w14:paraId="5A945737" w14:textId="7191DA39" w:rsidR="00112CC0" w:rsidRPr="0049280D" w:rsidRDefault="00112CC0" w:rsidP="00112CC0">
      <w:pPr>
        <w:pStyle w:val="Odstavecseseznamem"/>
        <w:numPr>
          <w:ilvl w:val="0"/>
          <w:numId w:val="4"/>
        </w:numPr>
        <w:ind w:left="357" w:right="40" w:hanging="357"/>
        <w:rPr>
          <w:rFonts w:asciiTheme="minorHAnsi" w:eastAsiaTheme="minorHAnsi" w:hAnsiTheme="minorHAnsi" w:cstheme="minorHAnsi"/>
          <w:b/>
          <w:sz w:val="21"/>
          <w:szCs w:val="21"/>
          <w:lang w:bidi="ar-SA"/>
        </w:rPr>
      </w:pPr>
      <w:r w:rsidRPr="0049280D">
        <w:rPr>
          <w:rFonts w:asciiTheme="minorHAnsi" w:eastAsiaTheme="minorHAnsi" w:hAnsiTheme="minorHAnsi" w:cstheme="minorHAnsi"/>
          <w:b/>
          <w:sz w:val="21"/>
          <w:szCs w:val="21"/>
          <w:lang w:bidi="ar-SA"/>
        </w:rPr>
        <w:t>Broker Consulting Index spotřeb</w:t>
      </w:r>
      <w:r w:rsidR="00DB0F40" w:rsidRPr="0049280D">
        <w:rPr>
          <w:rFonts w:asciiTheme="minorHAnsi" w:eastAsiaTheme="minorHAnsi" w:hAnsiTheme="minorHAnsi" w:cstheme="minorHAnsi"/>
          <w:b/>
          <w:sz w:val="21"/>
          <w:szCs w:val="21"/>
          <w:lang w:bidi="ar-SA"/>
        </w:rPr>
        <w:t xml:space="preserve">itelských úvěrů </w:t>
      </w:r>
      <w:r w:rsidR="007F3E94" w:rsidRPr="0049280D">
        <w:rPr>
          <w:rFonts w:asciiTheme="minorHAnsi" w:eastAsiaTheme="minorHAnsi" w:hAnsiTheme="minorHAnsi" w:cstheme="minorHAnsi"/>
          <w:b/>
          <w:sz w:val="21"/>
          <w:szCs w:val="21"/>
          <w:lang w:bidi="ar-SA"/>
        </w:rPr>
        <w:t>poklesl za srpen na hodnotu 8,42 procent</w:t>
      </w:r>
      <w:r w:rsidR="00A566B1">
        <w:rPr>
          <w:rFonts w:asciiTheme="minorHAnsi" w:eastAsiaTheme="minorHAnsi" w:hAnsiTheme="minorHAnsi" w:cstheme="minorHAnsi"/>
          <w:b/>
          <w:sz w:val="21"/>
          <w:szCs w:val="21"/>
          <w:lang w:bidi="ar-SA"/>
        </w:rPr>
        <w:t>a</w:t>
      </w:r>
    </w:p>
    <w:p w14:paraId="4B854038" w14:textId="6F8FB1F4" w:rsidR="00112CC0" w:rsidRPr="0049280D" w:rsidRDefault="007F3E94" w:rsidP="00112CC0">
      <w:pPr>
        <w:pStyle w:val="Odstavecseseznamem"/>
        <w:numPr>
          <w:ilvl w:val="0"/>
          <w:numId w:val="4"/>
        </w:numPr>
        <w:ind w:left="357" w:right="40" w:hanging="357"/>
        <w:rPr>
          <w:rFonts w:asciiTheme="minorHAnsi" w:eastAsiaTheme="minorHAnsi" w:hAnsiTheme="minorHAnsi" w:cstheme="minorHAnsi"/>
          <w:b/>
          <w:sz w:val="21"/>
          <w:szCs w:val="21"/>
          <w:lang w:bidi="ar-SA"/>
        </w:rPr>
      </w:pPr>
      <w:r w:rsidRPr="0049280D">
        <w:rPr>
          <w:rFonts w:asciiTheme="minorHAnsi" w:eastAsiaTheme="minorHAnsi" w:hAnsiTheme="minorHAnsi" w:cstheme="minorHAnsi"/>
          <w:b/>
          <w:sz w:val="21"/>
          <w:szCs w:val="21"/>
          <w:lang w:bidi="ar-SA"/>
        </w:rPr>
        <w:t>Meziměsíčně se výsledná hodnota</w:t>
      </w:r>
      <w:r w:rsidR="005411AC">
        <w:rPr>
          <w:rFonts w:asciiTheme="minorHAnsi" w:eastAsiaTheme="minorHAnsi" w:hAnsiTheme="minorHAnsi" w:cstheme="minorHAnsi"/>
          <w:b/>
          <w:sz w:val="21"/>
          <w:szCs w:val="21"/>
          <w:lang w:bidi="ar-SA"/>
        </w:rPr>
        <w:t xml:space="preserve"> snížila o více než půl procentního bodu</w:t>
      </w:r>
      <w:bookmarkStart w:id="0" w:name="_GoBack"/>
      <w:bookmarkEnd w:id="0"/>
    </w:p>
    <w:p w14:paraId="4FEB0D39" w14:textId="57632A00" w:rsidR="007F3E94" w:rsidRPr="0049280D" w:rsidRDefault="007F3E94" w:rsidP="00112CC0">
      <w:pPr>
        <w:pStyle w:val="Odstavecseseznamem"/>
        <w:numPr>
          <w:ilvl w:val="0"/>
          <w:numId w:val="4"/>
        </w:numPr>
        <w:ind w:left="357" w:right="40" w:hanging="357"/>
        <w:rPr>
          <w:rFonts w:asciiTheme="minorHAnsi" w:eastAsiaTheme="minorHAnsi" w:hAnsiTheme="minorHAnsi" w:cstheme="minorHAnsi"/>
          <w:b/>
          <w:sz w:val="21"/>
          <w:szCs w:val="21"/>
          <w:lang w:bidi="ar-SA"/>
        </w:rPr>
      </w:pPr>
      <w:r w:rsidRPr="0049280D">
        <w:rPr>
          <w:rFonts w:asciiTheme="minorHAnsi" w:eastAsiaTheme="minorHAnsi" w:hAnsiTheme="minorHAnsi" w:cstheme="minorHAnsi"/>
          <w:b/>
          <w:sz w:val="21"/>
          <w:szCs w:val="21"/>
          <w:lang w:bidi="ar-SA"/>
        </w:rPr>
        <w:t>Za poklesem stojí konkurenční boj bank během prázdnin</w:t>
      </w:r>
    </w:p>
    <w:p w14:paraId="32E19872" w14:textId="7FB2F881" w:rsidR="007F3E94" w:rsidRPr="0049280D" w:rsidRDefault="007F3E94" w:rsidP="007F3E94">
      <w:pPr>
        <w:ind w:right="40"/>
        <w:rPr>
          <w:rFonts w:asciiTheme="minorHAnsi" w:eastAsiaTheme="minorHAnsi" w:hAnsiTheme="minorHAnsi" w:cstheme="minorHAnsi"/>
          <w:b/>
          <w:sz w:val="21"/>
          <w:szCs w:val="21"/>
          <w:lang w:bidi="ar-SA"/>
        </w:rPr>
      </w:pPr>
    </w:p>
    <w:p w14:paraId="1B54BA33" w14:textId="66FE4BDF" w:rsidR="00C37B8E" w:rsidRPr="0027623E" w:rsidRDefault="008C3A59" w:rsidP="0027623E">
      <w:pPr>
        <w:spacing w:after="200"/>
        <w:jc w:val="both"/>
        <w:rPr>
          <w:rFonts w:asciiTheme="minorHAnsi" w:hAnsiTheme="minorHAnsi" w:cstheme="minorHAnsi"/>
          <w:b/>
          <w:sz w:val="21"/>
          <w:szCs w:val="21"/>
        </w:rPr>
      </w:pPr>
      <w:r w:rsidRPr="0049280D">
        <w:rPr>
          <w:rFonts w:asciiTheme="minorHAnsi" w:hAnsiTheme="minorHAnsi" w:cstheme="minorHAnsi"/>
          <w:b/>
          <w:i/>
          <w:sz w:val="21"/>
          <w:szCs w:val="21"/>
        </w:rPr>
        <w:t>Praha,</w:t>
      </w:r>
      <w:r w:rsidR="007F3E94" w:rsidRPr="0049280D">
        <w:rPr>
          <w:rFonts w:asciiTheme="minorHAnsi" w:hAnsiTheme="minorHAnsi" w:cstheme="minorHAnsi"/>
          <w:b/>
          <w:i/>
          <w:sz w:val="21"/>
          <w:szCs w:val="21"/>
        </w:rPr>
        <w:t xml:space="preserve"> </w:t>
      </w:r>
      <w:r w:rsidR="00DB7514">
        <w:rPr>
          <w:rFonts w:asciiTheme="minorHAnsi" w:hAnsiTheme="minorHAnsi" w:cstheme="minorHAnsi"/>
          <w:b/>
          <w:i/>
          <w:sz w:val="21"/>
          <w:szCs w:val="21"/>
        </w:rPr>
        <w:t>8</w:t>
      </w:r>
      <w:r w:rsidR="007F3E94" w:rsidRPr="00F640A4">
        <w:rPr>
          <w:rFonts w:asciiTheme="minorHAnsi" w:hAnsiTheme="minorHAnsi" w:cstheme="minorHAnsi"/>
          <w:b/>
          <w:i/>
          <w:sz w:val="21"/>
          <w:szCs w:val="21"/>
        </w:rPr>
        <w:t>. září</w:t>
      </w:r>
      <w:r w:rsidR="00F21D05" w:rsidRPr="00F640A4">
        <w:rPr>
          <w:rFonts w:asciiTheme="minorHAnsi" w:hAnsiTheme="minorHAnsi" w:cstheme="minorHAnsi"/>
          <w:b/>
          <w:i/>
          <w:sz w:val="21"/>
          <w:szCs w:val="21"/>
        </w:rPr>
        <w:t xml:space="preserve"> 2023</w:t>
      </w:r>
      <w:r w:rsidR="00F21D05" w:rsidRPr="0049280D">
        <w:rPr>
          <w:rFonts w:asciiTheme="minorHAnsi" w:hAnsiTheme="minorHAnsi" w:cstheme="minorHAnsi"/>
          <w:b/>
          <w:sz w:val="21"/>
          <w:szCs w:val="21"/>
        </w:rPr>
        <w:t xml:space="preserve"> </w:t>
      </w:r>
      <w:r w:rsidR="00791E6F" w:rsidRPr="0049280D">
        <w:rPr>
          <w:rFonts w:asciiTheme="minorHAnsi" w:hAnsiTheme="minorHAnsi" w:cstheme="minorHAnsi"/>
          <w:b/>
          <w:sz w:val="21"/>
          <w:szCs w:val="21"/>
        </w:rPr>
        <w:t>–</w:t>
      </w:r>
      <w:r w:rsidR="00F21D05" w:rsidRPr="0049280D">
        <w:rPr>
          <w:rFonts w:asciiTheme="minorHAnsi" w:hAnsiTheme="minorHAnsi" w:cstheme="minorHAnsi"/>
          <w:b/>
          <w:sz w:val="21"/>
          <w:szCs w:val="21"/>
        </w:rPr>
        <w:t xml:space="preserve"> </w:t>
      </w:r>
      <w:r w:rsidR="009B1D25" w:rsidRPr="0049280D">
        <w:rPr>
          <w:rFonts w:asciiTheme="minorHAnsi" w:hAnsiTheme="minorHAnsi" w:cstheme="minorHAnsi"/>
          <w:b/>
          <w:sz w:val="21"/>
          <w:szCs w:val="21"/>
        </w:rPr>
        <w:t xml:space="preserve"> </w:t>
      </w:r>
      <w:r w:rsidR="007F3E94" w:rsidRPr="0049280D">
        <w:rPr>
          <w:rFonts w:asciiTheme="minorHAnsi" w:hAnsiTheme="minorHAnsi" w:cstheme="minorHAnsi"/>
          <w:b/>
          <w:sz w:val="21"/>
          <w:szCs w:val="21"/>
        </w:rPr>
        <w:t xml:space="preserve">Srpnové výsledky Broker Consulting Indexu spotřebitelských úvěrů zaznamenaly další meziměsíční pokles. Tentokrát se monitorovaná hodnota snížila o 0,54 procentního </w:t>
      </w:r>
      <w:r w:rsidR="00931F18" w:rsidRPr="0049280D">
        <w:rPr>
          <w:rFonts w:asciiTheme="minorHAnsi" w:hAnsiTheme="minorHAnsi" w:cstheme="minorHAnsi"/>
          <w:b/>
          <w:sz w:val="21"/>
          <w:szCs w:val="21"/>
        </w:rPr>
        <w:t>bod</w:t>
      </w:r>
      <w:r w:rsidR="003226EB">
        <w:rPr>
          <w:rFonts w:asciiTheme="minorHAnsi" w:hAnsiTheme="minorHAnsi" w:cstheme="minorHAnsi"/>
          <w:b/>
          <w:sz w:val="21"/>
          <w:szCs w:val="21"/>
        </w:rPr>
        <w:t>u na 8,42 procenta. Na</w:t>
      </w:r>
      <w:r w:rsidR="00931F18" w:rsidRPr="0049280D">
        <w:rPr>
          <w:rFonts w:asciiTheme="minorHAnsi" w:hAnsiTheme="minorHAnsi" w:cstheme="minorHAnsi"/>
          <w:b/>
          <w:sz w:val="21"/>
          <w:szCs w:val="21"/>
        </w:rPr>
        <w:t xml:space="preserve"> prázdninovém poklesu</w:t>
      </w:r>
      <w:r w:rsidR="003226EB">
        <w:rPr>
          <w:rFonts w:asciiTheme="minorHAnsi" w:hAnsiTheme="minorHAnsi" w:cstheme="minorHAnsi"/>
          <w:b/>
          <w:sz w:val="21"/>
          <w:szCs w:val="21"/>
        </w:rPr>
        <w:t xml:space="preserve"> se</w:t>
      </w:r>
      <w:r w:rsidR="00931F18" w:rsidRPr="0049280D">
        <w:rPr>
          <w:rFonts w:asciiTheme="minorHAnsi" w:hAnsiTheme="minorHAnsi" w:cstheme="minorHAnsi"/>
          <w:b/>
          <w:sz w:val="21"/>
          <w:szCs w:val="21"/>
        </w:rPr>
        <w:t xml:space="preserve"> nejvíce</w:t>
      </w:r>
      <w:r w:rsidR="00F479A2">
        <w:rPr>
          <w:rFonts w:asciiTheme="minorHAnsi" w:hAnsiTheme="minorHAnsi" w:cstheme="minorHAnsi"/>
          <w:b/>
          <w:sz w:val="21"/>
          <w:szCs w:val="21"/>
        </w:rPr>
        <w:t xml:space="preserve"> podepsal konkurenční boj bank</w:t>
      </w:r>
      <w:r w:rsidR="00931F18" w:rsidRPr="0049280D">
        <w:rPr>
          <w:rFonts w:asciiTheme="minorHAnsi" w:hAnsiTheme="minorHAnsi" w:cstheme="minorHAnsi"/>
          <w:b/>
          <w:sz w:val="21"/>
          <w:szCs w:val="21"/>
        </w:rPr>
        <w:t xml:space="preserve">, </w:t>
      </w:r>
      <w:r w:rsidR="00F479A2">
        <w:rPr>
          <w:rFonts w:asciiTheme="minorHAnsi" w:hAnsiTheme="minorHAnsi" w:cstheme="minorHAnsi"/>
          <w:b/>
          <w:sz w:val="21"/>
          <w:szCs w:val="21"/>
        </w:rPr>
        <w:t>jehož cílem bylo oslovit klienty s nabídkami spotřebitelských úvěrů na dovolené v období prázdnin</w:t>
      </w:r>
      <w:r w:rsidR="003226EB">
        <w:rPr>
          <w:rFonts w:asciiTheme="minorHAnsi" w:hAnsiTheme="minorHAnsi" w:cstheme="minorHAnsi"/>
          <w:b/>
          <w:sz w:val="21"/>
          <w:szCs w:val="21"/>
        </w:rPr>
        <w:t>.</w:t>
      </w:r>
      <w:r w:rsidR="00931F18" w:rsidRPr="0049280D">
        <w:rPr>
          <w:rFonts w:asciiTheme="minorHAnsi" w:hAnsiTheme="minorHAnsi" w:cstheme="minorHAnsi"/>
          <w:b/>
          <w:sz w:val="21"/>
          <w:szCs w:val="21"/>
        </w:rPr>
        <w:t xml:space="preserve"> </w:t>
      </w:r>
      <w:r w:rsidR="00173F5C">
        <w:rPr>
          <w:rFonts w:asciiTheme="minorHAnsi" w:hAnsiTheme="minorHAnsi" w:cstheme="minorHAnsi"/>
          <w:b/>
          <w:sz w:val="21"/>
          <w:szCs w:val="21"/>
        </w:rPr>
        <w:t>Dál se očekává stagnace</w:t>
      </w:r>
      <w:r w:rsidR="004F38CD" w:rsidRPr="0049280D">
        <w:rPr>
          <w:rFonts w:asciiTheme="minorHAnsi" w:hAnsiTheme="minorHAnsi" w:cstheme="minorHAnsi"/>
          <w:b/>
          <w:sz w:val="21"/>
          <w:szCs w:val="21"/>
        </w:rPr>
        <w:t xml:space="preserve"> či mírné klesání hodnot. </w:t>
      </w:r>
      <w:r w:rsidR="00931F18" w:rsidRPr="0049280D">
        <w:rPr>
          <w:rFonts w:asciiTheme="minorHAnsi" w:hAnsiTheme="minorHAnsi" w:cstheme="minorHAnsi"/>
          <w:b/>
          <w:sz w:val="21"/>
          <w:szCs w:val="21"/>
        </w:rPr>
        <w:t>Analytici z </w:t>
      </w:r>
      <w:proofErr w:type="gramStart"/>
      <w:r w:rsidR="00931F18" w:rsidRPr="0049280D">
        <w:rPr>
          <w:rFonts w:asciiTheme="minorHAnsi" w:hAnsiTheme="minorHAnsi" w:cstheme="minorHAnsi"/>
          <w:b/>
          <w:sz w:val="21"/>
          <w:szCs w:val="21"/>
        </w:rPr>
        <w:t>Broker</w:t>
      </w:r>
      <w:proofErr w:type="gramEnd"/>
      <w:r w:rsidR="00931F18" w:rsidRPr="0049280D">
        <w:rPr>
          <w:rFonts w:asciiTheme="minorHAnsi" w:hAnsiTheme="minorHAnsi" w:cstheme="minorHAnsi"/>
          <w:b/>
          <w:sz w:val="21"/>
          <w:szCs w:val="21"/>
        </w:rPr>
        <w:t xml:space="preserve"> Consulting </w:t>
      </w:r>
      <w:r w:rsidR="00E448C8">
        <w:rPr>
          <w:rFonts w:asciiTheme="minorHAnsi" w:hAnsiTheme="minorHAnsi" w:cstheme="minorHAnsi"/>
          <w:b/>
          <w:sz w:val="21"/>
          <w:szCs w:val="21"/>
        </w:rPr>
        <w:t xml:space="preserve">u bezúčelových úvěrů </w:t>
      </w:r>
      <w:r w:rsidR="00931F18" w:rsidRPr="0049280D">
        <w:rPr>
          <w:rFonts w:asciiTheme="minorHAnsi" w:hAnsiTheme="minorHAnsi" w:cstheme="minorHAnsi"/>
          <w:b/>
          <w:sz w:val="21"/>
          <w:szCs w:val="21"/>
        </w:rPr>
        <w:t xml:space="preserve">dlouhodobě varují před upadáním do dluhových </w:t>
      </w:r>
      <w:r w:rsidR="00931F18" w:rsidRPr="0027623E">
        <w:rPr>
          <w:rFonts w:asciiTheme="minorHAnsi" w:hAnsiTheme="minorHAnsi" w:cstheme="minorHAnsi"/>
          <w:b/>
          <w:sz w:val="21"/>
          <w:szCs w:val="21"/>
        </w:rPr>
        <w:t xml:space="preserve">pastí a apelují na potřebu plánování vlastních financí. </w:t>
      </w:r>
    </w:p>
    <w:p w14:paraId="43A8C860" w14:textId="01D7D8D7" w:rsidR="00C37B8E" w:rsidRPr="0027623E" w:rsidRDefault="008B3925" w:rsidP="0027623E">
      <w:pPr>
        <w:rPr>
          <w:rFonts w:asciiTheme="minorHAnsi" w:eastAsiaTheme="minorHAnsi" w:hAnsiTheme="minorHAnsi" w:cs="Arial"/>
          <w:color w:val="000000"/>
          <w:sz w:val="21"/>
          <w:szCs w:val="21"/>
          <w:lang w:bidi="ar-SA"/>
        </w:rPr>
      </w:pPr>
      <w:r w:rsidRPr="0027623E">
        <w:rPr>
          <w:rFonts w:asciiTheme="minorHAnsi" w:hAnsiTheme="minorHAnsi" w:cs="Calibri"/>
          <w:sz w:val="21"/>
          <w:szCs w:val="21"/>
        </w:rPr>
        <w:t>„</w:t>
      </w:r>
      <w:r w:rsidR="001E44AC" w:rsidRPr="00662AC6">
        <w:rPr>
          <w:rFonts w:asciiTheme="minorHAnsi" w:hAnsiTheme="minorHAnsi" w:cs="Arial"/>
          <w:i/>
          <w:color w:val="000000"/>
          <w:sz w:val="21"/>
          <w:szCs w:val="21"/>
        </w:rPr>
        <w:t xml:space="preserve">Prázdninové období je jedním z nejvyužívanějších pro sjednávání spotřebitelských úvěrů. Tuzemské banky mezi sebou soupeří v nabídce a snaží se nalákat klienty na výhodné úvěry především na dovolenou či další výdaje, které nutně nepotřebují, ale mohou </w:t>
      </w:r>
      <w:r w:rsidR="0027623E" w:rsidRPr="00662AC6">
        <w:rPr>
          <w:rFonts w:asciiTheme="minorHAnsi" w:hAnsiTheme="minorHAnsi" w:cs="Arial"/>
          <w:i/>
          <w:color w:val="000000"/>
          <w:sz w:val="21"/>
          <w:szCs w:val="21"/>
        </w:rPr>
        <w:t xml:space="preserve">si </w:t>
      </w:r>
      <w:r w:rsidR="001E44AC" w:rsidRPr="00662AC6">
        <w:rPr>
          <w:rFonts w:asciiTheme="minorHAnsi" w:hAnsiTheme="minorHAnsi" w:cs="Arial"/>
          <w:i/>
          <w:color w:val="000000"/>
          <w:sz w:val="21"/>
          <w:szCs w:val="21"/>
        </w:rPr>
        <w:t>jim</w:t>
      </w:r>
      <w:r w:rsidR="0027623E" w:rsidRPr="00662AC6">
        <w:rPr>
          <w:rFonts w:asciiTheme="minorHAnsi" w:hAnsiTheme="minorHAnsi" w:cs="Arial"/>
          <w:i/>
          <w:color w:val="000000"/>
          <w:sz w:val="21"/>
          <w:szCs w:val="21"/>
        </w:rPr>
        <w:t>i</w:t>
      </w:r>
      <w:r w:rsidR="001E44AC" w:rsidRPr="00662AC6">
        <w:rPr>
          <w:rFonts w:asciiTheme="minorHAnsi" w:hAnsiTheme="minorHAnsi" w:cs="Arial"/>
          <w:i/>
          <w:color w:val="000000"/>
          <w:sz w:val="21"/>
          <w:szCs w:val="21"/>
        </w:rPr>
        <w:t xml:space="preserve"> zpříjemnit letní měsíce</w:t>
      </w:r>
      <w:r w:rsidR="00662AC6">
        <w:rPr>
          <w:rFonts w:asciiTheme="minorHAnsi" w:hAnsiTheme="minorHAnsi" w:cs="Arial"/>
          <w:i/>
          <w:color w:val="000000"/>
          <w:sz w:val="21"/>
          <w:szCs w:val="21"/>
        </w:rPr>
        <w:t>. Zejména proto srpnový index poklesl</w:t>
      </w:r>
      <w:r w:rsidR="001E44AC" w:rsidRPr="0027623E">
        <w:rPr>
          <w:rFonts w:asciiTheme="minorHAnsi" w:hAnsiTheme="minorHAnsi" w:cs="Arial"/>
          <w:color w:val="000000"/>
          <w:sz w:val="21"/>
          <w:szCs w:val="21"/>
        </w:rPr>
        <w:t xml:space="preserve">,“ říká k výsledkům Broker Consulting Indexu spotřebitelských úvěrů </w:t>
      </w:r>
      <w:r w:rsidR="001E44AC" w:rsidRPr="00FA6E63">
        <w:rPr>
          <w:rFonts w:asciiTheme="minorHAnsi" w:hAnsiTheme="minorHAnsi" w:cs="Arial"/>
          <w:b/>
          <w:color w:val="000000"/>
          <w:sz w:val="21"/>
          <w:szCs w:val="21"/>
        </w:rPr>
        <w:t>Michaela Pudilová, analytička hypotečních a spotřebitelských úvěrů ze společnosti Broker Consulting.</w:t>
      </w:r>
    </w:p>
    <w:p w14:paraId="22C38816" w14:textId="42486E96" w:rsidR="0027623E" w:rsidRPr="0027623E" w:rsidRDefault="0027623E" w:rsidP="0027623E">
      <w:pPr>
        <w:rPr>
          <w:rFonts w:asciiTheme="minorHAnsi" w:eastAsiaTheme="minorHAnsi" w:hAnsiTheme="minorHAnsi" w:cs="Arial"/>
          <w:color w:val="000000"/>
          <w:sz w:val="21"/>
          <w:szCs w:val="21"/>
          <w:lang w:bidi="ar-SA"/>
        </w:rPr>
      </w:pPr>
    </w:p>
    <w:p w14:paraId="4A98CB33" w14:textId="2941E7BE" w:rsidR="0027623E" w:rsidRPr="0027623E" w:rsidRDefault="0027623E" w:rsidP="0027623E">
      <w:pPr>
        <w:rPr>
          <w:rFonts w:asciiTheme="minorHAnsi" w:eastAsiaTheme="minorHAnsi" w:hAnsiTheme="minorHAnsi" w:cs="Arial"/>
          <w:color w:val="000000"/>
          <w:sz w:val="21"/>
          <w:szCs w:val="21"/>
          <w:lang w:bidi="ar-SA"/>
        </w:rPr>
      </w:pPr>
      <w:r w:rsidRPr="0027623E">
        <w:rPr>
          <w:rFonts w:asciiTheme="minorHAnsi" w:eastAsiaTheme="minorHAnsi" w:hAnsiTheme="minorHAnsi" w:cs="Arial"/>
          <w:color w:val="000000"/>
          <w:sz w:val="21"/>
          <w:szCs w:val="21"/>
          <w:lang w:bidi="ar-SA"/>
        </w:rPr>
        <w:t>Zatímco v květnu nam</w:t>
      </w:r>
      <w:r w:rsidR="002C4BCE">
        <w:rPr>
          <w:rFonts w:asciiTheme="minorHAnsi" w:eastAsiaTheme="minorHAnsi" w:hAnsiTheme="minorHAnsi" w:cs="Arial"/>
          <w:color w:val="000000"/>
          <w:sz w:val="21"/>
          <w:szCs w:val="21"/>
          <w:lang w:bidi="ar-SA"/>
        </w:rPr>
        <w:t>ěřil ukazatel hodnotu nad 10</w:t>
      </w:r>
      <w:r w:rsidRPr="0027623E">
        <w:rPr>
          <w:rFonts w:asciiTheme="minorHAnsi" w:eastAsiaTheme="minorHAnsi" w:hAnsiTheme="minorHAnsi" w:cs="Arial"/>
          <w:color w:val="000000"/>
          <w:sz w:val="21"/>
          <w:szCs w:val="21"/>
          <w:lang w:bidi="ar-SA"/>
        </w:rPr>
        <w:t xml:space="preserve"> procenty, v následujících měsících pozorujeme postupný mírný pokles hodnot. Index vykazující od června </w:t>
      </w:r>
      <w:r w:rsidR="00FA6E63">
        <w:rPr>
          <w:rFonts w:asciiTheme="minorHAnsi" w:eastAsiaTheme="minorHAnsi" w:hAnsiTheme="minorHAnsi" w:cs="Arial"/>
          <w:color w:val="000000"/>
          <w:sz w:val="21"/>
          <w:szCs w:val="21"/>
          <w:lang w:bidi="ar-SA"/>
        </w:rPr>
        <w:t xml:space="preserve">výsledek </w:t>
      </w:r>
      <w:r w:rsidRPr="0027623E">
        <w:rPr>
          <w:rFonts w:asciiTheme="minorHAnsi" w:eastAsiaTheme="minorHAnsi" w:hAnsiTheme="minorHAnsi" w:cs="Arial"/>
          <w:color w:val="000000"/>
          <w:sz w:val="21"/>
          <w:szCs w:val="21"/>
          <w:lang w:bidi="ar-SA"/>
        </w:rPr>
        <w:t xml:space="preserve">pod devíti procenty skončil za srpen </w:t>
      </w:r>
      <w:r w:rsidR="00675867">
        <w:rPr>
          <w:rFonts w:asciiTheme="minorHAnsi" w:eastAsiaTheme="minorHAnsi" w:hAnsiTheme="minorHAnsi" w:cs="Arial"/>
          <w:color w:val="000000"/>
          <w:sz w:val="21"/>
          <w:szCs w:val="21"/>
          <w:lang w:bidi="ar-SA"/>
        </w:rPr>
        <w:t xml:space="preserve">na hodnotě </w:t>
      </w:r>
      <w:r w:rsidRPr="0027623E">
        <w:rPr>
          <w:rFonts w:asciiTheme="minorHAnsi" w:eastAsiaTheme="minorHAnsi" w:hAnsiTheme="minorHAnsi" w:cs="Arial"/>
          <w:color w:val="000000"/>
          <w:sz w:val="21"/>
          <w:szCs w:val="21"/>
          <w:lang w:bidi="ar-SA"/>
        </w:rPr>
        <w:t>8,42 procent</w:t>
      </w:r>
      <w:r w:rsidR="002C4BCE">
        <w:rPr>
          <w:rFonts w:asciiTheme="minorHAnsi" w:eastAsiaTheme="minorHAnsi" w:hAnsiTheme="minorHAnsi" w:cs="Arial"/>
          <w:color w:val="000000"/>
          <w:sz w:val="21"/>
          <w:szCs w:val="21"/>
          <w:lang w:bidi="ar-SA"/>
        </w:rPr>
        <w:t>a</w:t>
      </w:r>
      <w:r w:rsidRPr="0027623E">
        <w:rPr>
          <w:rFonts w:asciiTheme="minorHAnsi" w:eastAsiaTheme="minorHAnsi" w:hAnsiTheme="minorHAnsi" w:cs="Arial"/>
          <w:color w:val="000000"/>
          <w:sz w:val="21"/>
          <w:szCs w:val="21"/>
          <w:lang w:bidi="ar-SA"/>
        </w:rPr>
        <w:t xml:space="preserve">. </w:t>
      </w:r>
      <w:r w:rsidR="00FA6E63">
        <w:rPr>
          <w:rFonts w:asciiTheme="minorHAnsi" w:eastAsiaTheme="minorHAnsi" w:hAnsiTheme="minorHAnsi" w:cs="Arial"/>
          <w:color w:val="000000"/>
          <w:sz w:val="21"/>
          <w:szCs w:val="21"/>
          <w:lang w:bidi="ar-SA"/>
        </w:rPr>
        <w:t>Oproti červenci to znamená</w:t>
      </w:r>
      <w:r w:rsidRPr="0027623E">
        <w:rPr>
          <w:rFonts w:asciiTheme="minorHAnsi" w:eastAsiaTheme="minorHAnsi" w:hAnsiTheme="minorHAnsi" w:cs="Arial"/>
          <w:color w:val="000000"/>
          <w:sz w:val="21"/>
          <w:szCs w:val="21"/>
          <w:lang w:bidi="ar-SA"/>
        </w:rPr>
        <w:t xml:space="preserve"> </w:t>
      </w:r>
      <w:r w:rsidR="00FA6E63">
        <w:rPr>
          <w:rFonts w:asciiTheme="minorHAnsi" w:eastAsiaTheme="minorHAnsi" w:hAnsiTheme="minorHAnsi" w:cs="Arial"/>
          <w:color w:val="000000"/>
          <w:sz w:val="21"/>
          <w:szCs w:val="21"/>
          <w:lang w:bidi="ar-SA"/>
        </w:rPr>
        <w:t>úbytek</w:t>
      </w:r>
      <w:r w:rsidRPr="0027623E">
        <w:rPr>
          <w:rFonts w:asciiTheme="minorHAnsi" w:eastAsiaTheme="minorHAnsi" w:hAnsiTheme="minorHAnsi" w:cs="Arial"/>
          <w:color w:val="000000"/>
          <w:sz w:val="21"/>
          <w:szCs w:val="21"/>
          <w:lang w:bidi="ar-SA"/>
        </w:rPr>
        <w:t xml:space="preserve"> </w:t>
      </w:r>
      <w:r w:rsidR="00662AC6">
        <w:rPr>
          <w:rFonts w:asciiTheme="minorHAnsi" w:eastAsiaTheme="minorHAnsi" w:hAnsiTheme="minorHAnsi" w:cs="Arial"/>
          <w:color w:val="000000"/>
          <w:sz w:val="21"/>
          <w:szCs w:val="21"/>
          <w:lang w:bidi="ar-SA"/>
        </w:rPr>
        <w:t>0,54 procentního bodu, čímž se</w:t>
      </w:r>
      <w:r w:rsidR="00FA6E63">
        <w:rPr>
          <w:rFonts w:asciiTheme="minorHAnsi" w:eastAsiaTheme="minorHAnsi" w:hAnsiTheme="minorHAnsi" w:cs="Arial"/>
          <w:color w:val="000000"/>
          <w:sz w:val="21"/>
          <w:szCs w:val="21"/>
          <w:lang w:bidi="ar-SA"/>
        </w:rPr>
        <w:t xml:space="preserve"> ukazatel</w:t>
      </w:r>
      <w:r w:rsidR="00662AC6">
        <w:rPr>
          <w:rFonts w:asciiTheme="minorHAnsi" w:eastAsiaTheme="minorHAnsi" w:hAnsiTheme="minorHAnsi" w:cs="Arial"/>
          <w:color w:val="000000"/>
          <w:sz w:val="21"/>
          <w:szCs w:val="21"/>
          <w:lang w:bidi="ar-SA"/>
        </w:rPr>
        <w:t xml:space="preserve"> dostal na úroveň sazeb loňského léta. Za aktuálním poklesem stojí podle analytiků vedle potřeby větších prostředků na dovolené také snaha překonat finančně náročnější období na konci prázdnin, kdy čerpají lidé za tímto účelem více spotřebitelských úvěrů. </w:t>
      </w:r>
      <w:r w:rsidR="00F33D58">
        <w:rPr>
          <w:rFonts w:asciiTheme="minorHAnsi" w:eastAsiaTheme="minorHAnsi" w:hAnsiTheme="minorHAnsi" w:cs="Arial"/>
          <w:color w:val="000000"/>
          <w:sz w:val="21"/>
          <w:szCs w:val="21"/>
          <w:lang w:bidi="ar-SA"/>
        </w:rPr>
        <w:t>Podobná</w:t>
      </w:r>
      <w:r w:rsidR="00F20B64">
        <w:rPr>
          <w:rFonts w:asciiTheme="minorHAnsi" w:eastAsiaTheme="minorHAnsi" w:hAnsiTheme="minorHAnsi" w:cs="Arial"/>
          <w:color w:val="000000"/>
          <w:sz w:val="21"/>
          <w:szCs w:val="21"/>
          <w:lang w:bidi="ar-SA"/>
        </w:rPr>
        <w:t>,</w:t>
      </w:r>
      <w:r w:rsidR="00386B09">
        <w:rPr>
          <w:rFonts w:asciiTheme="minorHAnsi" w:eastAsiaTheme="minorHAnsi" w:hAnsiTheme="minorHAnsi" w:cs="Arial"/>
          <w:color w:val="000000"/>
          <w:sz w:val="21"/>
          <w:szCs w:val="21"/>
          <w:lang w:bidi="ar-SA"/>
        </w:rPr>
        <w:t xml:space="preserve"> avšak intenzivnější je zpravidla poptávka po tomto </w:t>
      </w:r>
      <w:r w:rsidR="00FA6E63">
        <w:rPr>
          <w:rFonts w:asciiTheme="minorHAnsi" w:eastAsiaTheme="minorHAnsi" w:hAnsiTheme="minorHAnsi" w:cs="Arial"/>
          <w:color w:val="000000"/>
          <w:sz w:val="21"/>
          <w:szCs w:val="21"/>
          <w:lang w:bidi="ar-SA"/>
        </w:rPr>
        <w:t>typu produktu</w:t>
      </w:r>
      <w:r w:rsidR="00386B09">
        <w:rPr>
          <w:rFonts w:asciiTheme="minorHAnsi" w:eastAsiaTheme="minorHAnsi" w:hAnsiTheme="minorHAnsi" w:cs="Arial"/>
          <w:color w:val="000000"/>
          <w:sz w:val="21"/>
          <w:szCs w:val="21"/>
          <w:lang w:bidi="ar-SA"/>
        </w:rPr>
        <w:t xml:space="preserve"> </w:t>
      </w:r>
      <w:r w:rsidR="00F33D58">
        <w:rPr>
          <w:rFonts w:asciiTheme="minorHAnsi" w:eastAsiaTheme="minorHAnsi" w:hAnsiTheme="minorHAnsi" w:cs="Arial"/>
          <w:color w:val="000000"/>
          <w:sz w:val="21"/>
          <w:szCs w:val="21"/>
          <w:lang w:bidi="ar-SA"/>
        </w:rPr>
        <w:t xml:space="preserve">ještě </w:t>
      </w:r>
      <w:r w:rsidR="00386B09">
        <w:rPr>
          <w:rFonts w:asciiTheme="minorHAnsi" w:eastAsiaTheme="minorHAnsi" w:hAnsiTheme="minorHAnsi" w:cs="Arial"/>
          <w:color w:val="000000"/>
          <w:sz w:val="21"/>
          <w:szCs w:val="21"/>
          <w:lang w:bidi="ar-SA"/>
        </w:rPr>
        <w:t xml:space="preserve">v období Vánoc. </w:t>
      </w:r>
    </w:p>
    <w:p w14:paraId="5E8CB210" w14:textId="5697EE25" w:rsidR="0027623E" w:rsidRPr="0027623E" w:rsidRDefault="0027623E" w:rsidP="0027623E">
      <w:pPr>
        <w:rPr>
          <w:rFonts w:asciiTheme="minorHAnsi" w:eastAsiaTheme="minorHAnsi" w:hAnsiTheme="minorHAnsi" w:cs="Arial"/>
          <w:color w:val="000000"/>
          <w:sz w:val="21"/>
          <w:szCs w:val="21"/>
          <w:lang w:bidi="ar-SA"/>
        </w:rPr>
      </w:pPr>
    </w:p>
    <w:p w14:paraId="2137A553" w14:textId="0D1D5B11" w:rsidR="0027623E" w:rsidRDefault="0027623E" w:rsidP="0027623E">
      <w:pPr>
        <w:rPr>
          <w:rFonts w:asciiTheme="minorHAnsi" w:eastAsiaTheme="minorHAnsi" w:hAnsiTheme="minorHAnsi" w:cs="Arial"/>
          <w:color w:val="000000"/>
          <w:sz w:val="21"/>
          <w:szCs w:val="21"/>
          <w:lang w:bidi="ar-SA"/>
        </w:rPr>
      </w:pPr>
      <w:r w:rsidRPr="0027623E">
        <w:rPr>
          <w:rFonts w:asciiTheme="minorHAnsi" w:eastAsiaTheme="minorHAnsi" w:hAnsiTheme="minorHAnsi" w:cs="Arial"/>
          <w:color w:val="000000"/>
          <w:sz w:val="21"/>
          <w:szCs w:val="21"/>
          <w:lang w:bidi="ar-SA"/>
        </w:rPr>
        <w:t>„</w:t>
      </w:r>
      <w:r w:rsidRPr="005A50EB">
        <w:rPr>
          <w:rFonts w:asciiTheme="minorHAnsi" w:eastAsiaTheme="minorHAnsi" w:hAnsiTheme="minorHAnsi" w:cs="Arial"/>
          <w:i/>
          <w:color w:val="000000"/>
          <w:sz w:val="21"/>
          <w:szCs w:val="21"/>
          <w:lang w:bidi="ar-SA"/>
        </w:rPr>
        <w:t>V následujícím obdo</w:t>
      </w:r>
      <w:r w:rsidR="005A50EB">
        <w:rPr>
          <w:rFonts w:asciiTheme="minorHAnsi" w:eastAsiaTheme="minorHAnsi" w:hAnsiTheme="minorHAnsi" w:cs="Arial"/>
          <w:i/>
          <w:color w:val="000000"/>
          <w:sz w:val="21"/>
          <w:szCs w:val="21"/>
          <w:lang w:bidi="ar-SA"/>
        </w:rPr>
        <w:t>bí počítáme spíše s</w:t>
      </w:r>
      <w:r w:rsidR="00FA6E63">
        <w:rPr>
          <w:rFonts w:asciiTheme="minorHAnsi" w:eastAsiaTheme="minorHAnsi" w:hAnsiTheme="minorHAnsi" w:cs="Arial"/>
          <w:i/>
          <w:color w:val="000000"/>
          <w:sz w:val="21"/>
          <w:szCs w:val="21"/>
          <w:lang w:bidi="ar-SA"/>
        </w:rPr>
        <w:t>e stag</w:t>
      </w:r>
      <w:r w:rsidR="005A50EB">
        <w:rPr>
          <w:rFonts w:asciiTheme="minorHAnsi" w:eastAsiaTheme="minorHAnsi" w:hAnsiTheme="minorHAnsi" w:cs="Arial"/>
          <w:i/>
          <w:color w:val="000000"/>
          <w:sz w:val="21"/>
          <w:szCs w:val="21"/>
          <w:lang w:bidi="ar-SA"/>
        </w:rPr>
        <w:t>nací</w:t>
      </w:r>
      <w:r w:rsidRPr="005A50EB">
        <w:rPr>
          <w:rFonts w:asciiTheme="minorHAnsi" w:eastAsiaTheme="minorHAnsi" w:hAnsiTheme="minorHAnsi" w:cs="Arial"/>
          <w:i/>
          <w:color w:val="000000"/>
          <w:sz w:val="21"/>
          <w:szCs w:val="21"/>
          <w:lang w:bidi="ar-SA"/>
        </w:rPr>
        <w:t xml:space="preserve"> sazeb, případně s lehkým pokles</w:t>
      </w:r>
      <w:r w:rsidR="00E21CDE" w:rsidRPr="005A50EB">
        <w:rPr>
          <w:rFonts w:asciiTheme="minorHAnsi" w:eastAsiaTheme="minorHAnsi" w:hAnsiTheme="minorHAnsi" w:cs="Arial"/>
          <w:i/>
          <w:color w:val="000000"/>
          <w:sz w:val="21"/>
          <w:szCs w:val="21"/>
          <w:lang w:bidi="ar-SA"/>
        </w:rPr>
        <w:t>em</w:t>
      </w:r>
      <w:r w:rsidRPr="005A50EB">
        <w:rPr>
          <w:rFonts w:asciiTheme="minorHAnsi" w:eastAsiaTheme="minorHAnsi" w:hAnsiTheme="minorHAnsi" w:cs="Arial"/>
          <w:i/>
          <w:color w:val="000000"/>
          <w:sz w:val="21"/>
          <w:szCs w:val="21"/>
          <w:lang w:bidi="ar-SA"/>
        </w:rPr>
        <w:t xml:space="preserve">. Větší snížení se dá čekat pravděpodobně až v příštím roce, kdy dle predikce </w:t>
      </w:r>
      <w:r w:rsidR="002C4BCE">
        <w:rPr>
          <w:rFonts w:asciiTheme="minorHAnsi" w:eastAsiaTheme="minorHAnsi" w:hAnsiTheme="minorHAnsi" w:cs="Arial"/>
          <w:i/>
          <w:color w:val="000000"/>
          <w:sz w:val="21"/>
          <w:szCs w:val="21"/>
          <w:lang w:bidi="ar-SA"/>
        </w:rPr>
        <w:t>Ministerstva financí</w:t>
      </w:r>
      <w:r w:rsidR="005A50EB" w:rsidRPr="005A50EB">
        <w:rPr>
          <w:rFonts w:asciiTheme="minorHAnsi" w:eastAsiaTheme="minorHAnsi" w:hAnsiTheme="minorHAnsi" w:cs="Arial"/>
          <w:i/>
          <w:color w:val="000000"/>
          <w:sz w:val="21"/>
          <w:szCs w:val="21"/>
          <w:lang w:bidi="ar-SA"/>
        </w:rPr>
        <w:t xml:space="preserve"> opadne </w:t>
      </w:r>
      <w:r w:rsidR="00E21CDE" w:rsidRPr="005A50EB">
        <w:rPr>
          <w:rFonts w:asciiTheme="minorHAnsi" w:eastAsiaTheme="minorHAnsi" w:hAnsiTheme="minorHAnsi" w:cs="Arial"/>
          <w:i/>
          <w:color w:val="000000"/>
          <w:sz w:val="21"/>
          <w:szCs w:val="21"/>
          <w:lang w:bidi="ar-SA"/>
        </w:rPr>
        <w:t xml:space="preserve">dvouciferná inflace a </w:t>
      </w:r>
      <w:r w:rsidR="005A50EB" w:rsidRPr="005A50EB">
        <w:rPr>
          <w:rFonts w:asciiTheme="minorHAnsi" w:eastAsiaTheme="minorHAnsi" w:hAnsiTheme="minorHAnsi" w:cs="Arial"/>
          <w:i/>
          <w:color w:val="000000"/>
          <w:sz w:val="21"/>
          <w:szCs w:val="21"/>
          <w:lang w:bidi="ar-SA"/>
        </w:rPr>
        <w:t>v návaznosti na to Česká národní banka sníží základní úrokovou sazbu</w:t>
      </w:r>
      <w:r w:rsidR="005A50EB">
        <w:rPr>
          <w:rFonts w:asciiTheme="minorHAnsi" w:eastAsiaTheme="minorHAnsi" w:hAnsiTheme="minorHAnsi" w:cs="Arial"/>
          <w:color w:val="000000"/>
          <w:sz w:val="21"/>
          <w:szCs w:val="21"/>
          <w:lang w:bidi="ar-SA"/>
        </w:rPr>
        <w:t xml:space="preserve">,“ dodává </w:t>
      </w:r>
      <w:r w:rsidR="00F20B64">
        <w:rPr>
          <w:rFonts w:asciiTheme="minorHAnsi" w:eastAsiaTheme="minorHAnsi" w:hAnsiTheme="minorHAnsi" w:cs="Arial"/>
          <w:color w:val="000000"/>
          <w:sz w:val="21"/>
          <w:szCs w:val="21"/>
          <w:lang w:bidi="ar-SA"/>
        </w:rPr>
        <w:t xml:space="preserve">Michaela </w:t>
      </w:r>
      <w:r w:rsidR="005A50EB">
        <w:rPr>
          <w:rFonts w:asciiTheme="minorHAnsi" w:eastAsiaTheme="minorHAnsi" w:hAnsiTheme="minorHAnsi" w:cs="Arial"/>
          <w:color w:val="000000"/>
          <w:sz w:val="21"/>
          <w:szCs w:val="21"/>
          <w:lang w:bidi="ar-SA"/>
        </w:rPr>
        <w:t>Pudilová.</w:t>
      </w:r>
    </w:p>
    <w:p w14:paraId="4A83782B" w14:textId="77777777" w:rsidR="002402BD" w:rsidRDefault="002402BD" w:rsidP="0027623E">
      <w:pPr>
        <w:rPr>
          <w:rFonts w:asciiTheme="minorHAnsi" w:eastAsiaTheme="minorHAnsi" w:hAnsiTheme="minorHAnsi" w:cs="Arial"/>
          <w:color w:val="000000"/>
          <w:sz w:val="21"/>
          <w:szCs w:val="21"/>
          <w:lang w:bidi="ar-SA"/>
        </w:rPr>
      </w:pPr>
    </w:p>
    <w:p w14:paraId="147111FB" w14:textId="3B4D8FF0" w:rsidR="00F21D05" w:rsidRPr="0049280D" w:rsidRDefault="00F21D05" w:rsidP="00F21D05">
      <w:pPr>
        <w:spacing w:line="360" w:lineRule="auto"/>
        <w:jc w:val="both"/>
        <w:rPr>
          <w:rFonts w:asciiTheme="minorHAnsi" w:hAnsiTheme="minorHAnsi" w:cstheme="minorHAnsi"/>
          <w:sz w:val="21"/>
          <w:szCs w:val="21"/>
        </w:rPr>
      </w:pPr>
    </w:p>
    <w:p w14:paraId="5B2F26CC" w14:textId="54DBB8FB" w:rsidR="00F10A3C" w:rsidRDefault="00DB795C" w:rsidP="00EE3451">
      <w:pPr>
        <w:jc w:val="center"/>
        <w:rPr>
          <w:rFonts w:asciiTheme="minorHAnsi" w:hAnsiTheme="minorHAnsi" w:cs="Arial"/>
          <w:b/>
          <w:sz w:val="21"/>
          <w:szCs w:val="21"/>
          <w14:textOutline w14:w="6350" w14:cap="rnd" w14:cmpd="sng" w14:algn="ctr">
            <w14:solidFill>
              <w14:schemeClr w14:val="tx1"/>
            </w14:solidFill>
            <w14:prstDash w14:val="solid"/>
            <w14:bevel/>
          </w14:textOutline>
        </w:rPr>
      </w:pPr>
      <w:r>
        <w:rPr>
          <w:rFonts w:asciiTheme="minorHAnsi" w:hAnsiTheme="minorHAnsi" w:cs="Arial"/>
          <w:b/>
          <w:noProof/>
          <w:sz w:val="21"/>
          <w:szCs w:val="21"/>
          <w:lang w:bidi="ar-SA"/>
        </w:rPr>
        <w:drawing>
          <wp:inline distT="0" distB="0" distL="0" distR="0" wp14:anchorId="0C54528C" wp14:editId="483BC6F0">
            <wp:extent cx="6635750" cy="309626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ímek obrazovky 2023-09-04 111039.png"/>
                    <pic:cNvPicPr/>
                  </pic:nvPicPr>
                  <pic:blipFill>
                    <a:blip r:embed="rId24">
                      <a:extLst>
                        <a:ext uri="{28A0092B-C50C-407E-A947-70E740481C1C}">
                          <a14:useLocalDpi xmlns:a14="http://schemas.microsoft.com/office/drawing/2010/main" val="0"/>
                        </a:ext>
                      </a:extLst>
                    </a:blip>
                    <a:stretch>
                      <a:fillRect/>
                    </a:stretch>
                  </pic:blipFill>
                  <pic:spPr>
                    <a:xfrm>
                      <a:off x="0" y="0"/>
                      <a:ext cx="6635750" cy="3096260"/>
                    </a:xfrm>
                    <a:prstGeom prst="rect">
                      <a:avLst/>
                    </a:prstGeom>
                  </pic:spPr>
                </pic:pic>
              </a:graphicData>
            </a:graphic>
          </wp:inline>
        </w:drawing>
      </w:r>
    </w:p>
    <w:p w14:paraId="761B8C89" w14:textId="3CADB18A" w:rsidR="008B3925" w:rsidRDefault="008B3925" w:rsidP="00EE3451">
      <w:pPr>
        <w:rPr>
          <w:rFonts w:asciiTheme="minorHAnsi" w:hAnsiTheme="minorHAnsi" w:cs="Arial"/>
          <w:b/>
          <w:sz w:val="21"/>
          <w:szCs w:val="21"/>
          <w14:textOutline w14:w="6350" w14:cap="rnd" w14:cmpd="sng" w14:algn="ctr">
            <w14:solidFill>
              <w14:schemeClr w14:val="tx1"/>
            </w14:solidFill>
            <w14:prstDash w14:val="solid"/>
            <w14:bevel/>
          </w14:textOutline>
        </w:rPr>
      </w:pPr>
    </w:p>
    <w:p w14:paraId="6E80BCD8" w14:textId="77777777" w:rsidR="002402BD" w:rsidRDefault="002402BD" w:rsidP="00EE3451">
      <w:pPr>
        <w:rPr>
          <w:rFonts w:asciiTheme="minorHAnsi" w:hAnsiTheme="minorHAnsi" w:cs="Arial"/>
          <w:b/>
          <w:sz w:val="21"/>
          <w:szCs w:val="21"/>
          <w14:textOutline w14:w="6350" w14:cap="rnd" w14:cmpd="sng" w14:algn="ctr">
            <w14:solidFill>
              <w14:schemeClr w14:val="tx1"/>
            </w14:solidFill>
            <w14:prstDash w14:val="solid"/>
            <w14:bevel/>
          </w14:textOutline>
        </w:rPr>
      </w:pPr>
    </w:p>
    <w:p w14:paraId="7C19C454" w14:textId="02E55899" w:rsidR="002402BD" w:rsidRPr="005A50EB" w:rsidRDefault="002402BD" w:rsidP="00EE3451">
      <w:pPr>
        <w:rPr>
          <w:rFonts w:asciiTheme="minorHAnsi" w:eastAsiaTheme="minorHAnsi" w:hAnsiTheme="minorHAnsi" w:cs="Arial"/>
          <w:color w:val="000000"/>
          <w:sz w:val="21"/>
          <w:szCs w:val="21"/>
          <w:lang w:bidi="ar-SA"/>
        </w:rPr>
      </w:pPr>
      <w:r>
        <w:rPr>
          <w:rFonts w:asciiTheme="minorHAnsi" w:eastAsiaTheme="minorHAnsi" w:hAnsiTheme="minorHAnsi" w:cs="Arial"/>
          <w:color w:val="000000"/>
          <w:sz w:val="21"/>
          <w:szCs w:val="21"/>
          <w:lang w:bidi="ar-SA"/>
        </w:rPr>
        <w:t>U žádostí o spotřebitelský úvěr prochází každý klient tzv. hodnocením bonity, tedy schopností splácení. Tu zjišťuje banka porovnáním klientových příjmů a výdajů. Ve výdajích se vedle výdajů například na bydlení počítá také se splátkami</w:t>
      </w:r>
      <w:r w:rsidR="00E47FF9">
        <w:rPr>
          <w:rFonts w:asciiTheme="minorHAnsi" w:eastAsiaTheme="minorHAnsi" w:hAnsiTheme="minorHAnsi" w:cs="Arial"/>
          <w:color w:val="000000"/>
          <w:sz w:val="21"/>
          <w:szCs w:val="21"/>
          <w:lang w:bidi="ar-SA"/>
        </w:rPr>
        <w:t xml:space="preserve"> ostatních úvěrů. Mezi takové</w:t>
      </w:r>
      <w:r>
        <w:rPr>
          <w:rFonts w:asciiTheme="minorHAnsi" w:eastAsiaTheme="minorHAnsi" w:hAnsiTheme="minorHAnsi" w:cs="Arial"/>
          <w:color w:val="000000"/>
          <w:sz w:val="21"/>
          <w:szCs w:val="21"/>
          <w:lang w:bidi="ar-SA"/>
        </w:rPr>
        <w:t xml:space="preserve"> řadí kontokorenty a kreditní karty. A protože jde</w:t>
      </w:r>
      <w:r w:rsidR="00E47FF9">
        <w:rPr>
          <w:rFonts w:asciiTheme="minorHAnsi" w:eastAsiaTheme="minorHAnsi" w:hAnsiTheme="minorHAnsi" w:cs="Arial"/>
          <w:color w:val="000000"/>
          <w:sz w:val="21"/>
          <w:szCs w:val="21"/>
          <w:lang w:bidi="ar-SA"/>
        </w:rPr>
        <w:t xml:space="preserve"> také</w:t>
      </w:r>
      <w:r>
        <w:rPr>
          <w:rFonts w:asciiTheme="minorHAnsi" w:eastAsiaTheme="minorHAnsi" w:hAnsiTheme="minorHAnsi" w:cs="Arial"/>
          <w:color w:val="000000"/>
          <w:sz w:val="21"/>
          <w:szCs w:val="21"/>
          <w:lang w:bidi="ar-SA"/>
        </w:rPr>
        <w:t xml:space="preserve"> o úvěry, které lze čerpat opakovaně, </w:t>
      </w:r>
      <w:r>
        <w:rPr>
          <w:rFonts w:asciiTheme="minorHAnsi" w:eastAsiaTheme="minorHAnsi" w:hAnsiTheme="minorHAnsi" w:cs="Arial"/>
          <w:color w:val="000000"/>
          <w:sz w:val="21"/>
          <w:szCs w:val="21"/>
          <w:lang w:bidi="ar-SA"/>
        </w:rPr>
        <w:lastRenderedPageBreak/>
        <w:t>banky do výdajů ve zmíněných žádostech počítají standardně minimální splátky i těchto produktů, a to přestože je klient v daný moment zrovna nečerpá. Nejen v kontextu aktuálně zvýšených nákladů na provoz domácností analytici radí být u pořizování bezúčelových úvěrů ostražitý a pečlivě své finance počítat. Do dluhové pasti se lze dostat nadužíváním podobných bankovních produktů. „</w:t>
      </w:r>
      <w:r>
        <w:rPr>
          <w:rFonts w:asciiTheme="minorHAnsi" w:eastAsiaTheme="minorHAnsi" w:hAnsiTheme="minorHAnsi" w:cs="Arial"/>
          <w:i/>
          <w:color w:val="000000"/>
          <w:sz w:val="21"/>
          <w:szCs w:val="21"/>
          <w:lang w:bidi="ar-SA"/>
        </w:rPr>
        <w:t>Klient se potom ve finančních problémech</w:t>
      </w:r>
      <w:r w:rsidRPr="006D18F3">
        <w:rPr>
          <w:rFonts w:asciiTheme="minorHAnsi" w:eastAsiaTheme="minorHAnsi" w:hAnsiTheme="minorHAnsi" w:cs="Arial"/>
          <w:i/>
          <w:color w:val="000000"/>
          <w:sz w:val="21"/>
          <w:szCs w:val="21"/>
          <w:lang w:bidi="ar-SA"/>
        </w:rPr>
        <w:t xml:space="preserve"> ocitne velmi snadno a cesta ven je obtížná</w:t>
      </w:r>
      <w:r>
        <w:rPr>
          <w:rFonts w:asciiTheme="minorHAnsi" w:eastAsiaTheme="minorHAnsi" w:hAnsiTheme="minorHAnsi" w:cs="Arial"/>
          <w:color w:val="000000"/>
          <w:sz w:val="21"/>
          <w:szCs w:val="21"/>
          <w:lang w:bidi="ar-SA"/>
        </w:rPr>
        <w:t xml:space="preserve">,“ apeluje směrem k veřejnosti </w:t>
      </w:r>
      <w:r w:rsidR="00F20B64">
        <w:rPr>
          <w:rFonts w:asciiTheme="minorHAnsi" w:eastAsiaTheme="minorHAnsi" w:hAnsiTheme="minorHAnsi" w:cs="Arial"/>
          <w:color w:val="000000"/>
          <w:sz w:val="21"/>
          <w:szCs w:val="21"/>
          <w:lang w:bidi="ar-SA"/>
        </w:rPr>
        <w:t xml:space="preserve">Michaela </w:t>
      </w:r>
      <w:r>
        <w:rPr>
          <w:rFonts w:asciiTheme="minorHAnsi" w:eastAsiaTheme="minorHAnsi" w:hAnsiTheme="minorHAnsi" w:cs="Arial"/>
          <w:color w:val="000000"/>
          <w:sz w:val="21"/>
          <w:szCs w:val="21"/>
          <w:lang w:bidi="ar-SA"/>
        </w:rPr>
        <w:t>Pudilová.</w:t>
      </w:r>
    </w:p>
    <w:p w14:paraId="77C5C96C" w14:textId="1DF1FD30" w:rsidR="008B3925" w:rsidRPr="0049280D" w:rsidRDefault="008B3925" w:rsidP="00EE3451">
      <w:pPr>
        <w:pBdr>
          <w:bottom w:val="single" w:sz="2" w:space="1" w:color="auto"/>
        </w:pBdr>
        <w:rPr>
          <w:rFonts w:asciiTheme="minorHAnsi" w:hAnsiTheme="minorHAnsi" w:cs="Arial"/>
          <w:b/>
          <w:sz w:val="21"/>
          <w:szCs w:val="21"/>
          <w14:textOutline w14:w="6350" w14:cap="rnd" w14:cmpd="sng" w14:algn="ctr">
            <w14:solidFill>
              <w14:schemeClr w14:val="tx1"/>
            </w14:solidFill>
            <w14:prstDash w14:val="solid"/>
            <w14:bevel/>
          </w14:textOutline>
        </w:rPr>
      </w:pPr>
    </w:p>
    <w:p w14:paraId="4CF17F9A" w14:textId="5D6FE399" w:rsidR="00C10C80" w:rsidRDefault="008F3C6D" w:rsidP="00EE3451">
      <w:pPr>
        <w:spacing w:before="120"/>
        <w:rPr>
          <w:rFonts w:asciiTheme="minorHAnsi" w:hAnsiTheme="minorHAnsi" w:cstheme="minorHAnsi"/>
          <w:b/>
          <w:sz w:val="21"/>
          <w:szCs w:val="21"/>
        </w:rPr>
      </w:pPr>
      <w:r w:rsidRPr="0049280D">
        <w:rPr>
          <w:rFonts w:asciiTheme="minorHAnsi" w:hAnsiTheme="minorHAnsi" w:cstheme="minorHAnsi"/>
          <w:sz w:val="21"/>
          <w:szCs w:val="21"/>
        </w:rPr>
        <w:t xml:space="preserve">Broker Consulting Index spotřebitelských úvěrů je analytický nástroj, který ukazuje průměrnou úrokovou sazbu </w:t>
      </w:r>
      <w:r w:rsidR="00BE768F" w:rsidRPr="0049280D">
        <w:rPr>
          <w:rFonts w:asciiTheme="minorHAnsi" w:hAnsiTheme="minorHAnsi" w:cstheme="minorHAnsi"/>
          <w:sz w:val="21"/>
          <w:szCs w:val="21"/>
        </w:rPr>
        <w:br/>
      </w:r>
      <w:r w:rsidRPr="0049280D">
        <w:rPr>
          <w:rFonts w:asciiTheme="minorHAnsi" w:hAnsiTheme="minorHAnsi" w:cstheme="minorHAnsi"/>
          <w:sz w:val="21"/>
          <w:szCs w:val="21"/>
        </w:rPr>
        <w:t xml:space="preserve">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w:t>
      </w:r>
      <w:r w:rsidR="00EE3451">
        <w:rPr>
          <w:rFonts w:asciiTheme="minorHAnsi" w:hAnsiTheme="minorHAnsi" w:cstheme="minorHAnsi"/>
          <w:sz w:val="21"/>
          <w:szCs w:val="21"/>
        </w:rPr>
        <w:t>dojít ke zkreslení informací a i</w:t>
      </w:r>
      <w:r w:rsidRPr="0049280D">
        <w:rPr>
          <w:rFonts w:asciiTheme="minorHAnsi" w:hAnsiTheme="minorHAnsi" w:cstheme="minorHAnsi"/>
          <w:sz w:val="21"/>
          <w:szCs w:val="21"/>
        </w:rPr>
        <w:t>ndex není závislý na datech dodávaných třetími stranami.</w:t>
      </w:r>
      <w:r w:rsidRPr="0049280D">
        <w:rPr>
          <w:rFonts w:asciiTheme="minorHAnsi" w:hAnsiTheme="minorHAnsi" w:cstheme="minorHAnsi"/>
          <w:b/>
          <w:sz w:val="21"/>
          <w:szCs w:val="21"/>
        </w:rPr>
        <w:tab/>
      </w:r>
    </w:p>
    <w:p w14:paraId="2FA3FD44" w14:textId="1E7A17D8" w:rsidR="008F3C6D" w:rsidRPr="00C10C80" w:rsidRDefault="008F3C6D" w:rsidP="00EE3451">
      <w:pPr>
        <w:spacing w:before="120" w:after="120"/>
        <w:rPr>
          <w:rFonts w:asciiTheme="minorHAnsi" w:hAnsiTheme="minorHAnsi" w:cstheme="minorHAnsi"/>
          <w:b/>
          <w:sz w:val="21"/>
          <w:szCs w:val="21"/>
        </w:rPr>
      </w:pPr>
      <w:r w:rsidRPr="0049280D">
        <w:rPr>
          <w:rFonts w:asciiTheme="minorHAnsi" w:hAnsiTheme="minorHAnsi" w:cstheme="minorHAnsi"/>
          <w:b/>
          <w:sz w:val="21"/>
          <w:szCs w:val="21"/>
        </w:rPr>
        <w:t>Proč je dobré Index sledovat</w:t>
      </w:r>
      <w:r w:rsidRPr="0049280D">
        <w:rPr>
          <w:rFonts w:asciiTheme="minorHAnsi" w:hAnsiTheme="minorHAnsi" w:cstheme="minorHAnsi"/>
          <w:b/>
          <w:sz w:val="21"/>
          <w:szCs w:val="21"/>
        </w:rPr>
        <w:tab/>
      </w:r>
    </w:p>
    <w:p w14:paraId="19369C4D" w14:textId="072B9F25" w:rsidR="008F3C6D" w:rsidRPr="0049280D" w:rsidRDefault="008F3C6D" w:rsidP="00EE3451">
      <w:pPr>
        <w:rPr>
          <w:rFonts w:asciiTheme="minorHAnsi" w:hAnsiTheme="minorHAnsi" w:cstheme="minorHAnsi"/>
          <w:sz w:val="21"/>
          <w:szCs w:val="21"/>
        </w:rPr>
      </w:pPr>
      <w:r w:rsidRPr="0049280D">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49280D">
        <w:rPr>
          <w:rFonts w:asciiTheme="minorHAnsi" w:hAnsiTheme="minorHAnsi" w:cstheme="minorHAnsi"/>
          <w:sz w:val="21"/>
          <w:szCs w:val="21"/>
        </w:rPr>
        <w:tab/>
      </w:r>
    </w:p>
    <w:p w14:paraId="0979CE30" w14:textId="7CC17BAD" w:rsidR="008B3925" w:rsidRPr="0049280D" w:rsidRDefault="008B3925" w:rsidP="00CF7819">
      <w:pPr>
        <w:pBdr>
          <w:bottom w:val="single" w:sz="4" w:space="1" w:color="auto"/>
        </w:pBdr>
        <w:jc w:val="both"/>
        <w:rPr>
          <w:rFonts w:asciiTheme="minorHAnsi" w:hAnsiTheme="minorHAnsi" w:cs="Arial"/>
          <w:sz w:val="21"/>
          <w:szCs w:val="21"/>
        </w:rPr>
      </w:pPr>
    </w:p>
    <w:p w14:paraId="5F16FECD" w14:textId="69AB3698" w:rsidR="008F3C6D" w:rsidRPr="0049280D" w:rsidRDefault="008F3C6D" w:rsidP="008F3C6D">
      <w:pPr>
        <w:jc w:val="both"/>
        <w:rPr>
          <w:rFonts w:asciiTheme="minorHAnsi" w:hAnsiTheme="minorHAnsi"/>
          <w:sz w:val="21"/>
          <w:szCs w:val="21"/>
        </w:rPr>
      </w:pPr>
    </w:p>
    <w:p w14:paraId="6AF53FD1" w14:textId="77777777" w:rsidR="00B51F55" w:rsidRPr="0049280D" w:rsidRDefault="00B51F55" w:rsidP="00A2244B">
      <w:pPr>
        <w:rPr>
          <w:rFonts w:asciiTheme="minorHAnsi" w:hAnsiTheme="minorHAnsi" w:cstheme="minorHAnsi"/>
          <w:sz w:val="21"/>
          <w:szCs w:val="21"/>
        </w:rPr>
      </w:pPr>
      <w:r w:rsidRPr="0049280D">
        <w:rPr>
          <w:rFonts w:asciiTheme="minorHAnsi" w:hAnsiTheme="minorHAnsi" w:cstheme="minorHAnsi"/>
          <w:b/>
          <w:sz w:val="21"/>
          <w:szCs w:val="21"/>
        </w:rPr>
        <w:t>Poznámka pro média:</w:t>
      </w:r>
      <w:r w:rsidRPr="0049280D">
        <w:rPr>
          <w:rFonts w:asciiTheme="minorHAnsi" w:hAnsiTheme="minorHAnsi" w:cstheme="minorHAnsi"/>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Indexy</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je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možné</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volně</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spacing w:val="2"/>
          <w:w w:val="105"/>
          <w:sz w:val="21"/>
          <w:szCs w:val="21"/>
        </w:rPr>
        <w:t>publikovat</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pouze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s</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označením</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spacing w:val="-3"/>
          <w:w w:val="105"/>
          <w:sz w:val="21"/>
          <w:szCs w:val="21"/>
        </w:rPr>
        <w:t>(</w:t>
      </w:r>
      <w:r w:rsidRPr="0049280D">
        <w:rPr>
          <w:rFonts w:asciiTheme="minorHAnsi" w:hAnsiTheme="minorHAnsi" w:cstheme="minorHAnsi"/>
          <w:i/>
          <w:color w:val="1D1D1B"/>
          <w:spacing w:val="-3"/>
          <w:w w:val="105"/>
          <w:sz w:val="21"/>
          <w:szCs w:val="21"/>
        </w:rPr>
        <w:t>např.</w:t>
      </w:r>
      <w:r w:rsidRPr="0049280D">
        <w:rPr>
          <w:rFonts w:asciiTheme="minorHAnsi" w:hAnsiTheme="minorHAnsi" w:cstheme="minorHAnsi"/>
          <w:i/>
          <w:color w:val="1D1D1B"/>
          <w:spacing w:val="-8"/>
          <w:w w:val="105"/>
          <w:sz w:val="21"/>
          <w:szCs w:val="21"/>
        </w:rPr>
        <w:t xml:space="preserve"> </w:t>
      </w:r>
      <w:r w:rsidRPr="0049280D">
        <w:rPr>
          <w:rFonts w:asciiTheme="minorHAnsi" w:hAnsiTheme="minorHAnsi" w:cstheme="minorHAnsi"/>
          <w:i/>
          <w:color w:val="1D1D1B"/>
          <w:w w:val="105"/>
          <w:sz w:val="21"/>
          <w:szCs w:val="21"/>
        </w:rPr>
        <w:t>Broker</w:t>
      </w:r>
      <w:r w:rsidRPr="0049280D">
        <w:rPr>
          <w:rFonts w:asciiTheme="minorHAnsi" w:hAnsiTheme="minorHAnsi" w:cstheme="minorHAnsi"/>
          <w:i/>
          <w:color w:val="1D1D1B"/>
          <w:spacing w:val="-9"/>
          <w:w w:val="105"/>
          <w:sz w:val="21"/>
          <w:szCs w:val="21"/>
        </w:rPr>
        <w:t xml:space="preserve"> </w:t>
      </w:r>
      <w:r w:rsidRPr="0049280D">
        <w:rPr>
          <w:rFonts w:asciiTheme="minorHAnsi" w:hAnsiTheme="minorHAnsi" w:cstheme="minorHAnsi"/>
          <w:i/>
          <w:color w:val="1D1D1B"/>
          <w:w w:val="105"/>
          <w:sz w:val="21"/>
          <w:szCs w:val="21"/>
        </w:rPr>
        <w:t>Consulting</w:t>
      </w:r>
      <w:r w:rsidRPr="0049280D">
        <w:rPr>
          <w:rFonts w:asciiTheme="minorHAnsi" w:hAnsiTheme="minorHAnsi" w:cstheme="minorHAnsi"/>
          <w:i/>
          <w:color w:val="1D1D1B"/>
          <w:spacing w:val="-8"/>
          <w:w w:val="105"/>
          <w:sz w:val="21"/>
          <w:szCs w:val="21"/>
        </w:rPr>
        <w:t xml:space="preserve"> Index </w:t>
      </w:r>
      <w:r w:rsidRPr="0049280D">
        <w:rPr>
          <w:rFonts w:asciiTheme="minorHAnsi" w:hAnsiTheme="minorHAnsi" w:cstheme="minorHAnsi"/>
          <w:i/>
          <w:color w:val="1D1D1B"/>
          <w:w w:val="105"/>
          <w:sz w:val="21"/>
          <w:szCs w:val="21"/>
        </w:rPr>
        <w:t>hypoteční</w:t>
      </w:r>
      <w:r w:rsidRPr="0049280D">
        <w:rPr>
          <w:rFonts w:asciiTheme="minorHAnsi" w:hAnsiTheme="minorHAnsi" w:cstheme="minorHAnsi"/>
          <w:i/>
          <w:color w:val="1D1D1B"/>
          <w:spacing w:val="-9"/>
          <w:w w:val="105"/>
          <w:sz w:val="21"/>
          <w:szCs w:val="21"/>
        </w:rPr>
        <w:t>ch úvěrů</w:t>
      </w:r>
      <w:r w:rsidRPr="0049280D">
        <w:rPr>
          <w:rFonts w:asciiTheme="minorHAnsi" w:hAnsiTheme="minorHAnsi" w:cstheme="minorHAnsi"/>
          <w:i/>
          <w:color w:val="1D1D1B"/>
          <w:w w:val="105"/>
          <w:sz w:val="21"/>
          <w:szCs w:val="21"/>
        </w:rPr>
        <w:t xml:space="preserve">). Více informací najdete též na webu </w:t>
      </w:r>
      <w:r w:rsidRPr="0049280D">
        <w:rPr>
          <w:rStyle w:val="Hypertextovodkaz"/>
          <w:rFonts w:asciiTheme="minorHAnsi" w:hAnsiTheme="minorHAnsi" w:cstheme="minorHAnsi"/>
          <w:i/>
          <w:w w:val="105"/>
          <w:sz w:val="21"/>
          <w:szCs w:val="21"/>
        </w:rPr>
        <w:t>https://www.bcas.cz/onas/pro-media/</w:t>
      </w:r>
      <w:r w:rsidRPr="0049280D">
        <w:rPr>
          <w:rFonts w:asciiTheme="minorHAnsi" w:hAnsiTheme="minorHAnsi" w:cstheme="minorHAnsi"/>
          <w:i/>
          <w:color w:val="1D1D1B"/>
          <w:w w:val="105"/>
          <w:sz w:val="21"/>
          <w:szCs w:val="21"/>
        </w:rPr>
        <w:t xml:space="preserve">. </w:t>
      </w:r>
    </w:p>
    <w:p w14:paraId="685A4AD2" w14:textId="2FFF8BF2" w:rsidR="00B51F55" w:rsidRPr="0049280D" w:rsidRDefault="00B51F55" w:rsidP="00A2244B">
      <w:pPr>
        <w:rPr>
          <w:rFonts w:asciiTheme="minorHAnsi" w:hAnsiTheme="minorHAnsi" w:cstheme="minorHAnsi"/>
          <w:sz w:val="21"/>
          <w:szCs w:val="21"/>
        </w:rPr>
      </w:pPr>
    </w:p>
    <w:p w14:paraId="5245244C" w14:textId="59FD1ED6" w:rsidR="007563D8" w:rsidRPr="0049280D" w:rsidRDefault="007563D8" w:rsidP="00A2244B">
      <w:pPr>
        <w:rPr>
          <w:rFonts w:asciiTheme="minorHAnsi" w:hAnsiTheme="minorHAnsi" w:cstheme="minorHAnsi"/>
          <w:b/>
          <w:color w:val="1D1D1B"/>
          <w:w w:val="105"/>
          <w:sz w:val="21"/>
          <w:szCs w:val="21"/>
        </w:rPr>
      </w:pPr>
      <w:r w:rsidRPr="0049280D">
        <w:rPr>
          <w:rFonts w:asciiTheme="minorHAnsi" w:hAnsiTheme="minorHAnsi" w:cstheme="minorHAnsi"/>
          <w:b/>
          <w:color w:val="FF0000"/>
          <w:w w:val="105"/>
          <w:sz w:val="21"/>
          <w:szCs w:val="21"/>
        </w:rPr>
        <w:t>Broker Consulting Indexy je nyní možné sledovat v interaktivní formě na webu</w:t>
      </w:r>
      <w:r w:rsidRPr="0049280D">
        <w:rPr>
          <w:rFonts w:asciiTheme="minorHAnsi" w:hAnsiTheme="minorHAnsi" w:cstheme="minorHAnsi"/>
          <w:color w:val="1D1D1B"/>
          <w:w w:val="105"/>
          <w:sz w:val="21"/>
          <w:szCs w:val="21"/>
        </w:rPr>
        <w:t>. Zde lze zároveň exportovat zdrojová data ke grafům. Vice dostupné na odkaze</w:t>
      </w:r>
      <w:r w:rsidRPr="0049280D">
        <w:rPr>
          <w:rFonts w:asciiTheme="minorHAnsi" w:hAnsiTheme="minorHAnsi" w:cstheme="minorHAnsi"/>
          <w:b/>
          <w:color w:val="1D1D1B"/>
          <w:w w:val="105"/>
          <w:sz w:val="21"/>
          <w:szCs w:val="21"/>
        </w:rPr>
        <w:t xml:space="preserve">: </w:t>
      </w:r>
      <w:hyperlink r:id="rId25" w:history="1">
        <w:r w:rsidRPr="0049280D">
          <w:rPr>
            <w:rStyle w:val="Hypertextovodkaz"/>
            <w:rFonts w:asciiTheme="minorHAnsi" w:hAnsiTheme="minorHAnsi"/>
            <w:b/>
            <w:sz w:val="21"/>
            <w:szCs w:val="21"/>
          </w:rPr>
          <w:t>https://www.bcas.cz/o-nas/broker-consulting-index-spotrebitelskych-uveru/</w:t>
        </w:r>
      </w:hyperlink>
      <w:r w:rsidRPr="0049280D">
        <w:rPr>
          <w:rFonts w:asciiTheme="minorHAnsi" w:hAnsiTheme="minorHAnsi"/>
          <w:b/>
          <w:sz w:val="21"/>
          <w:szCs w:val="21"/>
        </w:rPr>
        <w:t xml:space="preserve">. </w:t>
      </w:r>
    </w:p>
    <w:p w14:paraId="79A88D64" w14:textId="77777777" w:rsidR="007563D8" w:rsidRPr="0049280D" w:rsidRDefault="007563D8" w:rsidP="00A2244B">
      <w:pPr>
        <w:rPr>
          <w:rFonts w:asciiTheme="minorHAnsi" w:hAnsiTheme="minorHAnsi" w:cstheme="minorHAnsi"/>
          <w:sz w:val="21"/>
          <w:szCs w:val="21"/>
        </w:rPr>
      </w:pPr>
    </w:p>
    <w:p w14:paraId="1039ED98" w14:textId="77777777" w:rsidR="008F3C6D" w:rsidRPr="0049280D" w:rsidRDefault="008F3C6D" w:rsidP="00A2244B">
      <w:pPr>
        <w:rPr>
          <w:rFonts w:asciiTheme="minorHAnsi" w:eastAsia="Calibri" w:hAnsiTheme="minorHAnsi" w:cstheme="minorHAnsi"/>
          <w:b/>
          <w:bCs/>
          <w:noProof/>
          <w:sz w:val="21"/>
          <w:szCs w:val="21"/>
        </w:rPr>
      </w:pPr>
    </w:p>
    <w:p w14:paraId="195CA202" w14:textId="77777777" w:rsidR="008F3C6D" w:rsidRPr="0049280D" w:rsidRDefault="008F3C6D" w:rsidP="00A2244B">
      <w:pPr>
        <w:rPr>
          <w:rFonts w:asciiTheme="minorHAnsi" w:eastAsia="Calibri" w:hAnsiTheme="minorHAnsi" w:cstheme="minorHAnsi"/>
          <w:b/>
          <w:bCs/>
          <w:noProof/>
          <w:sz w:val="21"/>
          <w:szCs w:val="21"/>
        </w:rPr>
      </w:pPr>
      <w:r w:rsidRPr="0049280D">
        <w:rPr>
          <w:rFonts w:asciiTheme="minorHAnsi" w:eastAsia="Calibri" w:hAnsiTheme="minorHAnsi" w:cstheme="minorHAnsi"/>
          <w:b/>
          <w:bCs/>
          <w:noProof/>
          <w:sz w:val="21"/>
          <w:szCs w:val="21"/>
        </w:rPr>
        <w:t>Kontakt pro média:</w:t>
      </w:r>
    </w:p>
    <w:p w14:paraId="78012E24" w14:textId="77777777" w:rsidR="0053079B" w:rsidRPr="0049280D" w:rsidRDefault="0053079B" w:rsidP="0053079B">
      <w:pPr>
        <w:rPr>
          <w:rFonts w:asciiTheme="minorHAnsi" w:eastAsia="Calibri" w:hAnsiTheme="minorHAnsi" w:cstheme="minorHAnsi"/>
          <w:bCs/>
          <w:noProof/>
          <w:sz w:val="21"/>
          <w:szCs w:val="21"/>
        </w:rPr>
      </w:pPr>
    </w:p>
    <w:p w14:paraId="60542279" w14:textId="77777777" w:rsidR="0053079B" w:rsidRPr="0049280D" w:rsidRDefault="0053079B" w:rsidP="0053079B">
      <w:pPr>
        <w:spacing w:after="60"/>
        <w:rPr>
          <w:rFonts w:asciiTheme="minorHAnsi" w:eastAsia="Calibri" w:hAnsiTheme="minorHAnsi" w:cstheme="minorHAnsi"/>
          <w:bCs/>
          <w:noProof/>
          <w:sz w:val="21"/>
          <w:szCs w:val="21"/>
          <w:lang w:bidi="ar-SA"/>
        </w:rPr>
      </w:pPr>
      <w:r w:rsidRPr="0049280D">
        <w:rPr>
          <w:rFonts w:asciiTheme="minorHAnsi" w:eastAsia="Calibri" w:hAnsiTheme="minorHAnsi" w:cstheme="minorHAnsi"/>
          <w:bCs/>
          <w:noProof/>
          <w:sz w:val="21"/>
          <w:szCs w:val="21"/>
        </w:rPr>
        <w:t>Michaela Sahulová</w:t>
      </w:r>
    </w:p>
    <w:p w14:paraId="16BB5E7E" w14:textId="77777777" w:rsidR="0053079B" w:rsidRPr="0049280D" w:rsidRDefault="0053079B" w:rsidP="0053079B">
      <w:pPr>
        <w:pStyle w:val="Bezmezer"/>
        <w:rPr>
          <w:rFonts w:eastAsia="Calibri" w:cstheme="minorHAnsi"/>
          <w:noProof/>
          <w:sz w:val="21"/>
          <w:szCs w:val="21"/>
        </w:rPr>
      </w:pPr>
      <w:r w:rsidRPr="0049280D">
        <w:rPr>
          <w:rFonts w:eastAsia="Calibri" w:cstheme="minorHAnsi"/>
          <w:noProof/>
          <w:sz w:val="21"/>
          <w:szCs w:val="21"/>
        </w:rPr>
        <w:t>Specialistka PR a externí komunikace</w:t>
      </w:r>
    </w:p>
    <w:p w14:paraId="2D24B5C8" w14:textId="77777777" w:rsidR="0053079B" w:rsidRPr="0049280D" w:rsidRDefault="0053079B" w:rsidP="0053079B">
      <w:pPr>
        <w:rPr>
          <w:rFonts w:asciiTheme="minorHAnsi" w:eastAsiaTheme="minorEastAsia" w:hAnsiTheme="minorHAnsi" w:cstheme="minorHAnsi"/>
          <w:noProof/>
          <w:color w:val="000000" w:themeColor="text1"/>
          <w:sz w:val="21"/>
          <w:szCs w:val="21"/>
          <w:lang w:bidi="ar-SA"/>
        </w:rPr>
      </w:pPr>
      <w:r w:rsidRPr="0049280D">
        <w:rPr>
          <w:rFonts w:asciiTheme="minorHAnsi" w:eastAsiaTheme="minorEastAsia" w:hAnsiTheme="minorHAnsi" w:cstheme="minorHAnsi"/>
          <w:noProof/>
          <w:color w:val="000000" w:themeColor="text1"/>
          <w:sz w:val="21"/>
          <w:szCs w:val="21"/>
        </w:rPr>
        <w:t>tel.: +420 731 538 373</w:t>
      </w:r>
    </w:p>
    <w:p w14:paraId="745E815C" w14:textId="77777777" w:rsidR="0053079B" w:rsidRPr="0049280D" w:rsidRDefault="0053079B" w:rsidP="0053079B">
      <w:pPr>
        <w:rPr>
          <w:rFonts w:asciiTheme="minorHAnsi" w:eastAsia="Calibri" w:hAnsiTheme="minorHAnsi" w:cstheme="minorHAnsi"/>
          <w:noProof/>
          <w:sz w:val="21"/>
          <w:szCs w:val="21"/>
        </w:rPr>
      </w:pPr>
      <w:r w:rsidRPr="0049280D">
        <w:rPr>
          <w:rFonts w:asciiTheme="minorHAnsi" w:eastAsia="Calibri" w:hAnsiTheme="minorHAnsi" w:cstheme="minorHAnsi"/>
          <w:noProof/>
          <w:sz w:val="21"/>
          <w:szCs w:val="21"/>
        </w:rPr>
        <w:t xml:space="preserve">E-mail: </w:t>
      </w:r>
      <w:hyperlink r:id="rId26" w:history="1">
        <w:r w:rsidRPr="0049280D">
          <w:rPr>
            <w:rStyle w:val="Hypertextovodkaz"/>
            <w:rFonts w:asciiTheme="minorHAnsi" w:eastAsia="Calibri" w:hAnsiTheme="minorHAnsi" w:cstheme="minorHAnsi"/>
            <w:noProof/>
            <w:sz w:val="21"/>
            <w:szCs w:val="21"/>
          </w:rPr>
          <w:t>michaela.sahulova@bcas.cz</w:t>
        </w:r>
      </w:hyperlink>
      <w:r w:rsidRPr="0049280D">
        <w:rPr>
          <w:rFonts w:asciiTheme="minorHAnsi" w:eastAsia="Calibri" w:hAnsiTheme="minorHAnsi" w:cstheme="minorHAnsi"/>
          <w:noProof/>
          <w:sz w:val="21"/>
          <w:szCs w:val="21"/>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D256B" w14:textId="77777777" w:rsidR="00E33BF5" w:rsidRDefault="00E33BF5">
      <w:r>
        <w:separator/>
      </w:r>
    </w:p>
  </w:endnote>
  <w:endnote w:type="continuationSeparator" w:id="0">
    <w:p w14:paraId="3533E8DC" w14:textId="77777777" w:rsidR="00E33BF5" w:rsidRDefault="00E33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33BF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83C09"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33BF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83C09"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33BF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83C09"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37AE" w14:textId="77777777" w:rsidR="00E33BF5" w:rsidRDefault="00E33BF5">
      <w:r>
        <w:separator/>
      </w:r>
    </w:p>
  </w:footnote>
  <w:footnote w:type="continuationSeparator" w:id="0">
    <w:p w14:paraId="149E51E3" w14:textId="77777777" w:rsidR="00E33BF5" w:rsidRDefault="00E33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80552"/>
    <w:rsid w:val="00080ADE"/>
    <w:rsid w:val="00081616"/>
    <w:rsid w:val="000853D4"/>
    <w:rsid w:val="00087263"/>
    <w:rsid w:val="0009776B"/>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939"/>
    <w:rsid w:val="001302C1"/>
    <w:rsid w:val="0013044E"/>
    <w:rsid w:val="00131A69"/>
    <w:rsid w:val="00136C97"/>
    <w:rsid w:val="00137003"/>
    <w:rsid w:val="0013717C"/>
    <w:rsid w:val="00137474"/>
    <w:rsid w:val="00143EFE"/>
    <w:rsid w:val="001546F5"/>
    <w:rsid w:val="00156082"/>
    <w:rsid w:val="00161D10"/>
    <w:rsid w:val="00164597"/>
    <w:rsid w:val="001675AF"/>
    <w:rsid w:val="00170556"/>
    <w:rsid w:val="00170D87"/>
    <w:rsid w:val="00173F5C"/>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41AF"/>
    <w:rsid w:val="002157B1"/>
    <w:rsid w:val="0022066E"/>
    <w:rsid w:val="00220944"/>
    <w:rsid w:val="002227D9"/>
    <w:rsid w:val="00223A4A"/>
    <w:rsid w:val="0023042D"/>
    <w:rsid w:val="00232F1A"/>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623E"/>
    <w:rsid w:val="00281834"/>
    <w:rsid w:val="0028590C"/>
    <w:rsid w:val="002A0285"/>
    <w:rsid w:val="002A3F19"/>
    <w:rsid w:val="002A6FA3"/>
    <w:rsid w:val="002A7325"/>
    <w:rsid w:val="002B0728"/>
    <w:rsid w:val="002B1317"/>
    <w:rsid w:val="002B7DA9"/>
    <w:rsid w:val="002B7F6D"/>
    <w:rsid w:val="002C0240"/>
    <w:rsid w:val="002C4A25"/>
    <w:rsid w:val="002C4BCE"/>
    <w:rsid w:val="002D1619"/>
    <w:rsid w:val="002D6D20"/>
    <w:rsid w:val="002E1ABC"/>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6FA6"/>
    <w:rsid w:val="0031712D"/>
    <w:rsid w:val="0031752C"/>
    <w:rsid w:val="00320455"/>
    <w:rsid w:val="00321518"/>
    <w:rsid w:val="00321E19"/>
    <w:rsid w:val="003226EB"/>
    <w:rsid w:val="003247B0"/>
    <w:rsid w:val="00330918"/>
    <w:rsid w:val="003358BA"/>
    <w:rsid w:val="0034184F"/>
    <w:rsid w:val="00342F85"/>
    <w:rsid w:val="0034360E"/>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86B09"/>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47CB"/>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7DC5"/>
    <w:rsid w:val="00480982"/>
    <w:rsid w:val="00483C09"/>
    <w:rsid w:val="00486655"/>
    <w:rsid w:val="0049280D"/>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606"/>
    <w:rsid w:val="005411AC"/>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0EB"/>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2112F"/>
    <w:rsid w:val="00724267"/>
    <w:rsid w:val="00725BF5"/>
    <w:rsid w:val="007320FB"/>
    <w:rsid w:val="007362E3"/>
    <w:rsid w:val="007408D1"/>
    <w:rsid w:val="00741E71"/>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DE8"/>
    <w:rsid w:val="007F3E94"/>
    <w:rsid w:val="007F4493"/>
    <w:rsid w:val="007F4C72"/>
    <w:rsid w:val="007F71F9"/>
    <w:rsid w:val="008011E7"/>
    <w:rsid w:val="0080323F"/>
    <w:rsid w:val="008063BB"/>
    <w:rsid w:val="00812394"/>
    <w:rsid w:val="008123FF"/>
    <w:rsid w:val="0081387C"/>
    <w:rsid w:val="0081474E"/>
    <w:rsid w:val="008171F9"/>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1800"/>
    <w:rsid w:val="00883A3E"/>
    <w:rsid w:val="0088579E"/>
    <w:rsid w:val="00885B2F"/>
    <w:rsid w:val="008875C1"/>
    <w:rsid w:val="00891E25"/>
    <w:rsid w:val="008926E5"/>
    <w:rsid w:val="008926F3"/>
    <w:rsid w:val="008A04D3"/>
    <w:rsid w:val="008B3925"/>
    <w:rsid w:val="008B4F0F"/>
    <w:rsid w:val="008C1795"/>
    <w:rsid w:val="008C2254"/>
    <w:rsid w:val="008C3938"/>
    <w:rsid w:val="008C3A59"/>
    <w:rsid w:val="008C4B0D"/>
    <w:rsid w:val="008E1286"/>
    <w:rsid w:val="008E19F3"/>
    <w:rsid w:val="008F2AEC"/>
    <w:rsid w:val="008F36CB"/>
    <w:rsid w:val="008F3C6D"/>
    <w:rsid w:val="008F6AAF"/>
    <w:rsid w:val="00901DB4"/>
    <w:rsid w:val="00901E1F"/>
    <w:rsid w:val="0090292E"/>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645B"/>
    <w:rsid w:val="0094705C"/>
    <w:rsid w:val="00957739"/>
    <w:rsid w:val="00957B41"/>
    <w:rsid w:val="009631E0"/>
    <w:rsid w:val="009649D2"/>
    <w:rsid w:val="009660BD"/>
    <w:rsid w:val="009674F1"/>
    <w:rsid w:val="009771E2"/>
    <w:rsid w:val="00977540"/>
    <w:rsid w:val="009834E2"/>
    <w:rsid w:val="00985DC8"/>
    <w:rsid w:val="009A52BA"/>
    <w:rsid w:val="009A69B1"/>
    <w:rsid w:val="009A700C"/>
    <w:rsid w:val="009B1D25"/>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0BF9"/>
    <w:rsid w:val="00A11C90"/>
    <w:rsid w:val="00A1395B"/>
    <w:rsid w:val="00A13D4D"/>
    <w:rsid w:val="00A14701"/>
    <w:rsid w:val="00A16A29"/>
    <w:rsid w:val="00A16E82"/>
    <w:rsid w:val="00A2244B"/>
    <w:rsid w:val="00A252BA"/>
    <w:rsid w:val="00A26285"/>
    <w:rsid w:val="00A27A7B"/>
    <w:rsid w:val="00A36CBA"/>
    <w:rsid w:val="00A36D79"/>
    <w:rsid w:val="00A41EA4"/>
    <w:rsid w:val="00A44FE0"/>
    <w:rsid w:val="00A4618A"/>
    <w:rsid w:val="00A50D03"/>
    <w:rsid w:val="00A522F5"/>
    <w:rsid w:val="00A566B1"/>
    <w:rsid w:val="00A624BA"/>
    <w:rsid w:val="00A712B2"/>
    <w:rsid w:val="00A720B2"/>
    <w:rsid w:val="00A74214"/>
    <w:rsid w:val="00A7796E"/>
    <w:rsid w:val="00A86544"/>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2698"/>
    <w:rsid w:val="00AE313F"/>
    <w:rsid w:val="00AE34F4"/>
    <w:rsid w:val="00AF042F"/>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424D"/>
    <w:rsid w:val="00BE7068"/>
    <w:rsid w:val="00BE768F"/>
    <w:rsid w:val="00C03192"/>
    <w:rsid w:val="00C10C80"/>
    <w:rsid w:val="00C23E32"/>
    <w:rsid w:val="00C251C4"/>
    <w:rsid w:val="00C266F9"/>
    <w:rsid w:val="00C314C1"/>
    <w:rsid w:val="00C31917"/>
    <w:rsid w:val="00C37B8E"/>
    <w:rsid w:val="00C40571"/>
    <w:rsid w:val="00C40D7F"/>
    <w:rsid w:val="00C41741"/>
    <w:rsid w:val="00C41DD9"/>
    <w:rsid w:val="00C427DA"/>
    <w:rsid w:val="00C42C49"/>
    <w:rsid w:val="00C42FAF"/>
    <w:rsid w:val="00C568FB"/>
    <w:rsid w:val="00C56D0A"/>
    <w:rsid w:val="00C7255C"/>
    <w:rsid w:val="00C72FDA"/>
    <w:rsid w:val="00C734F1"/>
    <w:rsid w:val="00C73AA7"/>
    <w:rsid w:val="00C73DAB"/>
    <w:rsid w:val="00C85569"/>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0F40"/>
    <w:rsid w:val="00DB63D9"/>
    <w:rsid w:val="00DB7514"/>
    <w:rsid w:val="00DB795C"/>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2B4A"/>
    <w:rsid w:val="00E058A3"/>
    <w:rsid w:val="00E06422"/>
    <w:rsid w:val="00E11439"/>
    <w:rsid w:val="00E151F3"/>
    <w:rsid w:val="00E161C6"/>
    <w:rsid w:val="00E17539"/>
    <w:rsid w:val="00E21CDE"/>
    <w:rsid w:val="00E2483C"/>
    <w:rsid w:val="00E26CF0"/>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4B41"/>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F01A8D"/>
    <w:rsid w:val="00F01BFC"/>
    <w:rsid w:val="00F02356"/>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1C73"/>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bcas.cz/o-nas/broker-consulting-index-spotrebitelskych-uve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5DF2D-5562-458A-B3B6-F942A9C3F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3</Pages>
  <Words>1049</Words>
  <Characters>6195</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36</cp:revision>
  <dcterms:created xsi:type="dcterms:W3CDTF">2023-08-31T12:14:00Z</dcterms:created>
  <dcterms:modified xsi:type="dcterms:W3CDTF">2023-09-08T13:23:00Z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