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A92255" w:rsidRDefault="00D80B6D" w:rsidP="002A28A6">
          <w:pPr>
            <w:jc w:val="both"/>
            <w:rPr>
              <w:rFonts w:asciiTheme="minorHAnsi" w:hAnsiTheme="minorHAnsi" w:cstheme="minorHAnsi"/>
              <w:highlight w:val="yellow"/>
            </w:rPr>
          </w:pPr>
        </w:p>
        <w:p w14:paraId="7ED014A1" w14:textId="77777777" w:rsidR="00D80B6D" w:rsidRPr="00A92255" w:rsidRDefault="00D80B6D" w:rsidP="002A28A6">
          <w:pPr>
            <w:pStyle w:val="Nadpis3"/>
            <w:spacing w:before="10"/>
            <w:jc w:val="both"/>
            <w:rPr>
              <w:rFonts w:asciiTheme="minorHAnsi" w:hAnsiTheme="minorHAnsi" w:cstheme="minorHAnsi"/>
              <w:color w:val="1D1D1B"/>
              <w:highlight w:val="yellow"/>
            </w:rPr>
          </w:pPr>
        </w:p>
        <w:p w14:paraId="0FB45B67" w14:textId="47A728CE" w:rsidR="00D80B6D" w:rsidRDefault="00D80B6D" w:rsidP="005E069A">
          <w:pPr>
            <w:spacing w:before="230"/>
            <w:ind w:left="165"/>
            <w:jc w:val="center"/>
            <w:rPr>
              <w:rFonts w:asciiTheme="minorHAnsi" w:hAnsiTheme="minorHAnsi" w:cstheme="minorHAnsi"/>
              <w:color w:val="1D1D1B"/>
              <w:sz w:val="24"/>
            </w:rPr>
          </w:pPr>
          <w:r w:rsidRPr="00A92255">
            <w:rPr>
              <w:rFonts w:asciiTheme="minorHAnsi" w:hAnsiTheme="minorHAnsi" w:cstheme="minorHAnsi"/>
              <w:color w:val="1D1D1B"/>
              <w:sz w:val="24"/>
            </w:rPr>
            <w:t xml:space="preserve">INDEX HYPOTEČNÍCH ÚVĚRŮ </w:t>
          </w:r>
          <w:r w:rsidRPr="00A92255">
            <w:rPr>
              <w:rFonts w:asciiTheme="minorHAnsi" w:hAnsiTheme="minorHAnsi" w:cstheme="minorHAnsi"/>
              <w:color w:val="CD1719"/>
              <w:sz w:val="24"/>
            </w:rPr>
            <w:t xml:space="preserve">| </w:t>
          </w:r>
          <w:r w:rsidRPr="00A92255">
            <w:rPr>
              <w:rFonts w:asciiTheme="minorHAnsi" w:hAnsiTheme="minorHAnsi" w:cstheme="minorHAnsi"/>
              <w:color w:val="1D1D1B"/>
              <w:sz w:val="24"/>
            </w:rPr>
            <w:t>FIXINDEX</w:t>
          </w:r>
        </w:p>
        <w:p w14:paraId="32900BCE" w14:textId="77026CE5" w:rsidR="00D80B6D" w:rsidRDefault="006849D3" w:rsidP="005E069A">
          <w:pPr>
            <w:spacing w:before="240" w:line="288" w:lineRule="exact"/>
            <w:ind w:left="162"/>
            <w:jc w:val="center"/>
            <w:rPr>
              <w:rFonts w:asciiTheme="minorHAnsi" w:hAnsiTheme="minorHAnsi" w:cstheme="minorHAnsi"/>
              <w:color w:val="1D1D1B"/>
              <w:sz w:val="24"/>
            </w:rPr>
          </w:pPr>
          <w:r w:rsidRPr="00A92255">
            <w:rPr>
              <w:rFonts w:asciiTheme="minorHAnsi" w:hAnsiTheme="minorHAnsi" w:cstheme="minorHAnsi"/>
              <w:color w:val="1D1D1B"/>
              <w:sz w:val="24"/>
            </w:rPr>
            <w:t>INDEX PODÍLOVÝCH FONDŮ</w:t>
          </w:r>
        </w:p>
        <w:p w14:paraId="336822E5" w14:textId="77777777" w:rsidR="006849D3" w:rsidRPr="00A92255" w:rsidRDefault="006849D3" w:rsidP="005E069A">
          <w:pPr>
            <w:spacing w:before="240" w:line="288" w:lineRule="exact"/>
            <w:ind w:left="162"/>
            <w:jc w:val="center"/>
            <w:rPr>
              <w:rFonts w:asciiTheme="minorHAnsi" w:hAnsiTheme="minorHAnsi" w:cstheme="minorHAnsi"/>
              <w:b/>
              <w:color w:val="1D1D1B"/>
              <w:sz w:val="24"/>
            </w:rPr>
          </w:pPr>
          <w:r>
            <w:rPr>
              <w:rFonts w:asciiTheme="minorHAnsi" w:hAnsiTheme="minorHAnsi" w:cstheme="minorHAnsi"/>
              <w:b/>
              <w:color w:val="1D1D1B"/>
              <w:sz w:val="24"/>
            </w:rPr>
            <w:t>REAL</w:t>
          </w:r>
          <w:r w:rsidRPr="00A92255">
            <w:rPr>
              <w:rFonts w:asciiTheme="minorHAnsi" w:hAnsiTheme="minorHAnsi" w:cstheme="minorHAnsi"/>
              <w:b/>
              <w:color w:val="1D1D1B"/>
              <w:sz w:val="24"/>
            </w:rPr>
            <w:t>INDEX</w:t>
          </w:r>
        </w:p>
        <w:p w14:paraId="7907983C" w14:textId="72D5355C" w:rsidR="006849D3" w:rsidRPr="00A92255" w:rsidRDefault="006849D3" w:rsidP="005E069A">
          <w:pPr>
            <w:spacing w:before="230"/>
            <w:ind w:left="165"/>
            <w:jc w:val="center"/>
            <w:rPr>
              <w:rFonts w:asciiTheme="minorHAnsi" w:hAnsiTheme="minorHAnsi" w:cstheme="minorHAnsi"/>
              <w:color w:val="1D1D1B"/>
              <w:sz w:val="24"/>
            </w:rPr>
          </w:pPr>
          <w:r w:rsidRPr="00A92255">
            <w:rPr>
              <w:rFonts w:asciiTheme="minorHAnsi" w:hAnsiTheme="minorHAnsi" w:cstheme="minorHAnsi"/>
              <w:color w:val="1D1D1B"/>
              <w:sz w:val="24"/>
            </w:rPr>
            <w:t>POVINDEX</w:t>
          </w:r>
        </w:p>
        <w:p w14:paraId="5B21B8A6" w14:textId="786CF20B" w:rsidR="00D80B6D" w:rsidRPr="00A92255" w:rsidRDefault="00D80B6D" w:rsidP="005E069A">
          <w:pPr>
            <w:spacing w:before="230"/>
            <w:ind w:left="165"/>
            <w:jc w:val="center"/>
            <w:rPr>
              <w:rFonts w:asciiTheme="minorHAnsi" w:hAnsiTheme="minorHAnsi" w:cstheme="minorHAnsi"/>
              <w:color w:val="CD1719"/>
              <w:sz w:val="24"/>
            </w:rPr>
          </w:pPr>
          <w:r w:rsidRPr="00A92255">
            <w:rPr>
              <w:rFonts w:asciiTheme="minorHAnsi" w:hAnsiTheme="minorHAnsi" w:cstheme="minorHAnsi"/>
              <w:color w:val="1D1D1B"/>
              <w:sz w:val="24"/>
            </w:rPr>
            <w:t>INDEX SPOTŘEBITELSKÝCH ÚVĚRŮ</w:t>
          </w:r>
        </w:p>
        <w:p w14:paraId="1FCC0C9E" w14:textId="77777777" w:rsidR="00D80B6D" w:rsidRPr="00FC2522" w:rsidRDefault="00D80B6D" w:rsidP="002A28A6">
          <w:pPr>
            <w:pStyle w:val="Zkladntext"/>
            <w:spacing w:before="240"/>
            <w:jc w:val="both"/>
            <w:rPr>
              <w:sz w:val="20"/>
              <w:highlight w:val="yellow"/>
            </w:rPr>
          </w:pPr>
        </w:p>
        <w:p w14:paraId="720CCDBB" w14:textId="77777777" w:rsidR="00D80B6D" w:rsidRPr="00FC2522" w:rsidRDefault="00D80B6D" w:rsidP="002A28A6">
          <w:pPr>
            <w:pStyle w:val="Zkladntext"/>
            <w:spacing w:before="240"/>
            <w:jc w:val="both"/>
            <w:rPr>
              <w:sz w:val="20"/>
              <w:highlight w:val="yellow"/>
            </w:rPr>
          </w:pPr>
        </w:p>
        <w:p w14:paraId="703D71F2" w14:textId="77777777" w:rsidR="00D80B6D" w:rsidRPr="00FC2522" w:rsidRDefault="00D80B6D" w:rsidP="002A28A6">
          <w:pPr>
            <w:pStyle w:val="Zkladntext"/>
            <w:jc w:val="both"/>
            <w:rPr>
              <w:sz w:val="20"/>
              <w:highlight w:val="yellow"/>
            </w:rPr>
          </w:pPr>
        </w:p>
        <w:p w14:paraId="00494A3A" w14:textId="77777777" w:rsidR="00D80B6D" w:rsidRPr="00FC2522" w:rsidRDefault="00D80B6D" w:rsidP="002A28A6">
          <w:pPr>
            <w:pStyle w:val="Zkladntext"/>
            <w:jc w:val="both"/>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2A28A6">
          <w:pPr>
            <w:pStyle w:val="Zkladntext"/>
            <w:jc w:val="both"/>
            <w:rPr>
              <w:sz w:val="20"/>
              <w:highlight w:val="yellow"/>
            </w:rPr>
          </w:pPr>
        </w:p>
        <w:p w14:paraId="2A5F355C" w14:textId="77777777" w:rsidR="00D80B6D" w:rsidRPr="00FC2522" w:rsidRDefault="00D80B6D" w:rsidP="002A28A6">
          <w:pPr>
            <w:pStyle w:val="Zkladntext"/>
            <w:jc w:val="both"/>
            <w:rPr>
              <w:sz w:val="20"/>
              <w:highlight w:val="yellow"/>
            </w:rPr>
          </w:pPr>
        </w:p>
        <w:p w14:paraId="218EE6CB" w14:textId="77777777" w:rsidR="00D80B6D" w:rsidRPr="00FC2522" w:rsidRDefault="00D80B6D" w:rsidP="002A28A6">
          <w:pPr>
            <w:pStyle w:val="Zkladntext"/>
            <w:jc w:val="both"/>
            <w:rPr>
              <w:sz w:val="20"/>
              <w:highlight w:val="yellow"/>
            </w:rPr>
          </w:pPr>
        </w:p>
        <w:p w14:paraId="0238B3AB" w14:textId="77777777" w:rsidR="00D80B6D" w:rsidRPr="00FC2522" w:rsidRDefault="00D80B6D" w:rsidP="002A28A6">
          <w:pPr>
            <w:pStyle w:val="Zkladntext"/>
            <w:jc w:val="both"/>
            <w:rPr>
              <w:sz w:val="20"/>
              <w:highlight w:val="yellow"/>
            </w:rPr>
          </w:pPr>
        </w:p>
        <w:p w14:paraId="54516A42" w14:textId="77777777" w:rsidR="00D80B6D" w:rsidRPr="00FC2522" w:rsidRDefault="00D80B6D" w:rsidP="002A28A6">
          <w:pPr>
            <w:pStyle w:val="Zkladntext"/>
            <w:jc w:val="both"/>
            <w:rPr>
              <w:sz w:val="20"/>
              <w:highlight w:val="yellow"/>
            </w:rPr>
          </w:pPr>
        </w:p>
        <w:p w14:paraId="5266363A" w14:textId="77777777" w:rsidR="00D80B6D" w:rsidRPr="00FC2522" w:rsidRDefault="00D80B6D" w:rsidP="002A28A6">
          <w:pPr>
            <w:pStyle w:val="Zkladntext"/>
            <w:jc w:val="both"/>
            <w:rPr>
              <w:sz w:val="20"/>
              <w:highlight w:val="yellow"/>
            </w:rPr>
          </w:pPr>
        </w:p>
        <w:p w14:paraId="363B2E28" w14:textId="77777777" w:rsidR="00D80B6D" w:rsidRPr="00FC2522" w:rsidRDefault="00D80B6D" w:rsidP="002A28A6">
          <w:pPr>
            <w:pStyle w:val="Zkladntext"/>
            <w:jc w:val="both"/>
            <w:rPr>
              <w:sz w:val="20"/>
              <w:highlight w:val="yellow"/>
            </w:rPr>
          </w:pPr>
        </w:p>
        <w:p w14:paraId="17667B44" w14:textId="77777777" w:rsidR="00D80B6D" w:rsidRPr="00FC2522" w:rsidRDefault="00D80B6D" w:rsidP="002A28A6">
          <w:pPr>
            <w:pStyle w:val="Zkladntext"/>
            <w:jc w:val="both"/>
            <w:rPr>
              <w:rFonts w:ascii="Arial" w:hAnsi="Arial" w:cs="Arial"/>
              <w:color w:val="FFFFFF" w:themeColor="background1"/>
              <w:sz w:val="20"/>
              <w:highlight w:val="yellow"/>
            </w:rPr>
          </w:pPr>
        </w:p>
        <w:p w14:paraId="5193A529" w14:textId="77777777" w:rsidR="00D80B6D" w:rsidRPr="00FC2522" w:rsidRDefault="00D80B6D" w:rsidP="002A28A6">
          <w:pPr>
            <w:pStyle w:val="Zkladntext"/>
            <w:jc w:val="both"/>
            <w:rPr>
              <w:rFonts w:ascii="Arial" w:hAnsi="Arial" w:cs="Arial"/>
              <w:b/>
              <w:sz w:val="20"/>
              <w:highlight w:val="yellow"/>
            </w:rPr>
          </w:pPr>
        </w:p>
        <w:p w14:paraId="2833FE59" w14:textId="77777777" w:rsidR="00D80B6D" w:rsidRPr="00FC2522" w:rsidRDefault="00D80B6D" w:rsidP="002A28A6">
          <w:pPr>
            <w:pStyle w:val="Zkladntext"/>
            <w:jc w:val="both"/>
            <w:rPr>
              <w:rFonts w:ascii="Arial" w:hAnsi="Arial" w:cs="Arial"/>
              <w:b/>
              <w:sz w:val="20"/>
              <w:highlight w:val="yellow"/>
            </w:rPr>
          </w:pPr>
        </w:p>
        <w:p w14:paraId="6DB157BF" w14:textId="77777777" w:rsidR="00D80B6D" w:rsidRPr="00FC2522" w:rsidRDefault="00D80B6D" w:rsidP="002A28A6">
          <w:pPr>
            <w:pStyle w:val="Zkladntext"/>
            <w:jc w:val="both"/>
            <w:rPr>
              <w:rFonts w:ascii="Arial" w:hAnsi="Arial" w:cs="Arial"/>
              <w:b/>
              <w:sz w:val="20"/>
              <w:highlight w:val="yellow"/>
            </w:rPr>
          </w:pPr>
        </w:p>
        <w:p w14:paraId="47803C2A" w14:textId="77777777" w:rsidR="00D80B6D" w:rsidRPr="00FC2522" w:rsidRDefault="00D80B6D" w:rsidP="002A28A6">
          <w:pPr>
            <w:pStyle w:val="Zkladntext"/>
            <w:jc w:val="both"/>
            <w:rPr>
              <w:rFonts w:ascii="Arial" w:hAnsi="Arial" w:cs="Arial"/>
              <w:b/>
              <w:sz w:val="20"/>
              <w:highlight w:val="yellow"/>
            </w:rPr>
          </w:pPr>
        </w:p>
        <w:p w14:paraId="1D90E1D0" w14:textId="77777777" w:rsidR="00D80B6D" w:rsidRPr="00FC2522" w:rsidRDefault="00D80B6D" w:rsidP="002A28A6">
          <w:pPr>
            <w:pStyle w:val="Zkladntext"/>
            <w:jc w:val="both"/>
            <w:rPr>
              <w:rFonts w:ascii="Arial" w:hAnsi="Arial" w:cs="Arial"/>
              <w:b/>
              <w:sz w:val="20"/>
              <w:highlight w:val="yellow"/>
            </w:rPr>
          </w:pPr>
        </w:p>
        <w:p w14:paraId="5A33B823" w14:textId="77777777" w:rsidR="00D80B6D" w:rsidRPr="00FC2522" w:rsidRDefault="00D80B6D" w:rsidP="002A28A6">
          <w:pPr>
            <w:pStyle w:val="Zkladntext"/>
            <w:jc w:val="both"/>
            <w:rPr>
              <w:rFonts w:ascii="Arial" w:hAnsi="Arial" w:cs="Arial"/>
              <w:b/>
              <w:sz w:val="20"/>
              <w:highlight w:val="yellow"/>
            </w:rPr>
          </w:pPr>
        </w:p>
        <w:p w14:paraId="0D2BECD0" w14:textId="77777777" w:rsidR="00D80B6D" w:rsidRPr="00FC2522" w:rsidRDefault="00D80B6D" w:rsidP="002A28A6">
          <w:pPr>
            <w:pStyle w:val="Zkladntext"/>
            <w:jc w:val="both"/>
            <w:rPr>
              <w:rFonts w:ascii="Arial" w:hAnsi="Arial" w:cs="Arial"/>
              <w:b/>
              <w:sz w:val="20"/>
              <w:highlight w:val="yellow"/>
            </w:rPr>
          </w:pPr>
        </w:p>
        <w:p w14:paraId="69288FB9" w14:textId="77777777" w:rsidR="00D80B6D" w:rsidRPr="00FC2522" w:rsidRDefault="00D80B6D" w:rsidP="002A28A6">
          <w:pPr>
            <w:pStyle w:val="Zkladntext"/>
            <w:jc w:val="both"/>
            <w:rPr>
              <w:rFonts w:ascii="Arial" w:hAnsi="Arial" w:cs="Arial"/>
              <w:b/>
              <w:sz w:val="20"/>
              <w:highlight w:val="yellow"/>
            </w:rPr>
          </w:pPr>
        </w:p>
        <w:p w14:paraId="541E93D5" w14:textId="77777777" w:rsidR="00D80B6D" w:rsidRPr="00FC2522" w:rsidRDefault="00D80B6D" w:rsidP="002A28A6">
          <w:pPr>
            <w:pStyle w:val="Zkladntext"/>
            <w:jc w:val="both"/>
            <w:rPr>
              <w:rFonts w:ascii="Arial" w:hAnsi="Arial" w:cs="Arial"/>
              <w:b/>
              <w:sz w:val="20"/>
              <w:highlight w:val="yellow"/>
            </w:rPr>
          </w:pPr>
        </w:p>
        <w:p w14:paraId="341A343C" w14:textId="77777777" w:rsidR="00D80B6D" w:rsidRPr="00FC2522" w:rsidRDefault="00D80B6D" w:rsidP="002A28A6">
          <w:pPr>
            <w:pStyle w:val="Zkladntext"/>
            <w:jc w:val="both"/>
            <w:rPr>
              <w:rFonts w:ascii="Arial" w:hAnsi="Arial" w:cs="Arial"/>
              <w:b/>
              <w:sz w:val="20"/>
              <w:highlight w:val="yellow"/>
            </w:rPr>
          </w:pPr>
        </w:p>
        <w:p w14:paraId="6C52C42D" w14:textId="77777777" w:rsidR="00D80B6D" w:rsidRPr="00FC2522" w:rsidRDefault="00D80B6D" w:rsidP="002A28A6">
          <w:pPr>
            <w:pStyle w:val="Zkladntext"/>
            <w:jc w:val="both"/>
            <w:rPr>
              <w:rFonts w:ascii="Arial" w:hAnsi="Arial" w:cs="Arial"/>
              <w:b/>
              <w:sz w:val="20"/>
              <w:highlight w:val="yellow"/>
            </w:rPr>
          </w:pPr>
        </w:p>
        <w:p w14:paraId="3E3CDF25" w14:textId="77777777" w:rsidR="00D80B6D" w:rsidRPr="00FC2522" w:rsidRDefault="00D80B6D" w:rsidP="002A28A6">
          <w:pPr>
            <w:pStyle w:val="Zkladntext"/>
            <w:jc w:val="both"/>
            <w:rPr>
              <w:rFonts w:ascii="Arial" w:hAnsi="Arial" w:cs="Arial"/>
              <w:b/>
              <w:sz w:val="20"/>
              <w:highlight w:val="yellow"/>
            </w:rPr>
          </w:pPr>
        </w:p>
        <w:p w14:paraId="40495E64" w14:textId="77777777" w:rsidR="00D80B6D" w:rsidRPr="00FC2522" w:rsidRDefault="00D80B6D" w:rsidP="002A28A6">
          <w:pPr>
            <w:pStyle w:val="Zkladntext"/>
            <w:jc w:val="both"/>
            <w:rPr>
              <w:rFonts w:ascii="Arial" w:hAnsi="Arial" w:cs="Arial"/>
              <w:b/>
              <w:sz w:val="20"/>
              <w:highlight w:val="yellow"/>
            </w:rPr>
          </w:pPr>
        </w:p>
        <w:p w14:paraId="59B6F4E6" w14:textId="77777777" w:rsidR="00D80B6D" w:rsidRPr="00FC2522" w:rsidRDefault="00D80B6D" w:rsidP="002A28A6">
          <w:pPr>
            <w:pStyle w:val="Zkladntext"/>
            <w:jc w:val="both"/>
            <w:rPr>
              <w:rFonts w:ascii="Arial" w:hAnsi="Arial" w:cs="Arial"/>
              <w:b/>
              <w:sz w:val="20"/>
              <w:highlight w:val="yellow"/>
            </w:rPr>
          </w:pPr>
        </w:p>
        <w:p w14:paraId="5ADDFBD6" w14:textId="77777777" w:rsidR="00D80B6D" w:rsidRPr="00FC2522" w:rsidRDefault="00D80B6D" w:rsidP="002A28A6">
          <w:pPr>
            <w:pStyle w:val="Zkladntext"/>
            <w:jc w:val="both"/>
            <w:rPr>
              <w:rFonts w:ascii="Arial" w:hAnsi="Arial" w:cs="Arial"/>
              <w:b/>
              <w:sz w:val="20"/>
              <w:highlight w:val="yellow"/>
            </w:rPr>
          </w:pPr>
        </w:p>
        <w:p w14:paraId="1CB27DF8" w14:textId="77777777" w:rsidR="007B358E" w:rsidRPr="00FC2522" w:rsidRDefault="007B358E" w:rsidP="002A28A6">
          <w:pPr>
            <w:pStyle w:val="Zkladntext"/>
            <w:jc w:val="both"/>
            <w:rPr>
              <w:rFonts w:ascii="Arial" w:hAnsi="Arial" w:cs="Arial"/>
              <w:b/>
              <w:sz w:val="20"/>
              <w:highlight w:val="yellow"/>
            </w:rPr>
          </w:pPr>
        </w:p>
        <w:p w14:paraId="3A61C564" w14:textId="77777777" w:rsidR="0068617E" w:rsidRPr="00FC2522" w:rsidRDefault="0068617E" w:rsidP="002A28A6">
          <w:pPr>
            <w:pStyle w:val="Zkladntext"/>
            <w:jc w:val="both"/>
            <w:rPr>
              <w:rFonts w:ascii="Arial" w:hAnsi="Arial" w:cs="Arial"/>
              <w:b/>
              <w:sz w:val="20"/>
              <w:highlight w:val="yellow"/>
            </w:rPr>
          </w:pPr>
        </w:p>
        <w:p w14:paraId="1414E639" w14:textId="77777777" w:rsidR="0068617E" w:rsidRPr="00A92255" w:rsidRDefault="0068617E" w:rsidP="002A28A6">
          <w:pPr>
            <w:pStyle w:val="Zkladntext"/>
            <w:jc w:val="both"/>
            <w:rPr>
              <w:rFonts w:asciiTheme="minorHAnsi" w:hAnsiTheme="minorHAnsi" w:cstheme="minorHAnsi"/>
              <w:b/>
              <w:highlight w:val="yellow"/>
            </w:rPr>
          </w:pPr>
        </w:p>
        <w:p w14:paraId="11132A3F" w14:textId="53DE594E" w:rsidR="00D80B6D" w:rsidRPr="00A92255" w:rsidRDefault="00D80B6D" w:rsidP="002A28A6">
          <w:pPr>
            <w:pStyle w:val="Zkladntext"/>
            <w:jc w:val="both"/>
            <w:rPr>
              <w:rFonts w:asciiTheme="minorHAnsi" w:hAnsiTheme="minorHAnsi" w:cstheme="minorHAnsi"/>
              <w:b/>
            </w:rPr>
          </w:pPr>
          <w:r w:rsidRPr="00A92255">
            <w:rPr>
              <w:rFonts w:asciiTheme="minorHAnsi" w:hAnsiTheme="minorHAnsi" w:cstheme="minorHAnsi"/>
              <w:b/>
            </w:rPr>
            <w:t>O společnosti Broker Consulting</w:t>
          </w:r>
        </w:p>
        <w:p w14:paraId="27485CC6" w14:textId="77777777" w:rsidR="00D80B6D" w:rsidRPr="00FC2522" w:rsidRDefault="00D80B6D" w:rsidP="002A28A6">
          <w:pPr>
            <w:jc w:val="both"/>
            <w:rPr>
              <w:rFonts w:ascii="Arial" w:hAnsi="Arial" w:cs="Arial"/>
              <w:sz w:val="20"/>
            </w:rPr>
          </w:pPr>
        </w:p>
        <w:p w14:paraId="11482E9B" w14:textId="7F2D2B15" w:rsidR="00B95642" w:rsidRPr="00100CE7" w:rsidRDefault="00B95642" w:rsidP="00B95642">
          <w:pPr>
            <w:jc w:val="both"/>
            <w:rPr>
              <w:rFonts w:asciiTheme="minorHAnsi" w:hAnsiTheme="minorHAnsi" w:cstheme="minorHAnsi"/>
              <w:sz w:val="20"/>
              <w:szCs w:val="20"/>
              <w:lang w:val="de-DE"/>
            </w:rPr>
          </w:pPr>
          <w:r w:rsidRPr="00B712F8">
            <w:rPr>
              <w:rFonts w:asciiTheme="minorHAnsi" w:hAnsiTheme="minorHAnsi" w:cstheme="minorHAnsi"/>
              <w:sz w:val="20"/>
              <w:szCs w:val="20"/>
            </w:rPr>
            <w:t>Broker Consulting je jednou z největších společností na českém a slovenském trhu, která poskytuje služby v oblasti financí a realit. Od rok</w:t>
          </w:r>
          <w:r>
            <w:rPr>
              <w:rFonts w:asciiTheme="minorHAnsi" w:hAnsiTheme="minorHAnsi" w:cstheme="minorHAnsi"/>
              <w:sz w:val="20"/>
              <w:szCs w:val="20"/>
            </w:rPr>
            <w:t>u 1998 získala důvěru více než 7</w:t>
          </w:r>
          <w:r w:rsidRPr="00B712F8">
            <w:rPr>
              <w:rFonts w:asciiTheme="minorHAnsi" w:hAnsiTheme="minorHAnsi" w:cstheme="minorHAnsi"/>
              <w:sz w:val="20"/>
              <w:szCs w:val="20"/>
            </w:rPr>
            <w:t xml:space="preserve">00 000 klientů. Poskytuje také služby přes 4 000 firmám. Distribuci služeb zajišťuje přibližně 2 000 konzultantů (profesionální konzultanti, zaměstnanci, konzultanti v zapracování v ČR i SR) ve </w:t>
          </w:r>
          <w:r w:rsidR="00BC3CCD">
            <w:rPr>
              <w:rFonts w:asciiTheme="minorHAnsi" w:hAnsiTheme="minorHAnsi" w:cstheme="minorHAnsi"/>
              <w:sz w:val="20"/>
              <w:szCs w:val="20"/>
            </w:rPr>
            <w:t>více než 15</w:t>
          </w:r>
          <w:bookmarkStart w:id="0" w:name="_GoBack"/>
          <w:bookmarkEnd w:id="0"/>
          <w:r>
            <w:rPr>
              <w:rFonts w:asciiTheme="minorHAnsi" w:hAnsiTheme="minorHAnsi" w:cstheme="minorHAnsi"/>
              <w:sz w:val="20"/>
              <w:szCs w:val="20"/>
            </w:rPr>
            <w:t>0 kancelářích a</w:t>
          </w:r>
          <w:r w:rsidRPr="00B712F8">
            <w:rPr>
              <w:rFonts w:asciiTheme="minorHAnsi" w:hAnsiTheme="minorHAnsi" w:cstheme="minorHAnsi"/>
              <w:sz w:val="20"/>
              <w:szCs w:val="20"/>
            </w:rPr>
            <w:t xml:space="preserve"> </w:t>
          </w:r>
          <w:r>
            <w:rPr>
              <w:rFonts w:asciiTheme="minorHAnsi" w:hAnsiTheme="minorHAnsi" w:cstheme="minorHAnsi"/>
              <w:sz w:val="20"/>
              <w:szCs w:val="20"/>
            </w:rPr>
            <w:t xml:space="preserve">desítkách poboček </w:t>
          </w:r>
          <w:r w:rsidRPr="00B712F8">
            <w:rPr>
              <w:rFonts w:asciiTheme="minorHAnsi" w:hAnsiTheme="minorHAnsi" w:cstheme="minorHAnsi"/>
              <w:sz w:val="20"/>
              <w:szCs w:val="20"/>
            </w:rPr>
            <w:t>OK POINT</w:t>
          </w:r>
          <w:r>
            <w:rPr>
              <w:rFonts w:asciiTheme="minorHAnsi" w:hAnsiTheme="minorHAnsi" w:cstheme="minorHAnsi"/>
              <w:sz w:val="20"/>
              <w:szCs w:val="20"/>
            </w:rPr>
            <w:t>Ů</w:t>
          </w:r>
          <w:r w:rsidRPr="00B712F8">
            <w:rPr>
              <w:rFonts w:asciiTheme="minorHAnsi" w:hAnsiTheme="minorHAnsi" w:cstheme="minorHAnsi"/>
              <w:sz w:val="20"/>
              <w:szCs w:val="20"/>
            </w:rPr>
            <w:t xml:space="preserve">.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w:t>
          </w:r>
          <w:r>
            <w:rPr>
              <w:rFonts w:asciiTheme="minorHAnsi" w:hAnsiTheme="minorHAnsi" w:cstheme="minorHAnsi"/>
              <w:sz w:val="20"/>
              <w:szCs w:val="20"/>
            </w:rPr>
            <w:t xml:space="preserve">jehož přináší společnost Broker Consulting, která za vedení franšízy a její podporu získala ocenění </w:t>
          </w:r>
          <w:proofErr w:type="spellStart"/>
          <w:r w:rsidRPr="00A0680F">
            <w:rPr>
              <w:rFonts w:asciiTheme="minorHAnsi" w:hAnsiTheme="minorHAnsi" w:cstheme="minorHAnsi"/>
              <w:b/>
              <w:color w:val="FF0000"/>
              <w:sz w:val="20"/>
              <w:szCs w:val="20"/>
            </w:rPr>
            <w:t>Franchisor</w:t>
          </w:r>
          <w:proofErr w:type="spellEnd"/>
          <w:r w:rsidRPr="00A0680F">
            <w:rPr>
              <w:rFonts w:asciiTheme="minorHAnsi" w:hAnsiTheme="minorHAnsi" w:cstheme="minorHAnsi"/>
              <w:b/>
              <w:color w:val="FF0000"/>
              <w:sz w:val="20"/>
              <w:szCs w:val="20"/>
            </w:rPr>
            <w:t xml:space="preserve"> roku 2022</w:t>
          </w:r>
          <w:r w:rsidRPr="00A0680F">
            <w:rPr>
              <w:rFonts w:asciiTheme="minorHAnsi" w:hAnsiTheme="minorHAnsi" w:cstheme="minorHAnsi"/>
              <w:color w:val="FF0000"/>
              <w:sz w:val="20"/>
              <w:szCs w:val="20"/>
            </w:rPr>
            <w:t xml:space="preserve"> </w:t>
          </w:r>
          <w:r>
            <w:rPr>
              <w:rFonts w:asciiTheme="minorHAnsi" w:hAnsiTheme="minorHAnsi" w:cstheme="minorHAnsi"/>
              <w:sz w:val="20"/>
              <w:szCs w:val="20"/>
            </w:rPr>
            <w:t xml:space="preserve">od České asociace </w:t>
          </w:r>
          <w:proofErr w:type="spellStart"/>
          <w:r>
            <w:rPr>
              <w:rFonts w:asciiTheme="minorHAnsi" w:hAnsiTheme="minorHAnsi" w:cstheme="minorHAnsi"/>
              <w:sz w:val="20"/>
              <w:szCs w:val="20"/>
            </w:rPr>
            <w:t>franchisingu</w:t>
          </w:r>
          <w:proofErr w:type="spellEnd"/>
          <w:r>
            <w:rPr>
              <w:rFonts w:asciiTheme="minorHAnsi" w:hAnsiTheme="minorHAnsi" w:cstheme="minorHAnsi"/>
              <w:sz w:val="20"/>
              <w:szCs w:val="20"/>
            </w:rPr>
            <w:t xml:space="preserve">. </w:t>
          </w:r>
          <w:proofErr w:type="spellStart"/>
          <w:r w:rsidRPr="00B712F8">
            <w:rPr>
              <w:rStyle w:val="dn"/>
              <w:rFonts w:asciiTheme="minorHAnsi" w:hAnsiTheme="minorHAnsi" w:cstheme="minorHAnsi"/>
              <w:sz w:val="20"/>
              <w:szCs w:val="20"/>
            </w:rPr>
            <w:t>Více</w:t>
          </w:r>
          <w:proofErr w:type="spellEnd"/>
          <w:r w:rsidRPr="00B712F8">
            <w:rPr>
              <w:rStyle w:val="dn"/>
              <w:rFonts w:asciiTheme="minorHAnsi" w:hAnsiTheme="minorHAnsi" w:cstheme="minorHAnsi"/>
              <w:sz w:val="20"/>
              <w:szCs w:val="20"/>
            </w:rPr>
            <w:t xml:space="preserve"> na </w:t>
          </w:r>
          <w:hyperlink r:id="rId9" w:history="1">
            <w:r w:rsidRPr="00B712F8">
              <w:rPr>
                <w:rStyle w:val="Hypertextovodkaz"/>
                <w:rFonts w:asciiTheme="minorHAnsi" w:hAnsiTheme="minorHAnsi" w:cstheme="minorHAnsi"/>
                <w:color w:val="auto"/>
                <w:sz w:val="20"/>
                <w:szCs w:val="20"/>
              </w:rPr>
              <w:t>www.bcas.cz</w:t>
            </w:r>
          </w:hyperlink>
          <w:r w:rsidRPr="00B712F8">
            <w:rPr>
              <w:rStyle w:val="Hypertextovodkaz"/>
              <w:rFonts w:asciiTheme="minorHAnsi" w:hAnsiTheme="minorHAnsi" w:cstheme="minorHAnsi"/>
              <w:color w:val="auto"/>
              <w:sz w:val="20"/>
              <w:szCs w:val="20"/>
            </w:rPr>
            <w:t xml:space="preserve">, </w:t>
          </w:r>
          <w:hyperlink r:id="rId10" w:history="1">
            <w:r w:rsidRPr="00B712F8">
              <w:rPr>
                <w:rStyle w:val="Hypertextovodkaz"/>
                <w:rFonts w:asciiTheme="minorHAnsi" w:hAnsiTheme="minorHAnsi" w:cstheme="minorHAnsi"/>
                <w:color w:val="auto"/>
                <w:sz w:val="20"/>
                <w:szCs w:val="20"/>
              </w:rPr>
              <w:t>www.okpointy.cz</w:t>
            </w:r>
          </w:hyperlink>
          <w:r w:rsidRPr="00B712F8">
            <w:rPr>
              <w:rStyle w:val="Hypertextovodkaz"/>
              <w:rFonts w:asciiTheme="minorHAnsi" w:hAnsiTheme="minorHAnsi" w:cstheme="minorHAnsi"/>
              <w:color w:val="auto"/>
              <w:sz w:val="20"/>
              <w:szCs w:val="20"/>
            </w:rPr>
            <w:t>, www.okpoint.tv</w:t>
          </w:r>
          <w:r w:rsidRPr="00B712F8">
            <w:rPr>
              <w:rStyle w:val="dn"/>
              <w:rFonts w:asciiTheme="minorHAnsi" w:hAnsiTheme="minorHAnsi" w:cstheme="minorHAnsi"/>
              <w:sz w:val="20"/>
              <w:szCs w:val="20"/>
            </w:rPr>
            <w:t xml:space="preserve"> a na </w:t>
          </w:r>
          <w:hyperlink r:id="rId11" w:history="1">
            <w:r w:rsidRPr="00B712F8">
              <w:rPr>
                <w:rStyle w:val="Hypertextovodkaz"/>
                <w:rFonts w:asciiTheme="minorHAnsi" w:hAnsiTheme="minorHAnsi" w:cstheme="minorHAnsi"/>
                <w:color w:val="auto"/>
                <w:sz w:val="20"/>
                <w:szCs w:val="20"/>
              </w:rPr>
              <w:t>www.realityspolu.cz</w:t>
            </w:r>
          </w:hyperlink>
          <w:r w:rsidRPr="00B712F8">
            <w:rPr>
              <w:rStyle w:val="dn"/>
              <w:rFonts w:asciiTheme="minorHAnsi" w:hAnsiTheme="minorHAnsi" w:cstheme="minorHAnsi"/>
              <w:sz w:val="20"/>
              <w:szCs w:val="20"/>
            </w:rPr>
            <w:t xml:space="preserve">. </w:t>
          </w:r>
          <w:r w:rsidRPr="00B712F8">
            <w:rPr>
              <w:rStyle w:val="dn"/>
              <w:rFonts w:asciiTheme="minorHAnsi" w:hAnsiTheme="minorHAnsi" w:cstheme="minorHAnsi"/>
              <w:sz w:val="20"/>
              <w:szCs w:val="20"/>
              <w:lang w:val="cs-CZ"/>
            </w:rPr>
            <w:t>Navštivte také náš</w:t>
          </w:r>
          <w:r w:rsidRPr="00B712F8">
            <w:rPr>
              <w:rStyle w:val="dn"/>
              <w:rFonts w:asciiTheme="minorHAnsi" w:hAnsiTheme="minorHAnsi" w:cstheme="minorHAnsi"/>
              <w:sz w:val="20"/>
              <w:szCs w:val="20"/>
            </w:rPr>
            <w:t xml:space="preserve"> </w:t>
          </w:r>
          <w:hyperlink r:id="rId12" w:history="1">
            <w:proofErr w:type="spellStart"/>
            <w:r w:rsidRPr="00B712F8">
              <w:rPr>
                <w:rStyle w:val="Hypertextovodkaz"/>
                <w:rFonts w:asciiTheme="minorHAnsi" w:hAnsiTheme="minorHAnsi" w:cstheme="minorHAnsi"/>
                <w:color w:val="auto"/>
                <w:sz w:val="20"/>
                <w:szCs w:val="20"/>
              </w:rPr>
              <w:t>Facebook</w:t>
            </w:r>
            <w:proofErr w:type="spellEnd"/>
          </w:hyperlink>
          <w:r>
            <w:rPr>
              <w:rStyle w:val="dn"/>
              <w:rFonts w:asciiTheme="minorHAnsi" w:hAnsiTheme="minorHAnsi" w:cstheme="minorHAnsi"/>
              <w:sz w:val="20"/>
              <w:szCs w:val="20"/>
            </w:rPr>
            <w:t xml:space="preserve">, </w:t>
          </w:r>
          <w:hyperlink r:id="rId13" w:history="1">
            <w:proofErr w:type="spellStart"/>
            <w:r w:rsidRPr="00B712F8">
              <w:rPr>
                <w:rStyle w:val="Hypertextovodkaz"/>
                <w:rFonts w:asciiTheme="minorHAnsi" w:hAnsiTheme="minorHAnsi" w:cstheme="minorHAnsi"/>
                <w:color w:val="auto"/>
                <w:sz w:val="20"/>
                <w:szCs w:val="20"/>
              </w:rPr>
              <w:t>LinkedIN</w:t>
            </w:r>
            <w:proofErr w:type="spellEnd"/>
          </w:hyperlink>
          <w:r>
            <w:rPr>
              <w:rStyle w:val="dn"/>
              <w:rFonts w:asciiTheme="minorHAnsi" w:hAnsiTheme="minorHAnsi" w:cstheme="minorHAnsi"/>
              <w:sz w:val="20"/>
              <w:szCs w:val="20"/>
            </w:rPr>
            <w:t xml:space="preserve"> Broker Consulting, Twitter </w:t>
          </w:r>
          <w:r w:rsidRPr="005B7E46">
            <w:rPr>
              <w:rFonts w:asciiTheme="minorHAnsi" w:hAnsiTheme="minorHAnsi" w:cstheme="minorHAnsi"/>
              <w:sz w:val="20"/>
              <w:szCs w:val="20"/>
              <w:shd w:val="clear" w:color="auto" w:fill="FFFFFF"/>
            </w:rPr>
            <w:t>@</w:t>
          </w:r>
          <w:proofErr w:type="spellStart"/>
          <w:r w:rsidRPr="005B7E46">
            <w:rPr>
              <w:rFonts w:asciiTheme="minorHAnsi" w:hAnsiTheme="minorHAnsi" w:cstheme="minorHAnsi"/>
              <w:sz w:val="20"/>
              <w:szCs w:val="20"/>
              <w:shd w:val="clear" w:color="auto" w:fill="FFFFFF"/>
            </w:rPr>
            <w:t>BC_oficialni</w:t>
          </w:r>
          <w:proofErr w:type="spellEnd"/>
          <w:r w:rsidRPr="00B712F8">
            <w:rPr>
              <w:rStyle w:val="dn"/>
              <w:rFonts w:asciiTheme="minorHAnsi" w:hAnsiTheme="minorHAnsi" w:cstheme="minorHAnsi"/>
              <w:sz w:val="20"/>
              <w:szCs w:val="20"/>
            </w:rPr>
            <w:t xml:space="preserve"> a </w:t>
          </w:r>
          <w:hyperlink r:id="rId14" w:history="1">
            <w:proofErr w:type="spellStart"/>
            <w:r w:rsidRPr="00B712F8">
              <w:rPr>
                <w:rStyle w:val="Hypertextovodkaz"/>
                <w:rFonts w:asciiTheme="minorHAnsi" w:hAnsiTheme="minorHAnsi" w:cstheme="minorHAnsi"/>
                <w:color w:val="auto"/>
                <w:sz w:val="20"/>
                <w:szCs w:val="20"/>
              </w:rPr>
              <w:t>Facebook</w:t>
            </w:r>
            <w:proofErr w:type="spellEnd"/>
          </w:hyperlink>
          <w:r w:rsidRPr="00B712F8">
            <w:rPr>
              <w:rStyle w:val="dn"/>
              <w:rFonts w:asciiTheme="minorHAnsi" w:hAnsiTheme="minorHAnsi" w:cstheme="minorHAnsi"/>
              <w:sz w:val="20"/>
              <w:szCs w:val="20"/>
            </w:rPr>
            <w:t xml:space="preserve"> a </w:t>
          </w:r>
          <w:hyperlink r:id="rId15" w:history="1">
            <w:proofErr w:type="spellStart"/>
            <w:r w:rsidRPr="00B712F8">
              <w:rPr>
                <w:rStyle w:val="Hypertextovodkaz"/>
                <w:rFonts w:asciiTheme="minorHAnsi" w:hAnsiTheme="minorHAnsi" w:cstheme="minorHAnsi"/>
                <w:color w:val="auto"/>
                <w:sz w:val="20"/>
                <w:szCs w:val="20"/>
              </w:rPr>
              <w:t>LinkedI</w:t>
            </w:r>
          </w:hyperlink>
          <w:r w:rsidRPr="00B712F8">
            <w:rPr>
              <w:rStyle w:val="Hypertextovodkaz"/>
              <w:rFonts w:asciiTheme="minorHAnsi" w:hAnsiTheme="minorHAnsi" w:cstheme="minorHAnsi"/>
              <w:color w:val="auto"/>
              <w:sz w:val="20"/>
              <w:szCs w:val="20"/>
            </w:rPr>
            <w:t>N</w:t>
          </w:r>
          <w:proofErr w:type="spellEnd"/>
          <w:r w:rsidRPr="00B712F8">
            <w:rPr>
              <w:rStyle w:val="dn"/>
              <w:rFonts w:asciiTheme="minorHAnsi" w:hAnsiTheme="minorHAnsi" w:cstheme="minorHAnsi"/>
              <w:sz w:val="20"/>
              <w:szCs w:val="20"/>
            </w:rPr>
            <w:t xml:space="preserve"> OK </w:t>
          </w:r>
          <w:proofErr w:type="spellStart"/>
          <w:r w:rsidRPr="00B712F8">
            <w:rPr>
              <w:rStyle w:val="dn"/>
              <w:rFonts w:asciiTheme="minorHAnsi" w:hAnsiTheme="minorHAnsi" w:cstheme="minorHAnsi"/>
              <w:sz w:val="20"/>
              <w:szCs w:val="20"/>
            </w:rPr>
            <w:t>POINTů</w:t>
          </w:r>
          <w:proofErr w:type="spellEnd"/>
          <w:r w:rsidRPr="00B712F8">
            <w:rPr>
              <w:rStyle w:val="dn"/>
              <w:rFonts w:asciiTheme="minorHAnsi" w:hAnsiTheme="minorHAnsi" w:cstheme="minorHAnsi"/>
              <w:sz w:val="20"/>
              <w:szCs w:val="20"/>
            </w:rPr>
            <w:t xml:space="preserve">. </w:t>
          </w:r>
          <w:r w:rsidRPr="00B712F8">
            <w:rPr>
              <w:rFonts w:asciiTheme="minorHAnsi" w:hAnsiTheme="minorHAnsi" w:cstheme="minorHAnsi"/>
              <w:sz w:val="20"/>
              <w:szCs w:val="20"/>
            </w:rPr>
            <w:t xml:space="preserve"> </w:t>
          </w:r>
        </w:p>
        <w:p w14:paraId="3F0EC976" w14:textId="3496D289" w:rsidR="00D80B6D" w:rsidRPr="00FC2522" w:rsidRDefault="00D80B6D" w:rsidP="002A28A6">
          <w:pPr>
            <w:pStyle w:val="Zkladntext"/>
            <w:jc w:val="both"/>
            <w:rPr>
              <w:rFonts w:ascii="Arial" w:hAnsi="Arial" w:cs="Arial"/>
              <w:sz w:val="20"/>
              <w:highlight w:val="yellow"/>
            </w:rPr>
            <w:sectPr w:rsidR="00D80B6D" w:rsidRPr="00FC2522" w:rsidSect="00956B8E">
              <w:headerReference w:type="default" r:id="rId16"/>
              <w:footerReference w:type="default" r:id="rId17"/>
              <w:headerReference w:type="first" r:id="rId18"/>
              <w:pgSz w:w="11910" w:h="16840"/>
              <w:pgMar w:top="960" w:right="740" w:bottom="0" w:left="720" w:header="708" w:footer="708" w:gutter="0"/>
              <w:cols w:space="708"/>
              <w:titlePg/>
              <w:docGrid w:linePitch="299"/>
            </w:sectPr>
          </w:pPr>
        </w:p>
        <w:p w14:paraId="35539C65" w14:textId="7A3AAC27" w:rsidR="00D31127" w:rsidRPr="00FC2522" w:rsidRDefault="00295A90" w:rsidP="0025264B">
          <w:pPr>
            <w:rPr>
              <w:rFonts w:ascii="Arial" w:hAnsi="Arial" w:cs="Arial"/>
              <w:b/>
              <w:sz w:val="20"/>
              <w:szCs w:val="20"/>
              <w:highlight w:val="yellow"/>
            </w:rPr>
            <w:sectPr w:rsidR="00D31127" w:rsidRPr="00FC2522" w:rsidSect="002A28A6">
              <w:headerReference w:type="even" r:id="rId19"/>
              <w:headerReference w:type="default" r:id="rId20"/>
              <w:footerReference w:type="even" r:id="rId21"/>
              <w:headerReference w:type="first" r:id="rId22"/>
              <w:footerReference w:type="first" r:id="rId23"/>
              <w:pgSz w:w="11910" w:h="16840"/>
              <w:pgMar w:top="1418" w:right="740" w:bottom="420" w:left="720" w:header="340" w:footer="709" w:gutter="0"/>
              <w:cols w:space="708"/>
              <w:docGrid w:linePitch="299"/>
            </w:sectPr>
          </w:pPr>
        </w:p>
      </w:sdtContent>
    </w:sdt>
    <w:p w14:paraId="41FC6B28" w14:textId="77777777" w:rsidR="00C4787D" w:rsidRPr="00C4787D" w:rsidRDefault="00C4787D" w:rsidP="00C4787D">
      <w:pPr>
        <w:spacing w:after="240"/>
        <w:jc w:val="center"/>
        <w:rPr>
          <w:rFonts w:asciiTheme="minorHAnsi" w:hAnsiTheme="minorHAnsi" w:cstheme="minorHAnsi"/>
          <w:b/>
          <w:color w:val="0D0D0D" w:themeColor="text1" w:themeTint="F2"/>
          <w:sz w:val="28"/>
          <w:szCs w:val="28"/>
        </w:rPr>
      </w:pPr>
      <w:r w:rsidRPr="00C4787D">
        <w:rPr>
          <w:rFonts w:asciiTheme="minorHAnsi" w:hAnsiTheme="minorHAnsi" w:cstheme="minorHAnsi"/>
          <w:b/>
          <w:color w:val="0D0D0D" w:themeColor="text1" w:themeTint="F2"/>
          <w:sz w:val="28"/>
          <w:szCs w:val="28"/>
        </w:rPr>
        <w:t>REALIndex: Rozdíl v cenových očekáváních nabízejících a kupujících je historicky největší</w:t>
      </w:r>
    </w:p>
    <w:p w14:paraId="47A9D060" w14:textId="77777777" w:rsidR="00C4787D" w:rsidRPr="007252A9" w:rsidRDefault="00C4787D" w:rsidP="00C4787D">
      <w:pPr>
        <w:pStyle w:val="Odstavecseseznamem"/>
        <w:widowControl/>
        <w:numPr>
          <w:ilvl w:val="0"/>
          <w:numId w:val="8"/>
        </w:numPr>
        <w:autoSpaceDE/>
        <w:autoSpaceDN/>
        <w:spacing w:after="160" w:line="259" w:lineRule="auto"/>
        <w:ind w:right="0"/>
        <w:contextualSpacing/>
        <w:rPr>
          <w:rFonts w:asciiTheme="minorHAnsi" w:eastAsiaTheme="minorHAnsi" w:hAnsiTheme="minorHAnsi" w:cstheme="minorHAnsi"/>
          <w:sz w:val="16"/>
          <w:szCs w:val="16"/>
          <w:lang w:eastAsia="en-US"/>
        </w:rPr>
      </w:pPr>
      <w:r w:rsidRPr="007252A9">
        <w:rPr>
          <w:rFonts w:asciiTheme="minorHAnsi" w:eastAsia="Times New Roman" w:hAnsiTheme="minorHAnsi" w:cstheme="minorHAnsi"/>
          <w:b/>
          <w:color w:val="000000"/>
        </w:rPr>
        <w:t>Hodnota předstihového ukazatele REA</w:t>
      </w:r>
      <w:r>
        <w:rPr>
          <w:rFonts w:asciiTheme="minorHAnsi" w:eastAsia="Times New Roman" w:hAnsiTheme="minorHAnsi" w:cstheme="minorHAnsi"/>
          <w:b/>
          <w:color w:val="000000"/>
        </w:rPr>
        <w:t>LIndex se v květnu propadla o 17,4</w:t>
      </w:r>
      <w:r w:rsidRPr="007252A9">
        <w:rPr>
          <w:rFonts w:asciiTheme="minorHAnsi" w:eastAsia="Times New Roman" w:hAnsiTheme="minorHAnsi" w:cstheme="minorHAnsi"/>
          <w:b/>
          <w:color w:val="000000"/>
        </w:rPr>
        <w:t xml:space="preserve"> procent</w:t>
      </w:r>
      <w:r>
        <w:rPr>
          <w:rFonts w:asciiTheme="minorHAnsi" w:eastAsia="Times New Roman" w:hAnsiTheme="minorHAnsi" w:cstheme="minorHAnsi"/>
          <w:b/>
          <w:color w:val="000000"/>
        </w:rPr>
        <w:t>a</w:t>
      </w:r>
    </w:p>
    <w:p w14:paraId="58ABCE83" w14:textId="6D95D607" w:rsidR="00C4787D" w:rsidRPr="007252A9" w:rsidRDefault="00C4787D" w:rsidP="00C4787D">
      <w:pPr>
        <w:pStyle w:val="Odstavecseseznamem"/>
        <w:widowControl/>
        <w:numPr>
          <w:ilvl w:val="0"/>
          <w:numId w:val="8"/>
        </w:numPr>
        <w:autoSpaceDE/>
        <w:autoSpaceDN/>
        <w:spacing w:after="160" w:line="259" w:lineRule="auto"/>
        <w:ind w:right="0"/>
        <w:contextualSpacing/>
        <w:rPr>
          <w:rFonts w:asciiTheme="minorHAnsi" w:eastAsiaTheme="minorHAnsi" w:hAnsiTheme="minorHAnsi" w:cstheme="minorHAnsi"/>
          <w:sz w:val="16"/>
          <w:szCs w:val="16"/>
          <w:lang w:eastAsia="en-US"/>
        </w:rPr>
      </w:pPr>
      <w:r>
        <w:rPr>
          <w:rFonts w:asciiTheme="minorHAnsi" w:eastAsia="Times New Roman" w:hAnsiTheme="minorHAnsi" w:cstheme="minorHAnsi"/>
          <w:b/>
          <w:color w:val="000000"/>
        </w:rPr>
        <w:t>Na Karlovarsku</w:t>
      </w:r>
      <w:r w:rsidRPr="007252A9">
        <w:rPr>
          <w:rFonts w:asciiTheme="minorHAnsi" w:eastAsia="Times New Roman" w:hAnsiTheme="minorHAnsi" w:cstheme="minorHAnsi"/>
          <w:b/>
          <w:color w:val="000000"/>
        </w:rPr>
        <w:t xml:space="preserve"> hodnota </w:t>
      </w:r>
      <w:proofErr w:type="spellStart"/>
      <w:r w:rsidRPr="007252A9">
        <w:rPr>
          <w:rFonts w:asciiTheme="minorHAnsi" w:eastAsia="Times New Roman" w:hAnsiTheme="minorHAnsi" w:cstheme="minorHAnsi"/>
          <w:b/>
          <w:color w:val="000000"/>
        </w:rPr>
        <w:t>REALIndexu</w:t>
      </w:r>
      <w:proofErr w:type="spellEnd"/>
      <w:r w:rsidRPr="007252A9">
        <w:rPr>
          <w:rFonts w:asciiTheme="minorHAnsi" w:eastAsia="Times New Roman" w:hAnsiTheme="minorHAnsi" w:cstheme="minorHAnsi"/>
          <w:b/>
          <w:color w:val="000000"/>
        </w:rPr>
        <w:t xml:space="preserve"> </w:t>
      </w:r>
      <w:r w:rsidR="00EB5BF2">
        <w:rPr>
          <w:rFonts w:asciiTheme="minorHAnsi" w:eastAsia="Times New Roman" w:hAnsiTheme="minorHAnsi" w:cstheme="minorHAnsi"/>
          <w:b/>
          <w:color w:val="000000"/>
        </w:rPr>
        <w:t xml:space="preserve">poklesla dokonce o </w:t>
      </w:r>
      <w:r>
        <w:rPr>
          <w:rFonts w:asciiTheme="minorHAnsi" w:eastAsia="Times New Roman" w:hAnsiTheme="minorHAnsi" w:cstheme="minorHAnsi"/>
          <w:b/>
          <w:color w:val="000000"/>
        </w:rPr>
        <w:t>35</w:t>
      </w:r>
      <w:r w:rsidRPr="007252A9">
        <w:rPr>
          <w:rFonts w:asciiTheme="minorHAnsi" w:eastAsia="Times New Roman" w:hAnsiTheme="minorHAnsi" w:cstheme="minorHAnsi"/>
          <w:b/>
          <w:color w:val="000000"/>
        </w:rPr>
        <w:t xml:space="preserve"> procent, </w:t>
      </w:r>
      <w:r>
        <w:rPr>
          <w:rFonts w:asciiTheme="minorHAnsi" w:eastAsia="Times New Roman" w:hAnsiTheme="minorHAnsi" w:cstheme="minorHAnsi"/>
          <w:b/>
          <w:color w:val="000000"/>
        </w:rPr>
        <w:t>na Zlínsku naopak jen o 5</w:t>
      </w:r>
      <w:r w:rsidRPr="007252A9">
        <w:rPr>
          <w:rFonts w:asciiTheme="minorHAnsi" w:eastAsia="Times New Roman" w:hAnsiTheme="minorHAnsi" w:cstheme="minorHAnsi"/>
          <w:b/>
          <w:color w:val="000000"/>
        </w:rPr>
        <w:t xml:space="preserve"> procent</w:t>
      </w:r>
    </w:p>
    <w:p w14:paraId="521E570C" w14:textId="77777777" w:rsidR="00C4787D" w:rsidRPr="007252A9" w:rsidRDefault="00C4787D" w:rsidP="00C4787D">
      <w:pPr>
        <w:pStyle w:val="Odstavecseseznamem"/>
        <w:widowControl/>
        <w:numPr>
          <w:ilvl w:val="0"/>
          <w:numId w:val="8"/>
        </w:numPr>
        <w:autoSpaceDE/>
        <w:autoSpaceDN/>
        <w:spacing w:after="160" w:line="259" w:lineRule="auto"/>
        <w:ind w:right="0"/>
        <w:contextualSpacing/>
        <w:rPr>
          <w:rFonts w:asciiTheme="minorHAnsi" w:hAnsiTheme="minorHAnsi" w:cstheme="minorHAnsi"/>
          <w:sz w:val="16"/>
          <w:szCs w:val="16"/>
        </w:rPr>
      </w:pPr>
      <w:r>
        <w:rPr>
          <w:rFonts w:asciiTheme="minorHAnsi" w:eastAsia="Times New Roman" w:hAnsiTheme="minorHAnsi" w:cstheme="minorHAnsi"/>
          <w:b/>
          <w:bCs/>
          <w:color w:val="000000"/>
        </w:rPr>
        <w:t>Prvotní nabídková cena byla 64 5</w:t>
      </w:r>
      <w:r w:rsidRPr="007252A9">
        <w:rPr>
          <w:rFonts w:asciiTheme="minorHAnsi" w:eastAsia="Times New Roman" w:hAnsiTheme="minorHAnsi" w:cstheme="minorHAnsi"/>
          <w:b/>
          <w:bCs/>
          <w:color w:val="000000"/>
        </w:rPr>
        <w:t>3</w:t>
      </w:r>
      <w:r>
        <w:rPr>
          <w:rFonts w:asciiTheme="minorHAnsi" w:eastAsia="Times New Roman" w:hAnsiTheme="minorHAnsi" w:cstheme="minorHAnsi"/>
          <w:b/>
          <w:bCs/>
          <w:color w:val="000000"/>
        </w:rPr>
        <w:t>0</w:t>
      </w:r>
      <w:r w:rsidRPr="007252A9">
        <w:rPr>
          <w:rFonts w:asciiTheme="minorHAnsi" w:eastAsia="Times New Roman" w:hAnsiTheme="minorHAnsi" w:cstheme="minorHAnsi"/>
          <w:b/>
          <w:bCs/>
          <w:color w:val="000000"/>
        </w:rPr>
        <w:t xml:space="preserve"> Kč/m</w:t>
      </w:r>
      <w:r w:rsidRPr="007252A9">
        <w:rPr>
          <w:rFonts w:asciiTheme="minorHAnsi" w:eastAsia="Times New Roman" w:hAnsiTheme="minorHAnsi" w:cstheme="minorHAnsi"/>
          <w:b/>
          <w:bCs/>
          <w:color w:val="000000"/>
          <w:vertAlign w:val="superscript"/>
        </w:rPr>
        <w:t>2</w:t>
      </w:r>
      <w:r>
        <w:rPr>
          <w:rFonts w:asciiTheme="minorHAnsi" w:eastAsia="Times New Roman" w:hAnsiTheme="minorHAnsi" w:cstheme="minorHAnsi"/>
          <w:b/>
          <w:bCs/>
          <w:color w:val="000000"/>
        </w:rPr>
        <w:t> a konečná realizační 52 930</w:t>
      </w:r>
      <w:r w:rsidRPr="007252A9">
        <w:rPr>
          <w:rFonts w:asciiTheme="minorHAnsi" w:eastAsia="Times New Roman" w:hAnsiTheme="minorHAnsi" w:cstheme="minorHAnsi"/>
          <w:b/>
          <w:bCs/>
          <w:color w:val="000000"/>
        </w:rPr>
        <w:t xml:space="preserve"> Kč/m</w:t>
      </w:r>
      <w:r w:rsidRPr="007252A9">
        <w:rPr>
          <w:rFonts w:asciiTheme="minorHAnsi" w:eastAsia="Times New Roman" w:hAnsiTheme="minorHAnsi" w:cstheme="minorHAnsi"/>
          <w:b/>
          <w:bCs/>
          <w:color w:val="000000"/>
          <w:vertAlign w:val="superscript"/>
        </w:rPr>
        <w:t>2</w:t>
      </w:r>
    </w:p>
    <w:p w14:paraId="7CE288A4" w14:textId="2BCBD027" w:rsidR="00C4787D" w:rsidRPr="00C4787D" w:rsidRDefault="00C4787D" w:rsidP="00C4787D">
      <w:pPr>
        <w:spacing w:after="100" w:afterAutospacing="1"/>
        <w:ind w:left="360"/>
        <w:jc w:val="both"/>
        <w:rPr>
          <w:rFonts w:asciiTheme="minorHAnsi" w:eastAsia="Times New Roman" w:hAnsiTheme="minorHAnsi" w:cstheme="minorHAnsi"/>
          <w:color w:val="000000"/>
        </w:rPr>
      </w:pPr>
      <w:r w:rsidRPr="00C4787D">
        <w:rPr>
          <w:rFonts w:asciiTheme="minorHAnsi" w:hAnsiTheme="minorHAnsi" w:cstheme="minorHAnsi"/>
          <w:b/>
          <w:i/>
        </w:rPr>
        <w:t>Praha,</w:t>
      </w:r>
      <w:r w:rsidR="00EB5BF2">
        <w:rPr>
          <w:rFonts w:asciiTheme="minorHAnsi" w:hAnsiTheme="minorHAnsi" w:cstheme="minorHAnsi"/>
          <w:b/>
          <w:i/>
        </w:rPr>
        <w:t xml:space="preserve"> 21. června </w:t>
      </w:r>
      <w:r w:rsidRPr="00C4787D">
        <w:rPr>
          <w:rFonts w:asciiTheme="minorHAnsi" w:hAnsiTheme="minorHAnsi" w:cstheme="minorHAnsi"/>
          <w:b/>
          <w:i/>
        </w:rPr>
        <w:t>2023</w:t>
      </w:r>
      <w:r w:rsidRPr="00C4787D">
        <w:rPr>
          <w:rFonts w:asciiTheme="minorHAnsi" w:hAnsiTheme="minorHAnsi" w:cstheme="minorHAnsi"/>
          <w:b/>
        </w:rPr>
        <w:t xml:space="preserve"> – </w:t>
      </w:r>
      <w:r w:rsidRPr="00C4787D">
        <w:rPr>
          <w:rFonts w:asciiTheme="minorHAnsi" w:eastAsia="Times New Roman" w:hAnsiTheme="minorHAnsi" w:cstheme="minorHAnsi"/>
          <w:b/>
          <w:bCs/>
          <w:color w:val="000000"/>
        </w:rPr>
        <w:t xml:space="preserve">Představy prodávajících a kupujících o tom, jaká by měla být aktuální cena rezidenčních nemovitostí, </w:t>
      </w:r>
      <w:r w:rsidR="008A1785">
        <w:rPr>
          <w:rFonts w:asciiTheme="minorHAnsi" w:eastAsia="Times New Roman" w:hAnsiTheme="minorHAnsi" w:cstheme="minorHAnsi"/>
          <w:b/>
          <w:bCs/>
          <w:color w:val="000000"/>
        </w:rPr>
        <w:t>se rozcházely v květnu nejvíce</w:t>
      </w:r>
      <w:r w:rsidRPr="00C4787D">
        <w:rPr>
          <w:rFonts w:asciiTheme="minorHAnsi" w:eastAsia="Times New Roman" w:hAnsiTheme="minorHAnsi" w:cstheme="minorHAnsi"/>
          <w:b/>
          <w:bCs/>
          <w:color w:val="000000"/>
        </w:rPr>
        <w:t xml:space="preserve"> od doby, co jsou sledovány. Hodnota předstihového ukazatele Broker Consulting </w:t>
      </w:r>
      <w:proofErr w:type="spellStart"/>
      <w:r w:rsidRPr="00C4787D">
        <w:rPr>
          <w:rFonts w:asciiTheme="minorHAnsi" w:eastAsia="Times New Roman" w:hAnsiTheme="minorHAnsi" w:cstheme="minorHAnsi"/>
          <w:b/>
          <w:bCs/>
          <w:color w:val="000000"/>
        </w:rPr>
        <w:t>REALIndexu</w:t>
      </w:r>
      <w:proofErr w:type="spellEnd"/>
      <w:r w:rsidRPr="00C4787D">
        <w:rPr>
          <w:rFonts w:asciiTheme="minorHAnsi" w:eastAsia="Times New Roman" w:hAnsiTheme="minorHAnsi" w:cstheme="minorHAnsi"/>
          <w:b/>
          <w:bCs/>
          <w:color w:val="000000"/>
        </w:rPr>
        <w:t xml:space="preserve"> poklesla o 17,4 procent. Prvotní nabídková cena činila v uvedeném měsíci 64 530 Kč/m</w:t>
      </w:r>
      <w:r w:rsidRPr="00C4787D">
        <w:rPr>
          <w:rFonts w:asciiTheme="minorHAnsi" w:eastAsia="Times New Roman" w:hAnsiTheme="minorHAnsi" w:cstheme="minorHAnsi"/>
          <w:b/>
          <w:bCs/>
          <w:color w:val="000000"/>
          <w:vertAlign w:val="superscript"/>
        </w:rPr>
        <w:t>2</w:t>
      </w:r>
      <w:r w:rsidR="008A1785">
        <w:rPr>
          <w:rFonts w:asciiTheme="minorHAnsi" w:eastAsia="Times New Roman" w:hAnsiTheme="minorHAnsi" w:cstheme="minorHAnsi"/>
          <w:b/>
          <w:bCs/>
          <w:color w:val="000000"/>
        </w:rPr>
        <w:t xml:space="preserve">, </w:t>
      </w:r>
      <w:r w:rsidRPr="00C4787D">
        <w:rPr>
          <w:rFonts w:asciiTheme="minorHAnsi" w:eastAsia="Times New Roman" w:hAnsiTheme="minorHAnsi" w:cstheme="minorHAnsi"/>
          <w:b/>
          <w:bCs/>
          <w:color w:val="000000"/>
        </w:rPr>
        <w:t>konečná realizační</w:t>
      </w:r>
      <w:r w:rsidR="008A1785">
        <w:rPr>
          <w:rFonts w:asciiTheme="minorHAnsi" w:eastAsia="Times New Roman" w:hAnsiTheme="minorHAnsi" w:cstheme="minorHAnsi"/>
          <w:b/>
          <w:bCs/>
          <w:color w:val="000000"/>
        </w:rPr>
        <w:t xml:space="preserve"> pak v průměru</w:t>
      </w:r>
      <w:r w:rsidRPr="00C4787D">
        <w:rPr>
          <w:rFonts w:asciiTheme="minorHAnsi" w:eastAsia="Times New Roman" w:hAnsiTheme="minorHAnsi" w:cstheme="minorHAnsi"/>
          <w:b/>
          <w:bCs/>
          <w:color w:val="000000"/>
        </w:rPr>
        <w:t xml:space="preserve"> 52 930 Kč/m</w:t>
      </w:r>
      <w:r w:rsidRPr="00C4787D">
        <w:rPr>
          <w:rFonts w:asciiTheme="minorHAnsi" w:eastAsia="Times New Roman" w:hAnsiTheme="minorHAnsi" w:cstheme="minorHAnsi"/>
          <w:b/>
          <w:bCs/>
          <w:color w:val="000000"/>
          <w:vertAlign w:val="superscript"/>
        </w:rPr>
        <w:t>2</w:t>
      </w:r>
      <w:r w:rsidRPr="00C4787D">
        <w:rPr>
          <w:rFonts w:asciiTheme="minorHAnsi" w:eastAsia="Times New Roman" w:hAnsiTheme="minorHAnsi" w:cstheme="minorHAnsi"/>
          <w:b/>
          <w:bCs/>
          <w:color w:val="000000"/>
        </w:rPr>
        <w:t>.</w:t>
      </w:r>
    </w:p>
    <w:p w14:paraId="19A0E54E" w14:textId="512BC41C" w:rsidR="00C4787D" w:rsidRPr="00C4787D" w:rsidRDefault="00C4787D" w:rsidP="00C4787D">
      <w:pPr>
        <w:spacing w:after="100" w:afterAutospacing="1"/>
        <w:ind w:left="360"/>
        <w:jc w:val="both"/>
        <w:rPr>
          <w:rFonts w:asciiTheme="minorHAnsi" w:eastAsia="Times New Roman" w:hAnsiTheme="minorHAnsi" w:cstheme="minorHAnsi"/>
          <w:color w:val="000000"/>
        </w:rPr>
      </w:pPr>
      <w:r w:rsidRPr="00C4787D">
        <w:rPr>
          <w:rFonts w:asciiTheme="minorHAnsi" w:eastAsia="Times New Roman" w:hAnsiTheme="minorHAnsi" w:cstheme="minorHAnsi"/>
          <w:color w:val="000000"/>
        </w:rPr>
        <w:t xml:space="preserve">Snížení hodnoty předstihového ukazatele </w:t>
      </w:r>
      <w:proofErr w:type="spellStart"/>
      <w:r w:rsidRPr="00C4787D">
        <w:rPr>
          <w:rFonts w:asciiTheme="minorHAnsi" w:eastAsia="Times New Roman" w:hAnsiTheme="minorHAnsi" w:cstheme="minorHAnsi"/>
          <w:color w:val="000000"/>
        </w:rPr>
        <w:t>REALIndexu</w:t>
      </w:r>
      <w:proofErr w:type="spellEnd"/>
      <w:r w:rsidRPr="00C4787D">
        <w:rPr>
          <w:rFonts w:asciiTheme="minorHAnsi" w:eastAsia="Times New Roman" w:hAnsiTheme="minorHAnsi" w:cstheme="minorHAnsi"/>
          <w:color w:val="000000"/>
        </w:rPr>
        <w:t xml:space="preserve"> za květen o 17,4 procent potvrzuje, že představy prodávajících a kupujících o ceně bytu či domu se prohlubují. V předchozím měsíci činil tento pokles hodnoty </w:t>
      </w:r>
      <w:r w:rsidR="00930ACD">
        <w:rPr>
          <w:rFonts w:asciiTheme="minorHAnsi" w:eastAsia="Times New Roman" w:hAnsiTheme="minorHAnsi" w:cstheme="minorHAnsi"/>
          <w:color w:val="000000"/>
        </w:rPr>
        <w:t>o celá tři procenta méně.</w:t>
      </w:r>
      <w:r w:rsidRPr="00C4787D">
        <w:rPr>
          <w:rFonts w:asciiTheme="minorHAnsi" w:eastAsia="Times New Roman" w:hAnsiTheme="minorHAnsi" w:cstheme="minorHAnsi"/>
          <w:color w:val="000000"/>
        </w:rPr>
        <w:t xml:space="preserve"> </w:t>
      </w:r>
    </w:p>
    <w:p w14:paraId="4C89A033" w14:textId="77777777" w:rsidR="00C4787D" w:rsidRPr="00C4787D" w:rsidRDefault="00C4787D" w:rsidP="00C4787D">
      <w:pPr>
        <w:spacing w:after="100" w:afterAutospacing="1"/>
        <w:ind w:left="360"/>
        <w:jc w:val="both"/>
        <w:rPr>
          <w:rFonts w:asciiTheme="minorHAnsi" w:eastAsia="Times New Roman" w:hAnsiTheme="minorHAnsi" w:cstheme="minorHAnsi"/>
          <w:color w:val="000000"/>
        </w:rPr>
      </w:pPr>
      <w:r w:rsidRPr="00C4787D">
        <w:rPr>
          <w:rFonts w:asciiTheme="minorHAnsi" w:eastAsia="Times New Roman" w:hAnsiTheme="minorHAnsi" w:cstheme="minorHAnsi"/>
          <w:color w:val="000000"/>
        </w:rPr>
        <w:t>Zájem o bydlení přesto přetrvává. A to jak o byty, tak rodinné domy, které jsou určeny k vlastnímu i nájemnímu bydlení. U bytů došlo během května k poklesu ukazatele REALIndex o 17 a u domů o 16 procent.</w:t>
      </w:r>
    </w:p>
    <w:p w14:paraId="56D3AD93" w14:textId="77777777" w:rsidR="00C4787D" w:rsidRPr="00C4787D" w:rsidRDefault="00C4787D" w:rsidP="00C4787D">
      <w:pPr>
        <w:spacing w:after="100" w:afterAutospacing="1"/>
        <w:ind w:left="360"/>
        <w:jc w:val="both"/>
        <w:rPr>
          <w:rFonts w:asciiTheme="minorHAnsi" w:eastAsia="Times New Roman" w:hAnsiTheme="minorHAnsi" w:cstheme="minorHAnsi"/>
          <w:color w:val="000000"/>
        </w:rPr>
      </w:pPr>
      <w:r w:rsidRPr="00C4787D">
        <w:rPr>
          <w:rFonts w:asciiTheme="minorHAnsi" w:hAnsiTheme="minorHAnsi" w:cstheme="minorHAnsi"/>
        </w:rPr>
        <w:t>„</w:t>
      </w:r>
      <w:r w:rsidRPr="00C4787D">
        <w:rPr>
          <w:rFonts w:asciiTheme="minorHAnsi" w:hAnsiTheme="minorHAnsi" w:cstheme="minorHAnsi"/>
          <w:i/>
        </w:rPr>
        <w:t>Očekávání prodávajících a kupujících jsou na trhu mnohdy výrazně jiné, přesto se nemovitost vyplatí pořídit i v současnosti.</w:t>
      </w:r>
      <w:r w:rsidRPr="00C4787D">
        <w:rPr>
          <w:rFonts w:asciiTheme="minorHAnsi" w:hAnsiTheme="minorHAnsi" w:cstheme="minorHAnsi"/>
        </w:rPr>
        <w:t xml:space="preserve"> </w:t>
      </w:r>
      <w:r w:rsidRPr="00C4787D">
        <w:rPr>
          <w:rFonts w:asciiTheme="minorHAnsi" w:hAnsiTheme="minorHAnsi" w:cstheme="minorHAnsi"/>
          <w:i/>
        </w:rPr>
        <w:t>Při výběru budoucího bydlení je však třeba si hned na začátku ujasnit, zda chcete bydlet ve vlastním, nebo v pronájmu. Důležité je také vědět, že z</w:t>
      </w:r>
      <w:r w:rsidRPr="00C4787D">
        <w:rPr>
          <w:rFonts w:asciiTheme="minorHAnsi" w:hAnsiTheme="minorHAnsi" w:cstheme="minorHAnsi"/>
          <w:i/>
          <w:color w:val="000000"/>
        </w:rPr>
        <w:t>ejména u nových bytů se ceny nemovitostí drží kvůli růstu cen stavebních materiálů, prací a dalších nákladových položek na obdobné úrovni, jako tomu bylo dříve. Nový byt vám ale přináší na druhou stranu v případě následného pronájmu často vyšší výnos, než je tomu u bytu ve starší zástavbě, protože bývá kvalitnější</w:t>
      </w:r>
      <w:r w:rsidRPr="00C4787D">
        <w:rPr>
          <w:rFonts w:asciiTheme="minorHAnsi" w:hAnsiTheme="minorHAnsi" w:cstheme="minorHAnsi"/>
          <w:color w:val="000000"/>
        </w:rPr>
        <w:t xml:space="preserve">,“ radí </w:t>
      </w:r>
      <w:r w:rsidRPr="00C4787D">
        <w:rPr>
          <w:rFonts w:asciiTheme="minorHAnsi" w:eastAsia="Times New Roman" w:hAnsiTheme="minorHAnsi" w:cstheme="minorHAnsi"/>
          <w:b/>
          <w:bCs/>
          <w:color w:val="000000"/>
        </w:rPr>
        <w:t>Martin Novák, hlavní analytik</w:t>
      </w:r>
      <w:r w:rsidRPr="00C4787D">
        <w:rPr>
          <w:rFonts w:asciiTheme="minorHAnsi" w:eastAsia="Times New Roman" w:hAnsiTheme="minorHAnsi" w:cstheme="minorHAnsi"/>
          <w:color w:val="000000"/>
        </w:rPr>
        <w:t> </w:t>
      </w:r>
      <w:r w:rsidRPr="00C4787D">
        <w:rPr>
          <w:rFonts w:asciiTheme="minorHAnsi" w:eastAsia="Times New Roman" w:hAnsiTheme="minorHAnsi" w:cstheme="minorHAnsi"/>
          <w:b/>
          <w:bCs/>
          <w:color w:val="000000"/>
        </w:rPr>
        <w:t>Broker Consulting</w:t>
      </w:r>
      <w:r w:rsidRPr="00C4787D">
        <w:rPr>
          <w:rFonts w:asciiTheme="minorHAnsi" w:eastAsia="Times New Roman" w:hAnsiTheme="minorHAnsi" w:cstheme="minorHAnsi"/>
          <w:color w:val="000000"/>
        </w:rPr>
        <w:t>.</w:t>
      </w:r>
    </w:p>
    <w:p w14:paraId="596FA4F6" w14:textId="66B4C45D" w:rsidR="00733809" w:rsidRPr="00BC337E" w:rsidRDefault="00C816EB" w:rsidP="00D44C61">
      <w:pPr>
        <w:spacing w:after="240" w:line="252" w:lineRule="auto"/>
        <w:contextualSpacing/>
        <w:jc w:val="center"/>
        <w:rPr>
          <w:rFonts w:eastAsia="Times New Roman"/>
          <w:color w:val="0D0D0D" w:themeColor="text1" w:themeTint="F2"/>
        </w:rPr>
      </w:pPr>
      <w:r w:rsidRPr="00C816EB">
        <w:rPr>
          <w:rFonts w:eastAsia="Times New Roman"/>
          <w:noProof/>
          <w:color w:val="0D0D0D" w:themeColor="text1" w:themeTint="F2"/>
          <w:lang w:bidi="ar-SA"/>
        </w:rPr>
        <w:drawing>
          <wp:inline distT="0" distB="0" distL="0" distR="0" wp14:anchorId="3FDE03C5" wp14:editId="293720C9">
            <wp:extent cx="5391150" cy="2451100"/>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80" t="760" r="813" b="1519"/>
                    <a:stretch/>
                  </pic:blipFill>
                  <pic:spPr bwMode="auto">
                    <a:xfrm>
                      <a:off x="0" y="0"/>
                      <a:ext cx="5391428" cy="2451226"/>
                    </a:xfrm>
                    <a:prstGeom prst="rect">
                      <a:avLst/>
                    </a:prstGeom>
                    <a:ln>
                      <a:noFill/>
                    </a:ln>
                    <a:extLst>
                      <a:ext uri="{53640926-AAD7-44D8-BBD7-CCE9431645EC}">
                        <a14:shadowObscured xmlns:a14="http://schemas.microsoft.com/office/drawing/2010/main"/>
                      </a:ext>
                    </a:extLst>
                  </pic:spPr>
                </pic:pic>
              </a:graphicData>
            </a:graphic>
          </wp:inline>
        </w:drawing>
      </w:r>
    </w:p>
    <w:p w14:paraId="25FEF358" w14:textId="77777777" w:rsidR="00926C62" w:rsidRPr="007252A9" w:rsidRDefault="00926C62" w:rsidP="00926C62">
      <w:pPr>
        <w:spacing w:after="100" w:afterAutospacing="1"/>
        <w:jc w:val="both"/>
        <w:rPr>
          <w:rFonts w:asciiTheme="minorHAnsi" w:eastAsia="Times New Roman" w:hAnsiTheme="minorHAnsi" w:cstheme="minorHAnsi"/>
          <w:color w:val="000000"/>
        </w:rPr>
      </w:pPr>
      <w:r>
        <w:rPr>
          <w:rFonts w:asciiTheme="minorHAnsi" w:eastAsia="Times New Roman" w:hAnsiTheme="minorHAnsi" w:cstheme="minorHAnsi"/>
          <w:color w:val="000000"/>
        </w:rPr>
        <w:t>R</w:t>
      </w:r>
      <w:r w:rsidRPr="007252A9">
        <w:rPr>
          <w:rFonts w:asciiTheme="minorHAnsi" w:eastAsia="Times New Roman" w:hAnsiTheme="minorHAnsi" w:cstheme="minorHAnsi"/>
          <w:color w:val="000000"/>
        </w:rPr>
        <w:t xml:space="preserve">ozdíly v představách prodávajících a kupujících </w:t>
      </w:r>
      <w:r>
        <w:rPr>
          <w:rFonts w:asciiTheme="minorHAnsi" w:eastAsia="Times New Roman" w:hAnsiTheme="minorHAnsi" w:cstheme="minorHAnsi"/>
          <w:color w:val="000000"/>
        </w:rPr>
        <w:t xml:space="preserve">přitom </w:t>
      </w:r>
      <w:r w:rsidRPr="007252A9">
        <w:rPr>
          <w:rFonts w:asciiTheme="minorHAnsi" w:eastAsia="Times New Roman" w:hAnsiTheme="minorHAnsi" w:cstheme="minorHAnsi"/>
          <w:color w:val="000000"/>
        </w:rPr>
        <w:t>nejsou v</w:t>
      </w:r>
      <w:r>
        <w:rPr>
          <w:rFonts w:asciiTheme="minorHAnsi" w:eastAsia="Times New Roman" w:hAnsiTheme="minorHAnsi" w:cstheme="minorHAnsi"/>
          <w:color w:val="000000"/>
        </w:rPr>
        <w:t>šude v Česku</w:t>
      </w:r>
      <w:r w:rsidRPr="007252A9">
        <w:rPr>
          <w:rFonts w:asciiTheme="minorHAnsi" w:eastAsia="Times New Roman" w:hAnsiTheme="minorHAnsi" w:cstheme="minorHAnsi"/>
          <w:color w:val="000000"/>
        </w:rPr>
        <w:t xml:space="preserve"> stejné</w:t>
      </w:r>
      <w:r>
        <w:rPr>
          <w:rFonts w:asciiTheme="minorHAnsi" w:eastAsia="Times New Roman" w:hAnsiTheme="minorHAnsi" w:cstheme="minorHAnsi"/>
          <w:color w:val="000000"/>
        </w:rPr>
        <w:t>. Největší propad hlásí Karlovarský kraj</w:t>
      </w:r>
      <w:r w:rsidRPr="007252A9">
        <w:rPr>
          <w:rFonts w:asciiTheme="minorHAnsi" w:eastAsia="Times New Roman" w:hAnsiTheme="minorHAnsi" w:cstheme="minorHAnsi"/>
          <w:color w:val="000000"/>
        </w:rPr>
        <w:t xml:space="preserve">, kde </w:t>
      </w:r>
      <w:r>
        <w:rPr>
          <w:rFonts w:asciiTheme="minorHAnsi" w:eastAsia="Times New Roman" w:hAnsiTheme="minorHAnsi" w:cstheme="minorHAnsi"/>
          <w:color w:val="000000"/>
        </w:rPr>
        <w:t xml:space="preserve">hodnota </w:t>
      </w:r>
      <w:proofErr w:type="spellStart"/>
      <w:r>
        <w:rPr>
          <w:rFonts w:asciiTheme="minorHAnsi" w:eastAsia="Times New Roman" w:hAnsiTheme="minorHAnsi" w:cstheme="minorHAnsi"/>
          <w:color w:val="000000"/>
        </w:rPr>
        <w:t>REALIndexu</w:t>
      </w:r>
      <w:proofErr w:type="spellEnd"/>
      <w:r>
        <w:rPr>
          <w:rFonts w:asciiTheme="minorHAnsi" w:eastAsia="Times New Roman" w:hAnsiTheme="minorHAnsi" w:cstheme="minorHAnsi"/>
          <w:color w:val="000000"/>
        </w:rPr>
        <w:t xml:space="preserve"> poklesla o 35</w:t>
      </w:r>
      <w:r w:rsidRPr="007252A9">
        <w:rPr>
          <w:rFonts w:asciiTheme="minorHAnsi" w:eastAsia="Times New Roman" w:hAnsiTheme="minorHAnsi" w:cstheme="minorHAnsi"/>
          <w:color w:val="000000"/>
        </w:rPr>
        <w:t xml:space="preserve"> procent. V</w:t>
      </w:r>
      <w:r>
        <w:rPr>
          <w:rFonts w:asciiTheme="minorHAnsi" w:eastAsia="Times New Roman" w:hAnsiTheme="minorHAnsi" w:cstheme="minorHAnsi"/>
          <w:color w:val="000000"/>
        </w:rPr>
        <w:t> Jihomoravském kraji se pak jednalo o 30</w:t>
      </w:r>
      <w:r w:rsidRPr="007252A9">
        <w:rPr>
          <w:rFonts w:asciiTheme="minorHAnsi" w:eastAsia="Times New Roman" w:hAnsiTheme="minorHAnsi" w:cstheme="minorHAnsi"/>
          <w:color w:val="000000"/>
        </w:rPr>
        <w:t>procentní a v </w:t>
      </w:r>
      <w:r>
        <w:rPr>
          <w:rFonts w:asciiTheme="minorHAnsi" w:eastAsia="Times New Roman" w:hAnsiTheme="minorHAnsi" w:cstheme="minorHAnsi"/>
          <w:color w:val="000000"/>
        </w:rPr>
        <w:t>Královehradeckém o 2</w:t>
      </w:r>
      <w:r w:rsidRPr="007252A9">
        <w:rPr>
          <w:rFonts w:asciiTheme="minorHAnsi" w:eastAsia="Times New Roman" w:hAnsiTheme="minorHAnsi" w:cstheme="minorHAnsi"/>
          <w:color w:val="000000"/>
        </w:rPr>
        <w:t xml:space="preserve">7procentní pokles. Nejmenší rozdíl je naopak </w:t>
      </w:r>
      <w:r>
        <w:rPr>
          <w:rFonts w:asciiTheme="minorHAnsi" w:eastAsia="Times New Roman" w:hAnsiTheme="minorHAnsi" w:cstheme="minorHAnsi"/>
          <w:color w:val="000000"/>
        </w:rPr>
        <w:t xml:space="preserve">na Zlínsku, kde dosahuje pouze 5 </w:t>
      </w:r>
      <w:r w:rsidRPr="007252A9">
        <w:rPr>
          <w:rFonts w:asciiTheme="minorHAnsi" w:eastAsia="Times New Roman" w:hAnsiTheme="minorHAnsi" w:cstheme="minorHAnsi"/>
          <w:color w:val="000000"/>
        </w:rPr>
        <w:t>procent. V</w:t>
      </w:r>
      <w:r>
        <w:rPr>
          <w:rFonts w:asciiTheme="minorHAnsi" w:eastAsia="Times New Roman" w:hAnsiTheme="minorHAnsi" w:cstheme="minorHAnsi"/>
          <w:color w:val="000000"/>
        </w:rPr>
        <w:t xml:space="preserve"> Olomouckém kraji je 6</w:t>
      </w:r>
      <w:r w:rsidRPr="007252A9">
        <w:rPr>
          <w:rFonts w:asciiTheme="minorHAnsi" w:eastAsia="Times New Roman" w:hAnsiTheme="minorHAnsi" w:cstheme="minorHAnsi"/>
          <w:color w:val="000000"/>
        </w:rPr>
        <w:t xml:space="preserve">procentní a </w:t>
      </w:r>
      <w:r>
        <w:rPr>
          <w:rFonts w:asciiTheme="minorHAnsi" w:eastAsia="Times New Roman" w:hAnsiTheme="minorHAnsi" w:cstheme="minorHAnsi"/>
          <w:color w:val="000000"/>
        </w:rPr>
        <w:t>v Jihočeském 7</w:t>
      </w:r>
      <w:r w:rsidRPr="007252A9">
        <w:rPr>
          <w:rFonts w:asciiTheme="minorHAnsi" w:eastAsia="Times New Roman" w:hAnsiTheme="minorHAnsi" w:cstheme="minorHAnsi"/>
          <w:color w:val="000000"/>
        </w:rPr>
        <w:t>proc</w:t>
      </w:r>
      <w:r>
        <w:rPr>
          <w:rFonts w:asciiTheme="minorHAnsi" w:eastAsia="Times New Roman" w:hAnsiTheme="minorHAnsi" w:cstheme="minorHAnsi"/>
          <w:color w:val="000000"/>
        </w:rPr>
        <w:t>entní. Jinde se pohybuje mezi 10 až 21</w:t>
      </w:r>
      <w:r w:rsidRPr="007252A9">
        <w:rPr>
          <w:rFonts w:asciiTheme="minorHAnsi" w:eastAsia="Times New Roman" w:hAnsiTheme="minorHAnsi" w:cstheme="minorHAnsi"/>
          <w:color w:val="000000"/>
        </w:rPr>
        <w:t xml:space="preserve"> procenty.</w:t>
      </w:r>
    </w:p>
    <w:p w14:paraId="434626E2" w14:textId="14E0146D" w:rsidR="00BC337E" w:rsidRPr="00BC337E" w:rsidRDefault="00276E27" w:rsidP="00276E27">
      <w:pPr>
        <w:spacing w:after="160" w:line="252" w:lineRule="auto"/>
        <w:contextualSpacing/>
        <w:jc w:val="center"/>
        <w:rPr>
          <w:rFonts w:asciiTheme="minorHAnsi" w:hAnsiTheme="minorHAnsi" w:cstheme="minorHAnsi"/>
          <w:color w:val="0D0D0D" w:themeColor="text1" w:themeTint="F2"/>
        </w:rPr>
      </w:pPr>
      <w:r w:rsidRPr="00276E27">
        <w:rPr>
          <w:rFonts w:asciiTheme="minorHAnsi" w:hAnsiTheme="minorHAnsi" w:cstheme="minorHAnsi"/>
          <w:noProof/>
          <w:color w:val="0D0D0D" w:themeColor="text1" w:themeTint="F2"/>
          <w:lang w:bidi="ar-SA"/>
        </w:rPr>
        <w:lastRenderedPageBreak/>
        <w:drawing>
          <wp:inline distT="0" distB="0" distL="0" distR="0" wp14:anchorId="22951B18" wp14:editId="78F973E5">
            <wp:extent cx="4210050" cy="3200400"/>
            <wp:effectExtent l="0" t="0" r="0" b="0"/>
            <wp:docPr id="3" name="Obrázek 3" descr="C:\Users\msahulova\Desktop\REALIndex\Graf - Broker Consulting REALIndex - květen 2023_kr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hulova\Desktop\REALIndex\Graf - Broker Consulting REALIndex - květen 2023_kraj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0050" cy="3200400"/>
                    </a:xfrm>
                    <a:prstGeom prst="rect">
                      <a:avLst/>
                    </a:prstGeom>
                    <a:noFill/>
                    <a:ln>
                      <a:noFill/>
                    </a:ln>
                  </pic:spPr>
                </pic:pic>
              </a:graphicData>
            </a:graphic>
          </wp:inline>
        </w:drawing>
      </w:r>
    </w:p>
    <w:p w14:paraId="2ADFF2C8" w14:textId="763A1DD2" w:rsidR="00F3211E" w:rsidRPr="00BC337E" w:rsidRDefault="00F3211E" w:rsidP="006F0FD3">
      <w:pPr>
        <w:spacing w:before="240" w:after="240" w:line="252" w:lineRule="auto"/>
        <w:contextualSpacing/>
        <w:jc w:val="center"/>
        <w:rPr>
          <w:rFonts w:asciiTheme="minorHAnsi" w:eastAsia="Times New Roman" w:hAnsiTheme="minorHAnsi" w:cstheme="minorHAnsi"/>
          <w:color w:val="0D0D0D" w:themeColor="text1" w:themeTint="F2"/>
        </w:rPr>
      </w:pPr>
    </w:p>
    <w:p w14:paraId="3C29D02A" w14:textId="77777777" w:rsidR="00926C62" w:rsidRPr="007252A9" w:rsidRDefault="00926C62" w:rsidP="00926C62">
      <w:pPr>
        <w:spacing w:after="100" w:afterAutospacing="1"/>
        <w:jc w:val="both"/>
        <w:rPr>
          <w:rFonts w:asciiTheme="minorHAnsi" w:eastAsia="Times New Roman" w:hAnsiTheme="minorHAnsi" w:cstheme="minorHAnsi"/>
          <w:color w:val="000000"/>
        </w:rPr>
      </w:pPr>
      <w:r w:rsidRPr="007252A9">
        <w:rPr>
          <w:rFonts w:asciiTheme="minorHAnsi" w:eastAsia="Times New Roman" w:hAnsiTheme="minorHAnsi" w:cstheme="minorHAnsi"/>
          <w:color w:val="000000"/>
        </w:rPr>
        <w:t>Prvotně nabízená</w:t>
      </w:r>
      <w:r>
        <w:rPr>
          <w:rFonts w:asciiTheme="minorHAnsi" w:eastAsia="Times New Roman" w:hAnsiTheme="minorHAnsi" w:cstheme="minorHAnsi"/>
          <w:color w:val="000000"/>
        </w:rPr>
        <w:t xml:space="preserve"> cena dosáhla v květnu na hodnotu</w:t>
      </w:r>
      <w:r w:rsidRPr="007252A9">
        <w:rPr>
          <w:rFonts w:asciiTheme="minorHAnsi" w:eastAsia="Times New Roman" w:hAnsiTheme="minorHAnsi" w:cstheme="minorHAnsi"/>
          <w:color w:val="000000"/>
        </w:rPr>
        <w:t xml:space="preserve"> </w:t>
      </w:r>
      <w:r w:rsidRPr="00313645">
        <w:rPr>
          <w:rFonts w:asciiTheme="minorHAnsi" w:eastAsia="Times New Roman" w:hAnsiTheme="minorHAnsi" w:cstheme="minorHAnsi"/>
          <w:bCs/>
          <w:color w:val="000000"/>
        </w:rPr>
        <w:t>64 530 Kč/m</w:t>
      </w:r>
      <w:r w:rsidRPr="00313645">
        <w:rPr>
          <w:rFonts w:asciiTheme="minorHAnsi" w:eastAsia="Times New Roman" w:hAnsiTheme="minorHAnsi" w:cstheme="minorHAnsi"/>
          <w:bCs/>
          <w:color w:val="000000"/>
          <w:vertAlign w:val="superscript"/>
        </w:rPr>
        <w:t>2</w:t>
      </w:r>
      <w:r w:rsidRPr="00313645">
        <w:rPr>
          <w:rFonts w:asciiTheme="minorHAnsi" w:eastAsia="Times New Roman" w:hAnsiTheme="minorHAnsi" w:cstheme="minorHAnsi"/>
          <w:bCs/>
          <w:color w:val="000000"/>
        </w:rPr>
        <w:t> a konečná realizační na 52 930 Kč/m</w:t>
      </w:r>
      <w:r w:rsidRPr="00313645">
        <w:rPr>
          <w:rFonts w:asciiTheme="minorHAnsi" w:eastAsia="Times New Roman" w:hAnsiTheme="minorHAnsi" w:cstheme="minorHAnsi"/>
          <w:bCs/>
          <w:color w:val="000000"/>
          <w:vertAlign w:val="superscript"/>
        </w:rPr>
        <w:t>2</w:t>
      </w:r>
      <w:r w:rsidRPr="007252A9">
        <w:rPr>
          <w:rFonts w:asciiTheme="minorHAnsi" w:eastAsia="Times New Roman" w:hAnsiTheme="minorHAnsi" w:cstheme="minorHAnsi"/>
          <w:color w:val="000000"/>
        </w:rPr>
        <w:t xml:space="preserve">. Na </w:t>
      </w:r>
      <w:r>
        <w:rPr>
          <w:rFonts w:asciiTheme="minorHAnsi" w:eastAsia="Times New Roman" w:hAnsiTheme="minorHAnsi" w:cstheme="minorHAnsi"/>
          <w:color w:val="000000"/>
        </w:rPr>
        <w:t>Karlovarsku</w:t>
      </w:r>
      <w:r w:rsidRPr="007252A9">
        <w:rPr>
          <w:rFonts w:asciiTheme="minorHAnsi" w:eastAsia="Times New Roman" w:hAnsiTheme="minorHAnsi" w:cstheme="minorHAnsi"/>
          <w:color w:val="000000"/>
        </w:rPr>
        <w:t xml:space="preserve">, kde byl rozdíl u prodejců a kupců </w:t>
      </w:r>
      <w:r>
        <w:rPr>
          <w:rFonts w:asciiTheme="minorHAnsi" w:eastAsia="Times New Roman" w:hAnsiTheme="minorHAnsi" w:cstheme="minorHAnsi"/>
          <w:color w:val="000000"/>
        </w:rPr>
        <w:t>více než třetinový</w:t>
      </w:r>
      <w:r w:rsidRPr="007252A9">
        <w:rPr>
          <w:rFonts w:asciiTheme="minorHAnsi" w:eastAsia="Times New Roman" w:hAnsiTheme="minorHAnsi" w:cstheme="minorHAnsi"/>
          <w:color w:val="000000"/>
        </w:rPr>
        <w:t xml:space="preserve">, činila prvotně nabízená cena </w:t>
      </w:r>
      <w:r>
        <w:rPr>
          <w:rFonts w:asciiTheme="minorHAnsi" w:eastAsia="Times New Roman" w:hAnsiTheme="minorHAnsi" w:cstheme="minorHAnsi"/>
          <w:color w:val="000000"/>
        </w:rPr>
        <w:t>39 900</w:t>
      </w:r>
      <w:r w:rsidRPr="007252A9">
        <w:rPr>
          <w:rFonts w:asciiTheme="minorHAnsi" w:eastAsia="Times New Roman" w:hAnsiTheme="minorHAnsi" w:cstheme="minorHAnsi"/>
          <w:color w:val="000000"/>
        </w:rPr>
        <w:t xml:space="preserve"> korun za m</w:t>
      </w:r>
      <w:r w:rsidRPr="007252A9">
        <w:rPr>
          <w:rFonts w:asciiTheme="minorHAnsi" w:eastAsia="Times New Roman" w:hAnsiTheme="minorHAnsi" w:cstheme="minorHAnsi"/>
          <w:color w:val="000000"/>
          <w:vertAlign w:val="superscript"/>
        </w:rPr>
        <w:t>2</w:t>
      </w:r>
      <w:r w:rsidRPr="007252A9">
        <w:rPr>
          <w:rFonts w:asciiTheme="minorHAnsi" w:eastAsia="Times New Roman" w:hAnsiTheme="minorHAnsi" w:cstheme="minorHAnsi"/>
          <w:color w:val="000000"/>
        </w:rPr>
        <w:t xml:space="preserve"> a realizovaná pouze </w:t>
      </w:r>
      <w:r>
        <w:rPr>
          <w:rFonts w:asciiTheme="minorHAnsi" w:eastAsia="Times New Roman" w:hAnsiTheme="minorHAnsi" w:cstheme="minorHAnsi"/>
          <w:color w:val="000000"/>
        </w:rPr>
        <w:t>25 683</w:t>
      </w:r>
      <w:r w:rsidRPr="007252A9">
        <w:rPr>
          <w:rFonts w:asciiTheme="minorHAnsi" w:eastAsia="Times New Roman" w:hAnsiTheme="minorHAnsi" w:cstheme="minorHAnsi"/>
          <w:color w:val="000000"/>
        </w:rPr>
        <w:t xml:space="preserve"> korun za m</w:t>
      </w:r>
      <w:r w:rsidRPr="007252A9">
        <w:rPr>
          <w:rFonts w:asciiTheme="minorHAnsi" w:eastAsia="Times New Roman" w:hAnsiTheme="minorHAnsi" w:cstheme="minorHAnsi"/>
          <w:color w:val="000000"/>
          <w:vertAlign w:val="superscript"/>
        </w:rPr>
        <w:t>2</w:t>
      </w:r>
      <w:r>
        <w:rPr>
          <w:rFonts w:asciiTheme="minorHAnsi" w:eastAsia="Times New Roman" w:hAnsiTheme="minorHAnsi" w:cstheme="minorHAnsi"/>
          <w:color w:val="000000"/>
        </w:rPr>
        <w:t>. Ve Zlínském kraji</w:t>
      </w:r>
      <w:r w:rsidRPr="007252A9">
        <w:rPr>
          <w:rFonts w:asciiTheme="minorHAnsi" w:eastAsia="Times New Roman" w:hAnsiTheme="minorHAnsi" w:cstheme="minorHAnsi"/>
          <w:color w:val="000000"/>
        </w:rPr>
        <w:t xml:space="preserve">, kde tomu bylo přesně naopak, byla prvotně nabízená cena ve výši </w:t>
      </w:r>
      <w:r>
        <w:rPr>
          <w:rFonts w:asciiTheme="minorHAnsi" w:eastAsia="Times New Roman" w:hAnsiTheme="minorHAnsi" w:cstheme="minorHAnsi"/>
          <w:color w:val="000000"/>
        </w:rPr>
        <w:t>54 319</w:t>
      </w:r>
      <w:r w:rsidRPr="007252A9">
        <w:rPr>
          <w:rFonts w:asciiTheme="minorHAnsi" w:eastAsia="Times New Roman" w:hAnsiTheme="minorHAnsi" w:cstheme="minorHAnsi"/>
          <w:color w:val="000000"/>
        </w:rPr>
        <w:t xml:space="preserve"> a realizovaná 5</w:t>
      </w:r>
      <w:r>
        <w:rPr>
          <w:rFonts w:asciiTheme="minorHAnsi" w:eastAsia="Times New Roman" w:hAnsiTheme="minorHAnsi" w:cstheme="minorHAnsi"/>
          <w:color w:val="000000"/>
        </w:rPr>
        <w:t xml:space="preserve">1 555 </w:t>
      </w:r>
      <w:r w:rsidRPr="007252A9">
        <w:rPr>
          <w:rFonts w:asciiTheme="minorHAnsi" w:eastAsia="Times New Roman" w:hAnsiTheme="minorHAnsi" w:cstheme="minorHAnsi"/>
          <w:color w:val="000000"/>
        </w:rPr>
        <w:t>korun za m</w:t>
      </w:r>
      <w:r w:rsidRPr="007252A9">
        <w:rPr>
          <w:rFonts w:asciiTheme="minorHAnsi" w:eastAsia="Times New Roman" w:hAnsiTheme="minorHAnsi" w:cstheme="minorHAnsi"/>
          <w:color w:val="000000"/>
          <w:vertAlign w:val="superscript"/>
        </w:rPr>
        <w:t>2</w:t>
      </w:r>
      <w:r w:rsidRPr="007252A9">
        <w:rPr>
          <w:rFonts w:asciiTheme="minorHAnsi" w:eastAsia="Times New Roman" w:hAnsiTheme="minorHAnsi" w:cstheme="minorHAnsi"/>
          <w:color w:val="000000"/>
        </w:rPr>
        <w:t>.</w:t>
      </w:r>
    </w:p>
    <w:p w14:paraId="2B23B70C" w14:textId="77777777" w:rsidR="00926C62" w:rsidRPr="007252A9" w:rsidRDefault="00926C62" w:rsidP="00926C62">
      <w:pPr>
        <w:spacing w:after="100" w:afterAutospacing="1"/>
        <w:jc w:val="both"/>
        <w:rPr>
          <w:rFonts w:asciiTheme="minorHAnsi" w:eastAsia="Times New Roman" w:hAnsiTheme="minorHAnsi" w:cstheme="minorHAnsi"/>
          <w:color w:val="000000"/>
        </w:rPr>
      </w:pPr>
      <w:r w:rsidRPr="007252A9">
        <w:rPr>
          <w:rFonts w:asciiTheme="minorHAnsi" w:eastAsia="Times New Roman" w:hAnsiTheme="minorHAnsi" w:cstheme="minorHAnsi"/>
          <w:color w:val="000000"/>
        </w:rPr>
        <w:t xml:space="preserve">Kromě vyšších úrokových sazeb z hypoték brání sbližování nabídky a poptávky na rezidenčním trhu rovněž pomalé povolování nových projektů. To by se však mohlo v některých případech již brzy změnit, jak upozorňuje </w:t>
      </w:r>
      <w:r w:rsidRPr="007252A9">
        <w:rPr>
          <w:rFonts w:asciiTheme="minorHAnsi" w:eastAsia="Times New Roman" w:hAnsiTheme="minorHAnsi" w:cstheme="minorHAnsi"/>
          <w:b/>
          <w:bCs/>
          <w:color w:val="000000"/>
        </w:rPr>
        <w:t>Kristýna Viktora, vedoucí realitního oddělení Broker Consulting.</w:t>
      </w:r>
    </w:p>
    <w:p w14:paraId="14320E65" w14:textId="77777777" w:rsidR="00926C62" w:rsidRDefault="00926C62" w:rsidP="00926C62">
      <w:pPr>
        <w:spacing w:after="100" w:afterAutospacing="1"/>
        <w:jc w:val="both"/>
        <w:rPr>
          <w:rStyle w:val="Zdraznn"/>
          <w:rFonts w:asciiTheme="minorHAnsi" w:hAnsiTheme="minorHAnsi" w:cstheme="minorHAnsi"/>
          <w:color w:val="0D0D0D" w:themeColor="text1" w:themeTint="F2"/>
        </w:rPr>
      </w:pPr>
      <w:r w:rsidRPr="007252A9">
        <w:rPr>
          <w:rFonts w:asciiTheme="minorHAnsi" w:eastAsia="Times New Roman" w:hAnsiTheme="minorHAnsi" w:cstheme="minorHAnsi"/>
          <w:color w:val="0D0D0D" w:themeColor="text1" w:themeTint="F2"/>
        </w:rPr>
        <w:t xml:space="preserve"> „</w:t>
      </w:r>
      <w:r w:rsidRPr="007252A9">
        <w:rPr>
          <w:rStyle w:val="Zdraznn"/>
          <w:rFonts w:asciiTheme="minorHAnsi" w:hAnsiTheme="minorHAnsi" w:cstheme="minorHAnsi"/>
          <w:color w:val="0D0D0D" w:themeColor="text1" w:themeTint="F2"/>
        </w:rPr>
        <w:t xml:space="preserve">Na trhu v současnosti vidíme zvýšený zájem o urychlení přípravy některých projektů, a to ještě před nabytím účinnosti novely stavebního zákona. To by mohlo být v příštích měsících spouštěčem pro rozšíření rezidenční výstavby. Důvod, který se v té souvislosti často zmiňuje, je obava, že tato právní úprava v první fázi svého fungování zapříčiní paradoxně pokles stavební produkce, než si úřady a všichni ostatní na nové podmínky zvyknou a dokáží je uvést v život,“ vysvětluje </w:t>
      </w:r>
      <w:r w:rsidRPr="007252A9">
        <w:rPr>
          <w:rFonts w:asciiTheme="minorHAnsi" w:eastAsia="Times New Roman" w:hAnsiTheme="minorHAnsi" w:cstheme="minorHAnsi"/>
          <w:b/>
          <w:bCs/>
          <w:color w:val="0D0D0D" w:themeColor="text1" w:themeTint="F2"/>
        </w:rPr>
        <w:t>Kristýna Viktora</w:t>
      </w:r>
      <w:r w:rsidRPr="007252A9">
        <w:rPr>
          <w:rStyle w:val="Zdraznn"/>
          <w:rFonts w:asciiTheme="minorHAnsi" w:hAnsiTheme="minorHAnsi" w:cstheme="minorHAnsi"/>
          <w:color w:val="0D0D0D" w:themeColor="text1" w:themeTint="F2"/>
        </w:rPr>
        <w:t>.</w:t>
      </w:r>
    </w:p>
    <w:p w14:paraId="5F1FCC63" w14:textId="77777777" w:rsidR="002A28A6" w:rsidRPr="002A28A6" w:rsidRDefault="002A28A6" w:rsidP="002A28A6">
      <w:pPr>
        <w:pBdr>
          <w:bottom w:val="single" w:sz="4" w:space="1" w:color="auto"/>
        </w:pBdr>
        <w:spacing w:before="120" w:after="120"/>
        <w:jc w:val="both"/>
        <w:rPr>
          <w:rFonts w:asciiTheme="minorHAnsi" w:eastAsia="Times New Roman" w:hAnsiTheme="minorHAnsi" w:cstheme="minorHAnsi"/>
          <w:color w:val="0D0D0D" w:themeColor="text1" w:themeTint="F2"/>
          <w:sz w:val="2"/>
          <w:szCs w:val="2"/>
        </w:rPr>
      </w:pPr>
    </w:p>
    <w:p w14:paraId="5FCDCA69" w14:textId="674B88CD" w:rsidR="00A92255" w:rsidRPr="005E463B" w:rsidRDefault="00A92255" w:rsidP="00A507F9">
      <w:pPr>
        <w:spacing w:before="120" w:after="120"/>
        <w:jc w:val="both"/>
        <w:rPr>
          <w:rFonts w:asciiTheme="minorHAnsi" w:hAnsiTheme="minorHAnsi" w:cstheme="minorHAnsi"/>
        </w:rPr>
      </w:pPr>
      <w:r w:rsidRPr="005E463B">
        <w:rPr>
          <w:rFonts w:asciiTheme="minorHAnsi" w:hAnsiTheme="minorHAnsi" w:cstheme="minorHAnsi"/>
          <w:b/>
          <w:bCs/>
        </w:rPr>
        <w:t>Broker Consulting REALIndex</w:t>
      </w:r>
      <w:r w:rsidRPr="005E463B">
        <w:rPr>
          <w:rFonts w:asciiTheme="minorHAnsi" w:hAnsiTheme="minorHAnsi" w:cstheme="minorHAnsi"/>
        </w:rPr>
        <w:t xml:space="preserve"> je analytický nástroj, který porovnává data z celého realitního trhu. Vyjadřuje rozdíl mezi realizační (prodejní) a prvotně nabízenou cenou nemovitosti. Díky tomu věrně ukazuje, jaký je na trhu soulad mezi nabídkou a poptávkou, tedy do jaké míry očekávání nabízejících odpovídají tomu, za kolik jsou zájemci ochotni nemovitost pořídit. Sleduje hodnoty pro byty, domy vyhodnocuje je na úrovni jednotlivých krajů. Součástí výchozí datové databáze jsou i developerské projekty, které ale již byly zrealizovány a zároveň prodány prvním majitelům. Výhodou uvedené metodiky je skutečnost, že se do statistiky dostávají pouze skutečně realizované transakce, díky čemuž nedochází ke zkreslení. Výpočet je také očištěn od extrémních hodnot, které by mohly způsobit</w:t>
      </w:r>
      <w:r w:rsidR="00827B76" w:rsidRPr="005E463B">
        <w:rPr>
          <w:rFonts w:asciiTheme="minorHAnsi" w:hAnsiTheme="minorHAnsi" w:cstheme="minorHAnsi"/>
        </w:rPr>
        <w:t xml:space="preserve"> </w:t>
      </w:r>
      <w:r w:rsidRPr="005E463B">
        <w:rPr>
          <w:rFonts w:asciiTheme="minorHAnsi" w:hAnsiTheme="minorHAnsi" w:cstheme="minorHAnsi"/>
        </w:rPr>
        <w:t>zk</w:t>
      </w:r>
      <w:r w:rsidR="00486A7D" w:rsidRPr="005E463B">
        <w:rPr>
          <w:rFonts w:asciiTheme="minorHAnsi" w:hAnsiTheme="minorHAnsi" w:cstheme="minorHAnsi"/>
        </w:rPr>
        <w:t xml:space="preserve">reslení </w:t>
      </w:r>
      <w:r w:rsidR="00423A87" w:rsidRPr="005E463B">
        <w:rPr>
          <w:rFonts w:asciiTheme="minorHAnsi" w:hAnsiTheme="minorHAnsi" w:cstheme="minorHAnsi"/>
        </w:rPr>
        <w:t>hodnot</w:t>
      </w:r>
      <w:r w:rsidRPr="005E463B">
        <w:rPr>
          <w:rFonts w:asciiTheme="minorHAnsi" w:hAnsiTheme="minorHAnsi" w:cstheme="minorHAnsi"/>
        </w:rPr>
        <w:t>.</w:t>
      </w:r>
      <w:r w:rsidR="00486A7D" w:rsidRPr="005E463B">
        <w:rPr>
          <w:rFonts w:asciiTheme="minorHAnsi" w:hAnsiTheme="minorHAnsi" w:cstheme="minorHAnsi"/>
        </w:rPr>
        <w:t xml:space="preserve"> Výsledky </w:t>
      </w:r>
      <w:proofErr w:type="spellStart"/>
      <w:r w:rsidR="00486A7D" w:rsidRPr="005E463B">
        <w:rPr>
          <w:rFonts w:asciiTheme="minorHAnsi" w:hAnsiTheme="minorHAnsi" w:cstheme="minorHAnsi"/>
        </w:rPr>
        <w:t>REALIndexu</w:t>
      </w:r>
      <w:proofErr w:type="spellEnd"/>
      <w:r w:rsidR="00486A7D" w:rsidRPr="005E463B">
        <w:rPr>
          <w:rFonts w:asciiTheme="minorHAnsi" w:hAnsiTheme="minorHAnsi" w:cstheme="minorHAnsi"/>
        </w:rPr>
        <w:t xml:space="preserve"> budou vydávány vždy za předchozí čtvrtletí roku.</w:t>
      </w:r>
    </w:p>
    <w:p w14:paraId="6E0D1007" w14:textId="68E97098" w:rsidR="00A92255" w:rsidRPr="005E463B" w:rsidRDefault="00A92255" w:rsidP="002A28A6">
      <w:pPr>
        <w:spacing w:before="120"/>
        <w:jc w:val="both"/>
        <w:rPr>
          <w:rFonts w:asciiTheme="minorHAnsi" w:hAnsiTheme="minorHAnsi" w:cstheme="minorHAnsi"/>
        </w:rPr>
      </w:pPr>
      <w:r w:rsidRPr="005E463B">
        <w:rPr>
          <w:rFonts w:asciiTheme="minorHAnsi" w:hAnsiTheme="minorHAnsi" w:cstheme="minorHAnsi"/>
          <w:b/>
        </w:rPr>
        <w:t xml:space="preserve">Předstihový ukazatel Broker Consulting </w:t>
      </w:r>
      <w:proofErr w:type="spellStart"/>
      <w:r w:rsidRPr="005E463B">
        <w:rPr>
          <w:rFonts w:asciiTheme="minorHAnsi" w:hAnsiTheme="minorHAnsi" w:cstheme="minorHAnsi"/>
          <w:b/>
        </w:rPr>
        <w:t>REALIndexu</w:t>
      </w:r>
      <w:proofErr w:type="spellEnd"/>
      <w:r w:rsidRPr="005E463B">
        <w:rPr>
          <w:rFonts w:asciiTheme="minorHAnsi" w:hAnsiTheme="minorHAnsi" w:cstheme="minorHAnsi"/>
        </w:rPr>
        <w:t xml:space="preserve"> je analytický predikční nástroj, který předpovídá hodnoty nabízených a realizovaných cen nemovitostí v předchozích měsících na základě aproximačního modelu a re</w:t>
      </w:r>
      <w:r w:rsidR="00827B76" w:rsidRPr="005E463B">
        <w:rPr>
          <w:rFonts w:asciiTheme="minorHAnsi" w:hAnsiTheme="minorHAnsi" w:cstheme="minorHAnsi"/>
        </w:rPr>
        <w:t>aguje tak na potřebu aktuálního výhledu do</w:t>
      </w:r>
      <w:r w:rsidRPr="005E463B">
        <w:rPr>
          <w:rFonts w:asciiTheme="minorHAnsi" w:hAnsiTheme="minorHAnsi" w:cstheme="minorHAnsi"/>
        </w:rPr>
        <w:t xml:space="preserve"> situace na realitním trhu. Jeho výpočet vychází z databáze </w:t>
      </w:r>
      <w:r w:rsidR="0059695E" w:rsidRPr="005E463B">
        <w:rPr>
          <w:rFonts w:asciiTheme="minorHAnsi" w:hAnsiTheme="minorHAnsi" w:cstheme="minorHAnsi"/>
        </w:rPr>
        <w:t xml:space="preserve">s daty ze spárovaných i z nespárovaných nemovitostí </w:t>
      </w:r>
      <w:r w:rsidRPr="005E463B">
        <w:rPr>
          <w:rFonts w:asciiTheme="minorHAnsi" w:hAnsiTheme="minorHAnsi" w:cstheme="minorHAnsi"/>
        </w:rPr>
        <w:t xml:space="preserve">a podléhá metodice interního algoritmu. Ukazatel bude pravidelnou součástí tiskové zprávy </w:t>
      </w:r>
      <w:proofErr w:type="spellStart"/>
      <w:r w:rsidRPr="005E463B">
        <w:rPr>
          <w:rFonts w:asciiTheme="minorHAnsi" w:hAnsiTheme="minorHAnsi" w:cstheme="minorHAnsi"/>
        </w:rPr>
        <w:t>REALIndexu</w:t>
      </w:r>
      <w:proofErr w:type="spellEnd"/>
      <w:r w:rsidRPr="005E463B">
        <w:rPr>
          <w:rFonts w:asciiTheme="minorHAnsi" w:hAnsiTheme="minorHAnsi" w:cstheme="minorHAnsi"/>
        </w:rPr>
        <w:t xml:space="preserve">, který bude k danému vydáván s měsíční periodicitou. </w:t>
      </w:r>
    </w:p>
    <w:p w14:paraId="062CBC01" w14:textId="17CDF639" w:rsidR="00A92255" w:rsidRPr="005E463B" w:rsidRDefault="00A92255" w:rsidP="005E069A">
      <w:pPr>
        <w:spacing w:before="120"/>
        <w:jc w:val="both"/>
        <w:rPr>
          <w:rFonts w:asciiTheme="minorHAnsi" w:hAnsiTheme="minorHAnsi" w:cstheme="minorHAnsi"/>
          <w:b/>
          <w:bCs/>
        </w:rPr>
      </w:pPr>
      <w:r w:rsidRPr="005E463B">
        <w:rPr>
          <w:rFonts w:asciiTheme="minorHAnsi" w:hAnsiTheme="minorHAnsi" w:cstheme="minorHAnsi"/>
          <w:b/>
          <w:bCs/>
        </w:rPr>
        <w:lastRenderedPageBreak/>
        <w:t>Proč je dobré Broker Consulting REALIndex sledovat?</w:t>
      </w:r>
    </w:p>
    <w:p w14:paraId="7D3535B8" w14:textId="2993D048" w:rsidR="00A92255" w:rsidRPr="005E463B" w:rsidRDefault="00A92255" w:rsidP="00A92255">
      <w:pPr>
        <w:jc w:val="both"/>
        <w:rPr>
          <w:rFonts w:asciiTheme="minorHAnsi" w:hAnsiTheme="minorHAnsi" w:cstheme="minorHAnsi"/>
          <w:color w:val="0D0D0D"/>
        </w:rPr>
      </w:pPr>
      <w:r w:rsidRPr="005E463B">
        <w:rPr>
          <w:rFonts w:asciiTheme="minorHAnsi" w:hAnsiTheme="minorHAnsi" w:cstheme="minorHAnsi"/>
          <w:b/>
          <w:bCs/>
        </w:rPr>
        <w:t>Broker Consulting REALIndex</w:t>
      </w:r>
      <w:r w:rsidRPr="005E463B">
        <w:rPr>
          <w:rFonts w:asciiTheme="minorHAnsi" w:hAnsiTheme="minorHAnsi" w:cstheme="minorHAnsi"/>
        </w:rPr>
        <w:t xml:space="preserve"> </w:t>
      </w:r>
      <w:r w:rsidR="003774E4" w:rsidRPr="005E463B">
        <w:rPr>
          <w:rFonts w:asciiTheme="minorHAnsi" w:hAnsiTheme="minorHAnsi" w:cstheme="minorHAnsi"/>
        </w:rPr>
        <w:t xml:space="preserve">má zásadní význam jak pro prodávající, tak samotné zájemce o bydlení. </w:t>
      </w:r>
      <w:r w:rsidRPr="005E463B">
        <w:rPr>
          <w:rFonts w:asciiTheme="minorHAnsi" w:hAnsiTheme="minorHAnsi" w:cstheme="minorHAnsi"/>
        </w:rPr>
        <w:t>Na jedné straně ukazuje, jaké jsou ve sledovaném čtvrtletním období reálně inzerované ceny daných nemovitostí, na druhé straně vypovídá o zájmu kupujících, tedy za kolik jsou v průměru ochotni tyto nemovitosti ve sledovaném období pořídit. Index má za cíl ukazovat vývoj v oblasti bydlení, které patří k </w:t>
      </w:r>
      <w:r w:rsidRPr="005E463B">
        <w:rPr>
          <w:rFonts w:asciiTheme="minorHAnsi" w:hAnsiTheme="minorHAnsi" w:cstheme="minorHAnsi"/>
          <w:color w:val="0D0D0D"/>
        </w:rPr>
        <w:t>základním potřebám dopadajícím na kvalitu života a odrážejícím současné potřeby lidí. Vydáván bude vždy za předchozí kvartální období.</w:t>
      </w:r>
    </w:p>
    <w:p w14:paraId="081149DD" w14:textId="1A4B59FC" w:rsidR="00CF7819" w:rsidRPr="005E463B" w:rsidRDefault="00CF7819" w:rsidP="00CF7819">
      <w:pPr>
        <w:pBdr>
          <w:bottom w:val="single" w:sz="4" w:space="1" w:color="auto"/>
        </w:pBdr>
        <w:jc w:val="both"/>
        <w:rPr>
          <w:rFonts w:asciiTheme="minorHAnsi" w:hAnsiTheme="minorHAnsi" w:cstheme="minorHAnsi"/>
        </w:rPr>
      </w:pPr>
    </w:p>
    <w:p w14:paraId="6AF53FD1" w14:textId="2DF7EA58" w:rsidR="00B51F55" w:rsidRPr="005E463B" w:rsidRDefault="000B294E" w:rsidP="00A507F9">
      <w:pPr>
        <w:spacing w:before="120"/>
        <w:rPr>
          <w:rFonts w:asciiTheme="minorHAnsi" w:hAnsiTheme="minorHAnsi" w:cstheme="minorHAnsi"/>
        </w:rPr>
      </w:pPr>
      <w:r w:rsidRPr="005E463B">
        <w:rPr>
          <w:rFonts w:asciiTheme="minorHAnsi" w:hAnsiTheme="minorHAnsi" w:cstheme="minorHAnsi"/>
          <w:b/>
        </w:rPr>
        <w:br/>
      </w:r>
      <w:r w:rsidR="00B51F55" w:rsidRPr="005E463B">
        <w:rPr>
          <w:rFonts w:asciiTheme="minorHAnsi" w:hAnsiTheme="minorHAnsi" w:cstheme="minorHAnsi"/>
          <w:b/>
        </w:rPr>
        <w:t>Poznámka pro média:</w:t>
      </w:r>
      <w:r w:rsidR="00B51F55" w:rsidRPr="005E463B">
        <w:rPr>
          <w:rFonts w:asciiTheme="minorHAnsi" w:hAnsiTheme="minorHAnsi" w:cstheme="minorHAnsi"/>
        </w:rPr>
        <w:t xml:space="preserve"> </w:t>
      </w:r>
      <w:r w:rsidR="00B51F55" w:rsidRPr="005E463B">
        <w:rPr>
          <w:rFonts w:asciiTheme="minorHAnsi" w:hAnsiTheme="minorHAnsi" w:cstheme="minorHAnsi"/>
          <w:color w:val="1D1D1B"/>
          <w:w w:val="105"/>
        </w:rPr>
        <w:t>Broker</w:t>
      </w:r>
      <w:r w:rsidR="00B51F55" w:rsidRPr="005E463B">
        <w:rPr>
          <w:rFonts w:asciiTheme="minorHAnsi" w:hAnsiTheme="minorHAnsi" w:cstheme="minorHAnsi"/>
          <w:color w:val="1D1D1B"/>
          <w:spacing w:val="-9"/>
          <w:w w:val="105"/>
        </w:rPr>
        <w:t xml:space="preserve"> </w:t>
      </w:r>
      <w:r w:rsidR="00B51F55" w:rsidRPr="005E463B">
        <w:rPr>
          <w:rFonts w:asciiTheme="minorHAnsi" w:hAnsiTheme="minorHAnsi" w:cstheme="minorHAnsi"/>
          <w:color w:val="1D1D1B"/>
          <w:w w:val="105"/>
        </w:rPr>
        <w:t>Consulting</w:t>
      </w:r>
      <w:r w:rsidR="00B51F55" w:rsidRPr="005E463B">
        <w:rPr>
          <w:rFonts w:asciiTheme="minorHAnsi" w:hAnsiTheme="minorHAnsi" w:cstheme="minorHAnsi"/>
          <w:color w:val="1D1D1B"/>
          <w:spacing w:val="-8"/>
          <w:w w:val="105"/>
        </w:rPr>
        <w:t xml:space="preserve"> </w:t>
      </w:r>
      <w:r w:rsidR="00B51F55" w:rsidRPr="005E463B">
        <w:rPr>
          <w:rFonts w:asciiTheme="minorHAnsi" w:hAnsiTheme="minorHAnsi" w:cstheme="minorHAnsi"/>
          <w:color w:val="1D1D1B"/>
          <w:w w:val="105"/>
        </w:rPr>
        <w:t>Indexy</w:t>
      </w:r>
      <w:r w:rsidR="00B51F55" w:rsidRPr="005E463B">
        <w:rPr>
          <w:rFonts w:asciiTheme="minorHAnsi" w:hAnsiTheme="minorHAnsi" w:cstheme="minorHAnsi"/>
          <w:color w:val="1D1D1B"/>
          <w:spacing w:val="-9"/>
          <w:w w:val="105"/>
        </w:rPr>
        <w:t xml:space="preserve"> </w:t>
      </w:r>
      <w:r w:rsidR="00B51F55" w:rsidRPr="005E463B">
        <w:rPr>
          <w:rFonts w:asciiTheme="minorHAnsi" w:hAnsiTheme="minorHAnsi" w:cstheme="minorHAnsi"/>
          <w:color w:val="1D1D1B"/>
          <w:w w:val="105"/>
        </w:rPr>
        <w:t>je</w:t>
      </w:r>
      <w:r w:rsidR="00B51F55" w:rsidRPr="005E463B">
        <w:rPr>
          <w:rFonts w:asciiTheme="minorHAnsi" w:hAnsiTheme="minorHAnsi" w:cstheme="minorHAnsi"/>
          <w:color w:val="1D1D1B"/>
          <w:spacing w:val="-8"/>
          <w:w w:val="105"/>
        </w:rPr>
        <w:t xml:space="preserve"> </w:t>
      </w:r>
      <w:r w:rsidR="00B51F55" w:rsidRPr="005E463B">
        <w:rPr>
          <w:rFonts w:asciiTheme="minorHAnsi" w:hAnsiTheme="minorHAnsi" w:cstheme="minorHAnsi"/>
          <w:color w:val="1D1D1B"/>
          <w:w w:val="105"/>
        </w:rPr>
        <w:t>možné</w:t>
      </w:r>
      <w:r w:rsidR="00B51F55" w:rsidRPr="005E463B">
        <w:rPr>
          <w:rFonts w:asciiTheme="minorHAnsi" w:hAnsiTheme="minorHAnsi" w:cstheme="minorHAnsi"/>
          <w:color w:val="1D1D1B"/>
          <w:spacing w:val="-9"/>
          <w:w w:val="105"/>
        </w:rPr>
        <w:t xml:space="preserve"> </w:t>
      </w:r>
      <w:r w:rsidR="00B51F55" w:rsidRPr="005E463B">
        <w:rPr>
          <w:rFonts w:asciiTheme="minorHAnsi" w:hAnsiTheme="minorHAnsi" w:cstheme="minorHAnsi"/>
          <w:color w:val="1D1D1B"/>
          <w:w w:val="105"/>
        </w:rPr>
        <w:t>volně</w:t>
      </w:r>
      <w:r w:rsidR="00B51F55" w:rsidRPr="005E463B">
        <w:rPr>
          <w:rFonts w:asciiTheme="minorHAnsi" w:hAnsiTheme="minorHAnsi" w:cstheme="minorHAnsi"/>
          <w:color w:val="1D1D1B"/>
          <w:spacing w:val="-8"/>
          <w:w w:val="105"/>
        </w:rPr>
        <w:t xml:space="preserve"> </w:t>
      </w:r>
      <w:r w:rsidR="00B51F55" w:rsidRPr="005E463B">
        <w:rPr>
          <w:rFonts w:asciiTheme="minorHAnsi" w:hAnsiTheme="minorHAnsi" w:cstheme="minorHAnsi"/>
          <w:color w:val="1D1D1B"/>
          <w:spacing w:val="2"/>
          <w:w w:val="105"/>
        </w:rPr>
        <w:t>publikovat</w:t>
      </w:r>
      <w:r w:rsidR="00B51F55" w:rsidRPr="005E463B">
        <w:rPr>
          <w:rFonts w:asciiTheme="minorHAnsi" w:hAnsiTheme="minorHAnsi" w:cstheme="minorHAnsi"/>
          <w:color w:val="1D1D1B"/>
          <w:spacing w:val="-9"/>
          <w:w w:val="105"/>
        </w:rPr>
        <w:t xml:space="preserve"> </w:t>
      </w:r>
      <w:r w:rsidR="00B51F55" w:rsidRPr="005E463B">
        <w:rPr>
          <w:rFonts w:asciiTheme="minorHAnsi" w:hAnsiTheme="minorHAnsi" w:cstheme="minorHAnsi"/>
          <w:color w:val="1D1D1B"/>
          <w:w w:val="105"/>
        </w:rPr>
        <w:t>pouze</w:t>
      </w:r>
      <w:r w:rsidR="00B51F55" w:rsidRPr="005E463B">
        <w:rPr>
          <w:rFonts w:asciiTheme="minorHAnsi" w:hAnsiTheme="minorHAnsi" w:cstheme="minorHAnsi"/>
          <w:color w:val="1D1D1B"/>
          <w:spacing w:val="-8"/>
          <w:w w:val="105"/>
        </w:rPr>
        <w:t xml:space="preserve"> </w:t>
      </w:r>
      <w:r w:rsidR="00B51F55" w:rsidRPr="005E463B">
        <w:rPr>
          <w:rFonts w:asciiTheme="minorHAnsi" w:hAnsiTheme="minorHAnsi" w:cstheme="minorHAnsi"/>
          <w:color w:val="1D1D1B"/>
          <w:w w:val="105"/>
        </w:rPr>
        <w:t>s</w:t>
      </w:r>
      <w:r w:rsidR="00B51F55" w:rsidRPr="005E463B">
        <w:rPr>
          <w:rFonts w:asciiTheme="minorHAnsi" w:hAnsiTheme="minorHAnsi" w:cstheme="minorHAnsi"/>
          <w:color w:val="1D1D1B"/>
          <w:spacing w:val="-9"/>
          <w:w w:val="105"/>
        </w:rPr>
        <w:t xml:space="preserve"> </w:t>
      </w:r>
      <w:r w:rsidR="00B51F55" w:rsidRPr="005E463B">
        <w:rPr>
          <w:rFonts w:asciiTheme="minorHAnsi" w:hAnsiTheme="minorHAnsi" w:cstheme="minorHAnsi"/>
          <w:color w:val="1D1D1B"/>
          <w:w w:val="105"/>
        </w:rPr>
        <w:t>označením</w:t>
      </w:r>
      <w:r w:rsidR="00B51F55" w:rsidRPr="005E463B">
        <w:rPr>
          <w:rFonts w:asciiTheme="minorHAnsi" w:hAnsiTheme="minorHAnsi" w:cstheme="minorHAnsi"/>
          <w:color w:val="1D1D1B"/>
          <w:spacing w:val="-8"/>
          <w:w w:val="105"/>
        </w:rPr>
        <w:t xml:space="preserve"> </w:t>
      </w:r>
      <w:r w:rsidR="00B51F55" w:rsidRPr="005E463B">
        <w:rPr>
          <w:rFonts w:asciiTheme="minorHAnsi" w:hAnsiTheme="minorHAnsi" w:cstheme="minorHAnsi"/>
          <w:color w:val="1D1D1B"/>
          <w:w w:val="105"/>
        </w:rPr>
        <w:t>„Broker</w:t>
      </w:r>
      <w:r w:rsidR="00B51F55" w:rsidRPr="005E463B">
        <w:rPr>
          <w:rFonts w:asciiTheme="minorHAnsi" w:hAnsiTheme="minorHAnsi" w:cstheme="minorHAnsi"/>
          <w:color w:val="1D1D1B"/>
          <w:spacing w:val="-9"/>
          <w:w w:val="105"/>
        </w:rPr>
        <w:t xml:space="preserve"> </w:t>
      </w:r>
      <w:r w:rsidR="00B51F55" w:rsidRPr="005E463B">
        <w:rPr>
          <w:rFonts w:asciiTheme="minorHAnsi" w:hAnsiTheme="minorHAnsi" w:cstheme="minorHAnsi"/>
          <w:color w:val="1D1D1B"/>
          <w:w w:val="105"/>
        </w:rPr>
        <w:t>Consulting</w:t>
      </w:r>
      <w:r w:rsidRPr="005E463B">
        <w:rPr>
          <w:rFonts w:asciiTheme="minorHAnsi" w:hAnsiTheme="minorHAnsi" w:cstheme="minorHAnsi"/>
          <w:color w:val="1D1D1B"/>
          <w:spacing w:val="-8"/>
          <w:w w:val="105"/>
        </w:rPr>
        <w:t xml:space="preserve"> </w:t>
      </w:r>
      <w:r w:rsidR="00B51F55" w:rsidRPr="005E463B">
        <w:rPr>
          <w:rFonts w:asciiTheme="minorHAnsi" w:hAnsiTheme="minorHAnsi" w:cstheme="minorHAnsi"/>
          <w:color w:val="1D1D1B"/>
          <w:w w:val="105"/>
        </w:rPr>
        <w:t>Index“</w:t>
      </w:r>
      <w:r w:rsidR="00B51F55" w:rsidRPr="005E463B">
        <w:rPr>
          <w:rFonts w:asciiTheme="minorHAnsi" w:hAnsiTheme="minorHAnsi" w:cstheme="minorHAnsi"/>
          <w:color w:val="1D1D1B"/>
          <w:spacing w:val="-9"/>
          <w:w w:val="105"/>
        </w:rPr>
        <w:t xml:space="preserve"> </w:t>
      </w:r>
      <w:r w:rsidR="00B51F55" w:rsidRPr="005E463B">
        <w:rPr>
          <w:rFonts w:asciiTheme="minorHAnsi" w:hAnsiTheme="minorHAnsi" w:cstheme="minorHAnsi"/>
          <w:color w:val="1D1D1B"/>
          <w:spacing w:val="-3"/>
          <w:w w:val="105"/>
        </w:rPr>
        <w:t>(</w:t>
      </w:r>
      <w:r w:rsidR="00B51F55" w:rsidRPr="005E463B">
        <w:rPr>
          <w:rFonts w:asciiTheme="minorHAnsi" w:hAnsiTheme="minorHAnsi" w:cstheme="minorHAnsi"/>
          <w:i/>
          <w:color w:val="1D1D1B"/>
          <w:spacing w:val="-3"/>
          <w:w w:val="105"/>
        </w:rPr>
        <w:t>např.</w:t>
      </w:r>
      <w:r w:rsidR="00B51F55" w:rsidRPr="005E463B">
        <w:rPr>
          <w:rFonts w:asciiTheme="minorHAnsi" w:hAnsiTheme="minorHAnsi" w:cstheme="minorHAnsi"/>
          <w:i/>
          <w:color w:val="1D1D1B"/>
          <w:spacing w:val="-8"/>
          <w:w w:val="105"/>
        </w:rPr>
        <w:t xml:space="preserve"> </w:t>
      </w:r>
      <w:r w:rsidR="00B51F55" w:rsidRPr="005E463B">
        <w:rPr>
          <w:rFonts w:asciiTheme="minorHAnsi" w:hAnsiTheme="minorHAnsi" w:cstheme="minorHAnsi"/>
          <w:i/>
          <w:color w:val="1D1D1B"/>
          <w:w w:val="105"/>
        </w:rPr>
        <w:t>Broker</w:t>
      </w:r>
      <w:r w:rsidR="00B51F55" w:rsidRPr="005E463B">
        <w:rPr>
          <w:rFonts w:asciiTheme="minorHAnsi" w:hAnsiTheme="minorHAnsi" w:cstheme="minorHAnsi"/>
          <w:i/>
          <w:color w:val="1D1D1B"/>
          <w:spacing w:val="-9"/>
          <w:w w:val="105"/>
        </w:rPr>
        <w:t xml:space="preserve"> </w:t>
      </w:r>
      <w:r w:rsidR="00B51F55" w:rsidRPr="005E463B">
        <w:rPr>
          <w:rFonts w:asciiTheme="minorHAnsi" w:hAnsiTheme="minorHAnsi" w:cstheme="minorHAnsi"/>
          <w:i/>
          <w:color w:val="1D1D1B"/>
          <w:w w:val="105"/>
        </w:rPr>
        <w:t>Consulting</w:t>
      </w:r>
      <w:r w:rsidR="00B51F55" w:rsidRPr="005E463B">
        <w:rPr>
          <w:rFonts w:asciiTheme="minorHAnsi" w:hAnsiTheme="minorHAnsi" w:cstheme="minorHAnsi"/>
          <w:i/>
          <w:color w:val="1D1D1B"/>
          <w:spacing w:val="-8"/>
          <w:w w:val="105"/>
        </w:rPr>
        <w:t xml:space="preserve"> Index </w:t>
      </w:r>
      <w:r w:rsidR="00B51F55" w:rsidRPr="005E463B">
        <w:rPr>
          <w:rFonts w:asciiTheme="minorHAnsi" w:hAnsiTheme="minorHAnsi" w:cstheme="minorHAnsi"/>
          <w:i/>
          <w:color w:val="1D1D1B"/>
          <w:w w:val="105"/>
        </w:rPr>
        <w:t>hypoteční</w:t>
      </w:r>
      <w:r w:rsidR="00B51F55" w:rsidRPr="005E463B">
        <w:rPr>
          <w:rFonts w:asciiTheme="minorHAnsi" w:hAnsiTheme="minorHAnsi" w:cstheme="minorHAnsi"/>
          <w:i/>
          <w:color w:val="1D1D1B"/>
          <w:spacing w:val="-9"/>
          <w:w w:val="105"/>
        </w:rPr>
        <w:t>ch úvěrů</w:t>
      </w:r>
      <w:r w:rsidR="00B51F55" w:rsidRPr="005E463B">
        <w:rPr>
          <w:rFonts w:asciiTheme="minorHAnsi" w:hAnsiTheme="minorHAnsi" w:cstheme="minorHAnsi"/>
          <w:i/>
          <w:color w:val="1D1D1B"/>
          <w:w w:val="105"/>
        </w:rPr>
        <w:t xml:space="preserve">). Více informací najdete též na webu </w:t>
      </w:r>
      <w:r w:rsidR="00B51F55" w:rsidRPr="005E463B">
        <w:rPr>
          <w:rStyle w:val="Hypertextovodkaz"/>
          <w:rFonts w:asciiTheme="minorHAnsi" w:hAnsiTheme="minorHAnsi" w:cstheme="minorHAnsi"/>
          <w:i/>
          <w:w w:val="105"/>
        </w:rPr>
        <w:t>https://www.bcas.cz/onas/pro-media/</w:t>
      </w:r>
      <w:r w:rsidR="00B51F55" w:rsidRPr="005E463B">
        <w:rPr>
          <w:rFonts w:asciiTheme="minorHAnsi" w:hAnsiTheme="minorHAnsi" w:cstheme="minorHAnsi"/>
          <w:i/>
          <w:color w:val="1D1D1B"/>
          <w:w w:val="105"/>
        </w:rPr>
        <w:t xml:space="preserve">. </w:t>
      </w:r>
    </w:p>
    <w:p w14:paraId="685A4AD2" w14:textId="77777777" w:rsidR="00B51F55" w:rsidRPr="005E463B" w:rsidRDefault="00B51F55" w:rsidP="008F3C6D">
      <w:pPr>
        <w:jc w:val="both"/>
        <w:rPr>
          <w:rFonts w:asciiTheme="minorHAnsi" w:hAnsiTheme="minorHAnsi" w:cstheme="minorHAnsi"/>
        </w:rPr>
      </w:pPr>
    </w:p>
    <w:p w14:paraId="1039ED98" w14:textId="77777777" w:rsidR="008F3C6D" w:rsidRPr="005E463B" w:rsidRDefault="008F3C6D" w:rsidP="008F3C6D">
      <w:pPr>
        <w:jc w:val="both"/>
        <w:rPr>
          <w:rFonts w:asciiTheme="minorHAnsi" w:eastAsia="Calibri" w:hAnsiTheme="minorHAnsi" w:cstheme="minorHAnsi"/>
          <w:b/>
          <w:bCs/>
          <w:noProof/>
        </w:rPr>
      </w:pPr>
    </w:p>
    <w:p w14:paraId="195CA202" w14:textId="77777777" w:rsidR="008F3C6D" w:rsidRPr="005E463B" w:rsidRDefault="008F3C6D" w:rsidP="008F3C6D">
      <w:pPr>
        <w:rPr>
          <w:rFonts w:asciiTheme="minorHAnsi" w:eastAsia="Calibri" w:hAnsiTheme="minorHAnsi" w:cstheme="minorHAnsi"/>
          <w:b/>
          <w:bCs/>
          <w:noProof/>
        </w:rPr>
      </w:pPr>
      <w:r w:rsidRPr="005E463B">
        <w:rPr>
          <w:rFonts w:asciiTheme="minorHAnsi" w:eastAsia="Calibri" w:hAnsiTheme="minorHAnsi" w:cstheme="minorHAnsi"/>
          <w:b/>
          <w:bCs/>
          <w:noProof/>
        </w:rPr>
        <w:t>Kontakt pro média:</w:t>
      </w:r>
    </w:p>
    <w:p w14:paraId="78012E24" w14:textId="77777777" w:rsidR="0053079B" w:rsidRPr="002A28A6" w:rsidRDefault="0053079B" w:rsidP="0053079B">
      <w:pPr>
        <w:rPr>
          <w:rFonts w:asciiTheme="minorHAnsi" w:eastAsia="Calibri" w:hAnsiTheme="minorHAnsi" w:cstheme="minorHAnsi"/>
          <w:bCs/>
          <w:noProof/>
          <w:sz w:val="21"/>
          <w:szCs w:val="21"/>
        </w:rPr>
      </w:pPr>
    </w:p>
    <w:p w14:paraId="60542279" w14:textId="77777777" w:rsidR="0053079B" w:rsidRPr="002A28A6" w:rsidRDefault="0053079B" w:rsidP="0053079B">
      <w:pPr>
        <w:spacing w:after="60"/>
        <w:rPr>
          <w:rFonts w:asciiTheme="minorHAnsi" w:eastAsia="Calibri" w:hAnsiTheme="minorHAnsi" w:cstheme="minorHAnsi"/>
          <w:bCs/>
          <w:noProof/>
          <w:sz w:val="21"/>
          <w:szCs w:val="21"/>
          <w:lang w:bidi="ar-SA"/>
        </w:rPr>
      </w:pPr>
      <w:r w:rsidRPr="002A28A6">
        <w:rPr>
          <w:rFonts w:asciiTheme="minorHAnsi" w:eastAsia="Calibri" w:hAnsiTheme="minorHAnsi" w:cstheme="minorHAnsi"/>
          <w:bCs/>
          <w:noProof/>
          <w:sz w:val="21"/>
          <w:szCs w:val="21"/>
        </w:rPr>
        <w:t>Michaela Sahulová</w:t>
      </w:r>
    </w:p>
    <w:p w14:paraId="16BB5E7E" w14:textId="77777777" w:rsidR="0053079B" w:rsidRPr="002A28A6" w:rsidRDefault="0053079B" w:rsidP="0053079B">
      <w:pPr>
        <w:pStyle w:val="Bezmezer"/>
        <w:rPr>
          <w:rFonts w:eastAsia="Calibri" w:cstheme="minorHAnsi"/>
          <w:noProof/>
          <w:sz w:val="21"/>
          <w:szCs w:val="21"/>
        </w:rPr>
      </w:pPr>
      <w:r w:rsidRPr="002A28A6">
        <w:rPr>
          <w:rFonts w:eastAsia="Calibri" w:cstheme="minorHAnsi"/>
          <w:noProof/>
          <w:sz w:val="21"/>
          <w:szCs w:val="21"/>
        </w:rPr>
        <w:t>Specialistka PR a externí komunikace</w:t>
      </w:r>
    </w:p>
    <w:p w14:paraId="2D24B5C8" w14:textId="77777777" w:rsidR="0053079B" w:rsidRPr="002A28A6" w:rsidRDefault="0053079B" w:rsidP="0053079B">
      <w:pPr>
        <w:rPr>
          <w:rFonts w:asciiTheme="minorHAnsi" w:eastAsiaTheme="minorEastAsia" w:hAnsiTheme="minorHAnsi" w:cstheme="minorHAnsi"/>
          <w:noProof/>
          <w:color w:val="000000" w:themeColor="text1"/>
          <w:sz w:val="21"/>
          <w:szCs w:val="21"/>
          <w:lang w:bidi="ar-SA"/>
        </w:rPr>
      </w:pPr>
      <w:r w:rsidRPr="002A28A6">
        <w:rPr>
          <w:rFonts w:asciiTheme="minorHAnsi" w:eastAsiaTheme="minorEastAsia" w:hAnsiTheme="minorHAnsi" w:cstheme="minorHAnsi"/>
          <w:noProof/>
          <w:color w:val="000000" w:themeColor="text1"/>
          <w:sz w:val="21"/>
          <w:szCs w:val="21"/>
        </w:rPr>
        <w:t>tel.: +420 731 538 373</w:t>
      </w:r>
    </w:p>
    <w:p w14:paraId="745E815C" w14:textId="77777777" w:rsidR="0053079B" w:rsidRPr="002A28A6" w:rsidRDefault="0053079B" w:rsidP="0053079B">
      <w:pPr>
        <w:rPr>
          <w:rFonts w:asciiTheme="minorHAnsi" w:eastAsia="Calibri" w:hAnsiTheme="minorHAnsi" w:cstheme="minorHAnsi"/>
          <w:noProof/>
          <w:sz w:val="21"/>
          <w:szCs w:val="21"/>
        </w:rPr>
      </w:pPr>
      <w:r w:rsidRPr="002A28A6">
        <w:rPr>
          <w:rFonts w:asciiTheme="minorHAnsi" w:eastAsia="Calibri" w:hAnsiTheme="minorHAnsi" w:cstheme="minorHAnsi"/>
          <w:noProof/>
          <w:sz w:val="21"/>
          <w:szCs w:val="21"/>
        </w:rPr>
        <w:t xml:space="preserve">E-mail: </w:t>
      </w:r>
      <w:hyperlink r:id="rId26" w:history="1">
        <w:r w:rsidRPr="002A28A6">
          <w:rPr>
            <w:rStyle w:val="Hypertextovodkaz"/>
            <w:rFonts w:asciiTheme="minorHAnsi" w:eastAsia="Calibri" w:hAnsiTheme="minorHAnsi" w:cstheme="minorHAnsi"/>
            <w:noProof/>
            <w:sz w:val="21"/>
            <w:szCs w:val="21"/>
          </w:rPr>
          <w:t>michaela.sahulova@bcas.cz</w:t>
        </w:r>
      </w:hyperlink>
      <w:r w:rsidRPr="002A28A6">
        <w:rPr>
          <w:rFonts w:asciiTheme="minorHAnsi" w:eastAsia="Calibri" w:hAnsiTheme="minorHAnsi" w:cstheme="minorHAnsi"/>
          <w:noProof/>
          <w:sz w:val="21"/>
          <w:szCs w:val="21"/>
        </w:rPr>
        <w:t xml:space="preserve"> </w:t>
      </w:r>
    </w:p>
    <w:p w14:paraId="1FBC071D" w14:textId="77777777" w:rsidR="00FA6B22" w:rsidRPr="002A28A6" w:rsidRDefault="00FA6B22" w:rsidP="008F3C6D">
      <w:pPr>
        <w:rPr>
          <w:rFonts w:asciiTheme="minorHAnsi" w:eastAsia="Calibri" w:hAnsiTheme="minorHAnsi" w:cstheme="minorHAnsi"/>
          <w:noProof/>
          <w:sz w:val="21"/>
          <w:szCs w:val="21"/>
        </w:rPr>
      </w:pPr>
    </w:p>
    <w:p w14:paraId="5BCE3D52" w14:textId="77777777" w:rsidR="008F3C6D" w:rsidRPr="002A28A6" w:rsidRDefault="008F3C6D" w:rsidP="008F3C6D">
      <w:pPr>
        <w:jc w:val="both"/>
        <w:rPr>
          <w:rFonts w:asciiTheme="minorHAnsi" w:hAnsiTheme="minorHAnsi" w:cstheme="minorHAnsi"/>
          <w:sz w:val="21"/>
          <w:szCs w:val="21"/>
        </w:rPr>
      </w:pPr>
    </w:p>
    <w:p w14:paraId="12134AC2" w14:textId="77777777" w:rsidR="008F3C6D" w:rsidRPr="002A28A6" w:rsidRDefault="008F3C6D" w:rsidP="008F3C6D">
      <w:pPr>
        <w:jc w:val="both"/>
        <w:rPr>
          <w:rFonts w:asciiTheme="minorHAnsi" w:hAnsiTheme="minorHAnsi" w:cstheme="minorHAnsi"/>
          <w:b/>
          <w:bCs/>
          <w:color w:val="FF0000"/>
          <w:sz w:val="21"/>
          <w:szCs w:val="21"/>
        </w:rPr>
      </w:pPr>
    </w:p>
    <w:sectPr w:rsidR="008F3C6D" w:rsidRPr="002A28A6" w:rsidSect="002A28A6">
      <w:type w:val="continuous"/>
      <w:pgSz w:w="11910" w:h="16840"/>
      <w:pgMar w:top="960" w:right="740" w:bottom="2127" w:left="720" w:header="0" w:footer="113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FF23E" w14:textId="77777777" w:rsidR="00295A90" w:rsidRDefault="00295A90">
      <w:r>
        <w:separator/>
      </w:r>
    </w:p>
  </w:endnote>
  <w:endnote w:type="continuationSeparator" w:id="0">
    <w:p w14:paraId="07B43E00" w14:textId="77777777" w:rsidR="00295A90" w:rsidRDefault="00295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562997"/>
      <w:docPartObj>
        <w:docPartGallery w:val="Page Numbers (Bottom of Page)"/>
        <w:docPartUnique/>
      </w:docPartObj>
    </w:sdtPr>
    <w:sdtEndPr/>
    <w:sdtContent>
      <w:p w14:paraId="2C67E737" w14:textId="56ACA2D4" w:rsidR="002A28A6" w:rsidRDefault="002A28A6">
        <w:pPr>
          <w:pStyle w:val="Zpat"/>
          <w:jc w:val="center"/>
        </w:pPr>
        <w:r>
          <w:fldChar w:fldCharType="begin"/>
        </w:r>
        <w:r>
          <w:instrText>PAGE   \* MERGEFORMAT</w:instrText>
        </w:r>
        <w:r>
          <w:fldChar w:fldCharType="separate"/>
        </w:r>
        <w:r w:rsidR="00BC3CCD">
          <w:rPr>
            <w:noProof/>
          </w:rPr>
          <w:t>4</w:t>
        </w:r>
        <w:r>
          <w:fldChar w:fldCharType="end"/>
        </w:r>
      </w:p>
    </w:sdtContent>
  </w:sdt>
  <w:p w14:paraId="01CE9966" w14:textId="573F247E" w:rsidR="00D80B6D" w:rsidRPr="002A28A6" w:rsidRDefault="00D80B6D" w:rsidP="002A28A6">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10D30" w14:textId="77777777" w:rsidR="00295A90" w:rsidRDefault="00295A90">
      <w:r>
        <w:separator/>
      </w:r>
    </w:p>
  </w:footnote>
  <w:footnote w:type="continuationSeparator" w:id="0">
    <w:p w14:paraId="26D58C62" w14:textId="77777777" w:rsidR="00295A90" w:rsidRDefault="00295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A92255" w:rsidRDefault="00D80B6D" w:rsidP="00E95698">
    <w:pPr>
      <w:tabs>
        <w:tab w:val="left" w:pos="8633"/>
      </w:tabs>
      <w:spacing w:before="80"/>
      <w:ind w:firstLine="2880"/>
      <w:rPr>
        <w:rFonts w:asciiTheme="minorHAnsi" w:hAnsiTheme="minorHAnsi" w:cstheme="minorHAnsi"/>
        <w:sz w:val="52"/>
      </w:rPr>
    </w:pPr>
    <w:r w:rsidRPr="00A92255">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A92255">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A92255">
      <w:rPr>
        <w:rFonts w:asciiTheme="minorHAnsi" w:hAnsiTheme="minorHAnsi" w:cstheme="minorHAnsi"/>
        <w:color w:val="1D1D1B"/>
        <w:sz w:val="48"/>
      </w:rPr>
      <w:t xml:space="preserve">BROKER CONSULTING </w:t>
    </w:r>
    <w:r w:rsidRPr="00A92255">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9AE08" w14:textId="047A4FE1" w:rsidR="00300CFA" w:rsidRPr="00B65A3B" w:rsidRDefault="00300CFA" w:rsidP="00300CFA">
    <w:pPr>
      <w:pStyle w:val="Nadpis2"/>
      <w:ind w:left="1440" w:firstLine="720"/>
      <w:rPr>
        <w:rFonts w:ascii="Arial" w:hAnsi="Arial" w:cs="Arial"/>
      </w:rPr>
    </w:pPr>
    <w:r w:rsidRPr="00B65A3B">
      <w:rPr>
        <w:rFonts w:ascii="Arial" w:hAnsi="Arial" w:cs="Arial"/>
        <w:noProof/>
        <w:lang w:bidi="ar-SA"/>
      </w:rPr>
      <w:drawing>
        <wp:anchor distT="0" distB="0" distL="0" distR="0" simplePos="0" relativeHeight="251668480" behindDoc="0" locked="0" layoutInCell="1" allowOverlap="1" wp14:anchorId="144E0D53" wp14:editId="0EA21442">
          <wp:simplePos x="0" y="0"/>
          <wp:positionH relativeFrom="margin">
            <wp:posOffset>6216650</wp:posOffset>
          </wp:positionH>
          <wp:positionV relativeFrom="paragraph">
            <wp:posOffset>-133985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noProof/>
        <w:lang w:bidi="ar-SA"/>
      </w:rPr>
      <mc:AlternateContent>
        <mc:Choice Requires="wps">
          <w:drawing>
            <wp:anchor distT="0" distB="0" distL="114300" distR="114300" simplePos="0" relativeHeight="251666432" behindDoc="0" locked="0" layoutInCell="1" allowOverlap="1" wp14:anchorId="1D326C39" wp14:editId="326E97C8">
              <wp:simplePos x="0" y="0"/>
              <wp:positionH relativeFrom="page">
                <wp:posOffset>1589405</wp:posOffset>
              </wp:positionH>
              <wp:positionV relativeFrom="paragraph">
                <wp:posOffset>74295</wp:posOffset>
              </wp:positionV>
              <wp:extent cx="0" cy="450850"/>
              <wp:effectExtent l="8255" t="12065" r="10795" b="13335"/>
              <wp:wrapNone/>
              <wp:docPr id="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3C95B" id="Line 3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2HSFQIAACkEAAAOAAAAZHJzL2Uyb0RvYy54bWysU02P2yAQvVfqf0DcE9tZ58uKs6ripJe0&#10;G2m3P4AAjlExICBxoqr/vQNOomx7qapeYICZN2/mDYvncyvRiVsntCpxNkwx4opqJtShxN/eNoMZ&#10;Rs4TxYjUipf4wh1+Xn78sOhMwUe60ZJxiwBEuaIzJW68N0WSONrwlrihNlzBY61tSzwc7SFhlnSA&#10;3spklKaTpNOWGaspdw5uq/4RLyN+XXPqX+racY9kiYGbj6uN6z6syXJBioMlphH0SoP8A4uWCAVJ&#10;71AV8QQdrfgDqhXUaqdrP6S6TXRdC8pjDVBNlv5WzWtDDI+1QHOcubfJ/T9Y+vW0s0iwEucYKdKC&#10;RFuhOHoahdZ0xhXgsVI7G4qjZ/Vqtpp+d0jpVUPUgUeKbxcDcVmISN6FhIMzkGDffdEMfMjR69in&#10;c23bAAkdQOcox+UuBz97RPtLCrf5OJ2No1IJKW5xxjr/mesWBaPEEjhHXHLaOh94kOLmEtIovRFS&#10;RrGlQh2QHU3TNEY4LQULr8HP2cN+JS06EZiXVZVNs3msCl4e3aw+KhbRGk7Y+mp7ImRvQ3apAh6U&#10;AnyuVj8QP+bpfD1bz/JBPpqsB3laVYNPm1U+mGyy6bh6qlaQ92egluVFIxjjKrC7DWeW/53412/S&#10;j9V9PO99SN6jx4YB2dseSUctg3z9IOw1u+zsTWOYx+h8/Tth4B/PYD/+8OUvAAAA//8DAFBLAwQU&#10;AAYACAAAACEATqChDdsAAAAJAQAADwAAAGRycy9kb3ducmV2LnhtbEyPwU7DMAyG70h7h8iTuLG0&#10;naBVaTohpIkbEhtwzhqvrZo4VZOt5e0x4gBH+//0+3O1W5wVV5xC70lBuklAIDXe9NQqeD/u7woQ&#10;IWoy2npCBV8YYFevbipdGj/TG14PsRVcQqHUCroYx1LK0HTodNj4EYmzs5+cjjxOrTSTnrncWZkl&#10;yYN0uie+0OkRnztshsPFKfj8kH7IX2bXD8ftkNpzsX8NQanb9fL0CCLiEv9g+NFndajZ6eQvZIKw&#10;CrL7ZMsoB2kOgoHfxUlBkeUg60r+/6D+BgAA//8DAFBLAQItABQABgAIAAAAIQC2gziS/gAAAOEB&#10;AAATAAAAAAAAAAAAAAAAAAAAAABbQ29udGVudF9UeXBlc10ueG1sUEsBAi0AFAAGAAgAAAAhADj9&#10;If/WAAAAlAEAAAsAAAAAAAAAAAAAAAAALwEAAF9yZWxzLy5yZWxzUEsBAi0AFAAGAAgAAAAhALjL&#10;YdIVAgAAKQQAAA4AAAAAAAAAAAAAAAAALgIAAGRycy9lMm9Eb2MueG1sUEsBAi0AFAAGAAgAAAAh&#10;AE6goQ3bAAAACQEAAA8AAAAAAAAAAAAAAAAAbwQAAGRycy9kb3ducmV2LnhtbFBLBQYAAAAABAAE&#10;APMAAAB3BQAAAAA=&#10;" strokecolor="#cd1719" strokeweight="1pt">
              <w10:wrap anchorx="page"/>
            </v:line>
          </w:pict>
        </mc:Fallback>
      </mc:AlternateContent>
    </w:r>
    <w:r w:rsidRPr="00B65A3B">
      <w:rPr>
        <w:rFonts w:ascii="Arial" w:hAnsi="Arial" w:cs="Arial"/>
        <w:noProof/>
        <w:lang w:bidi="ar-SA"/>
      </w:rPr>
      <w:drawing>
        <wp:anchor distT="0" distB="0" distL="0" distR="0" simplePos="0" relativeHeight="251665408" behindDoc="0" locked="0" layoutInCell="1" allowOverlap="1" wp14:anchorId="57C19BA9" wp14:editId="397D9197">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52262A52" w14:textId="3BB483F2" w:rsidR="00300CFA" w:rsidRPr="009F59EE" w:rsidRDefault="00300CFA" w:rsidP="00300CFA">
    <w:pPr>
      <w:spacing w:before="85"/>
      <w:ind w:left="1440" w:firstLine="720"/>
      <w:rPr>
        <w:rFonts w:ascii="Arial" w:hAnsi="Arial" w:cs="Arial"/>
        <w:sz w:val="28"/>
        <w:szCs w:val="28"/>
      </w:rPr>
    </w:pPr>
    <w:r>
      <w:rPr>
        <w:rFonts w:ascii="Arial" w:hAnsi="Arial" w:cs="Arial"/>
        <w:color w:val="E52713"/>
        <w:sz w:val="28"/>
        <w:szCs w:val="28"/>
      </w:rPr>
      <w:t xml:space="preserve">REALINDEX </w:t>
    </w:r>
  </w:p>
  <w:p w14:paraId="72203E2C" w14:textId="77777777" w:rsidR="00300CFA" w:rsidRDefault="00300CF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38A102A0" w:rsidR="00B65A3B" w:rsidRDefault="00A92255" w:rsidP="00B65A3B">
    <w:pPr>
      <w:spacing w:before="85"/>
      <w:ind w:left="1440" w:firstLine="720"/>
      <w:rPr>
        <w:rFonts w:ascii="Arial" w:hAnsi="Arial" w:cs="Arial"/>
        <w:color w:val="E52713"/>
        <w:sz w:val="28"/>
        <w:szCs w:val="28"/>
      </w:rPr>
    </w:pPr>
    <w:r>
      <w:rPr>
        <w:rFonts w:ascii="Arial" w:hAnsi="Arial" w:cs="Arial"/>
        <w:color w:val="E52713"/>
        <w:sz w:val="28"/>
        <w:szCs w:val="28"/>
      </w:rPr>
      <w:t>REALIndex</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5772DB5B" w:rsidR="00D80B6D" w:rsidRPr="009F59EE" w:rsidRDefault="00A92255" w:rsidP="009F59EE">
    <w:pPr>
      <w:spacing w:before="85"/>
      <w:ind w:left="1440" w:firstLine="720"/>
      <w:rPr>
        <w:rFonts w:ascii="Arial" w:hAnsi="Arial" w:cs="Arial"/>
        <w:sz w:val="28"/>
        <w:szCs w:val="28"/>
      </w:rPr>
    </w:pPr>
    <w:r>
      <w:rPr>
        <w:rFonts w:ascii="Arial" w:hAnsi="Arial" w:cs="Arial"/>
        <w:color w:val="E52713"/>
        <w:sz w:val="28"/>
        <w:szCs w:val="28"/>
      </w:rPr>
      <w:t>REALIndex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77B28"/>
    <w:multiLevelType w:val="hybridMultilevel"/>
    <w:tmpl w:val="4ADEA01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2" w15:restartNumberingAfterBreak="0">
    <w:nsid w:val="48A951F8"/>
    <w:multiLevelType w:val="hybridMultilevel"/>
    <w:tmpl w:val="43F44B9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D003C28"/>
    <w:multiLevelType w:val="hybridMultilevel"/>
    <w:tmpl w:val="78886206"/>
    <w:lvl w:ilvl="0" w:tplc="60C289D0">
      <w:start w:val="21"/>
      <w:numFmt w:val="bullet"/>
      <w:lvlText w:val="-"/>
      <w:lvlJc w:val="left"/>
      <w:pPr>
        <w:ind w:left="410" w:hanging="360"/>
      </w:pPr>
      <w:rPr>
        <w:rFonts w:ascii="Calibri" w:eastAsia="Times New Roman" w:hAnsi="Calibri" w:cstheme="minorHAnsi" w:hint="default"/>
      </w:rPr>
    </w:lvl>
    <w:lvl w:ilvl="1" w:tplc="04050003" w:tentative="1">
      <w:start w:val="1"/>
      <w:numFmt w:val="bullet"/>
      <w:lvlText w:val="o"/>
      <w:lvlJc w:val="left"/>
      <w:pPr>
        <w:ind w:left="1130" w:hanging="360"/>
      </w:pPr>
      <w:rPr>
        <w:rFonts w:ascii="Courier New" w:hAnsi="Courier New" w:cs="Courier New" w:hint="default"/>
      </w:rPr>
    </w:lvl>
    <w:lvl w:ilvl="2" w:tplc="04050005" w:tentative="1">
      <w:start w:val="1"/>
      <w:numFmt w:val="bullet"/>
      <w:lvlText w:val=""/>
      <w:lvlJc w:val="left"/>
      <w:pPr>
        <w:ind w:left="1850" w:hanging="360"/>
      </w:pPr>
      <w:rPr>
        <w:rFonts w:ascii="Wingdings" w:hAnsi="Wingdings" w:hint="default"/>
      </w:rPr>
    </w:lvl>
    <w:lvl w:ilvl="3" w:tplc="04050001" w:tentative="1">
      <w:start w:val="1"/>
      <w:numFmt w:val="bullet"/>
      <w:lvlText w:val=""/>
      <w:lvlJc w:val="left"/>
      <w:pPr>
        <w:ind w:left="2570" w:hanging="360"/>
      </w:pPr>
      <w:rPr>
        <w:rFonts w:ascii="Symbol" w:hAnsi="Symbol" w:hint="default"/>
      </w:rPr>
    </w:lvl>
    <w:lvl w:ilvl="4" w:tplc="04050003" w:tentative="1">
      <w:start w:val="1"/>
      <w:numFmt w:val="bullet"/>
      <w:lvlText w:val="o"/>
      <w:lvlJc w:val="left"/>
      <w:pPr>
        <w:ind w:left="3290" w:hanging="360"/>
      </w:pPr>
      <w:rPr>
        <w:rFonts w:ascii="Courier New" w:hAnsi="Courier New" w:cs="Courier New" w:hint="default"/>
      </w:rPr>
    </w:lvl>
    <w:lvl w:ilvl="5" w:tplc="04050005" w:tentative="1">
      <w:start w:val="1"/>
      <w:numFmt w:val="bullet"/>
      <w:lvlText w:val=""/>
      <w:lvlJc w:val="left"/>
      <w:pPr>
        <w:ind w:left="4010" w:hanging="360"/>
      </w:pPr>
      <w:rPr>
        <w:rFonts w:ascii="Wingdings" w:hAnsi="Wingdings" w:hint="default"/>
      </w:rPr>
    </w:lvl>
    <w:lvl w:ilvl="6" w:tplc="04050001" w:tentative="1">
      <w:start w:val="1"/>
      <w:numFmt w:val="bullet"/>
      <w:lvlText w:val=""/>
      <w:lvlJc w:val="left"/>
      <w:pPr>
        <w:ind w:left="4730" w:hanging="360"/>
      </w:pPr>
      <w:rPr>
        <w:rFonts w:ascii="Symbol" w:hAnsi="Symbol" w:hint="default"/>
      </w:rPr>
    </w:lvl>
    <w:lvl w:ilvl="7" w:tplc="04050003" w:tentative="1">
      <w:start w:val="1"/>
      <w:numFmt w:val="bullet"/>
      <w:lvlText w:val="o"/>
      <w:lvlJc w:val="left"/>
      <w:pPr>
        <w:ind w:left="5450" w:hanging="360"/>
      </w:pPr>
      <w:rPr>
        <w:rFonts w:ascii="Courier New" w:hAnsi="Courier New" w:cs="Courier New" w:hint="default"/>
      </w:rPr>
    </w:lvl>
    <w:lvl w:ilvl="8" w:tplc="04050005" w:tentative="1">
      <w:start w:val="1"/>
      <w:numFmt w:val="bullet"/>
      <w:lvlText w:val=""/>
      <w:lvlJc w:val="left"/>
      <w:pPr>
        <w:ind w:left="6170" w:hanging="360"/>
      </w:pPr>
      <w:rPr>
        <w:rFonts w:ascii="Wingdings" w:hAnsi="Wingdings" w:hint="default"/>
      </w:rPr>
    </w:lvl>
  </w:abstractNum>
  <w:abstractNum w:abstractNumId="4" w15:restartNumberingAfterBreak="0">
    <w:nsid w:val="5368136D"/>
    <w:multiLevelType w:val="hybridMultilevel"/>
    <w:tmpl w:val="1C461D50"/>
    <w:lvl w:ilvl="0" w:tplc="BDF01E0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8DA077C"/>
    <w:multiLevelType w:val="hybridMultilevel"/>
    <w:tmpl w:val="9710AA0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4"/>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17E7F"/>
    <w:rsid w:val="00020EC7"/>
    <w:rsid w:val="00022715"/>
    <w:rsid w:val="00024241"/>
    <w:rsid w:val="00024AC6"/>
    <w:rsid w:val="00026F23"/>
    <w:rsid w:val="000276A7"/>
    <w:rsid w:val="000277AC"/>
    <w:rsid w:val="00032D94"/>
    <w:rsid w:val="00036C73"/>
    <w:rsid w:val="000374D7"/>
    <w:rsid w:val="000400E4"/>
    <w:rsid w:val="0004010D"/>
    <w:rsid w:val="00045B39"/>
    <w:rsid w:val="00050AB8"/>
    <w:rsid w:val="0005252A"/>
    <w:rsid w:val="00052DDF"/>
    <w:rsid w:val="0005423A"/>
    <w:rsid w:val="00057018"/>
    <w:rsid w:val="000611E3"/>
    <w:rsid w:val="000618FE"/>
    <w:rsid w:val="00061ABB"/>
    <w:rsid w:val="000629D6"/>
    <w:rsid w:val="00070675"/>
    <w:rsid w:val="000766E7"/>
    <w:rsid w:val="00080552"/>
    <w:rsid w:val="00080ADE"/>
    <w:rsid w:val="00081616"/>
    <w:rsid w:val="00083A5A"/>
    <w:rsid w:val="000853D4"/>
    <w:rsid w:val="00087263"/>
    <w:rsid w:val="0009776B"/>
    <w:rsid w:val="000A1DAC"/>
    <w:rsid w:val="000B0D84"/>
    <w:rsid w:val="000B294E"/>
    <w:rsid w:val="000B2E5D"/>
    <w:rsid w:val="000B2F39"/>
    <w:rsid w:val="000B5339"/>
    <w:rsid w:val="000B54E5"/>
    <w:rsid w:val="000C0090"/>
    <w:rsid w:val="000C1853"/>
    <w:rsid w:val="000C3BC8"/>
    <w:rsid w:val="000C4C77"/>
    <w:rsid w:val="000D145E"/>
    <w:rsid w:val="000D14E2"/>
    <w:rsid w:val="000D5F5D"/>
    <w:rsid w:val="000D7A4D"/>
    <w:rsid w:val="000E0EEC"/>
    <w:rsid w:val="000E168E"/>
    <w:rsid w:val="000E3D86"/>
    <w:rsid w:val="000E6BDB"/>
    <w:rsid w:val="000F0BA4"/>
    <w:rsid w:val="000F1EC4"/>
    <w:rsid w:val="000F29D1"/>
    <w:rsid w:val="000F6249"/>
    <w:rsid w:val="00103543"/>
    <w:rsid w:val="001069A1"/>
    <w:rsid w:val="0010739A"/>
    <w:rsid w:val="00111C28"/>
    <w:rsid w:val="00112079"/>
    <w:rsid w:val="00112D65"/>
    <w:rsid w:val="001130B7"/>
    <w:rsid w:val="00114F7B"/>
    <w:rsid w:val="0012386D"/>
    <w:rsid w:val="00123939"/>
    <w:rsid w:val="0013044E"/>
    <w:rsid w:val="00131A69"/>
    <w:rsid w:val="00136C97"/>
    <w:rsid w:val="00137003"/>
    <w:rsid w:val="0013717C"/>
    <w:rsid w:val="00137474"/>
    <w:rsid w:val="00143EFE"/>
    <w:rsid w:val="00156082"/>
    <w:rsid w:val="00161D10"/>
    <w:rsid w:val="00164597"/>
    <w:rsid w:val="001675AF"/>
    <w:rsid w:val="00170556"/>
    <w:rsid w:val="00170D87"/>
    <w:rsid w:val="00171C91"/>
    <w:rsid w:val="001767A5"/>
    <w:rsid w:val="00180051"/>
    <w:rsid w:val="00182B07"/>
    <w:rsid w:val="0018460D"/>
    <w:rsid w:val="00184F9E"/>
    <w:rsid w:val="00185BBE"/>
    <w:rsid w:val="001901D0"/>
    <w:rsid w:val="00191B34"/>
    <w:rsid w:val="001925C8"/>
    <w:rsid w:val="00192716"/>
    <w:rsid w:val="00192C2A"/>
    <w:rsid w:val="00193550"/>
    <w:rsid w:val="00194C95"/>
    <w:rsid w:val="001A54DD"/>
    <w:rsid w:val="001B296D"/>
    <w:rsid w:val="001B29C7"/>
    <w:rsid w:val="001B501B"/>
    <w:rsid w:val="001B745F"/>
    <w:rsid w:val="001C57B4"/>
    <w:rsid w:val="001D015A"/>
    <w:rsid w:val="001D1A72"/>
    <w:rsid w:val="001D3DFC"/>
    <w:rsid w:val="001D4EA8"/>
    <w:rsid w:val="001D6965"/>
    <w:rsid w:val="001E22F1"/>
    <w:rsid w:val="001E3BDE"/>
    <w:rsid w:val="001E3D5F"/>
    <w:rsid w:val="001E3FBF"/>
    <w:rsid w:val="001E4209"/>
    <w:rsid w:val="001F045E"/>
    <w:rsid w:val="001F25C4"/>
    <w:rsid w:val="001F2BE0"/>
    <w:rsid w:val="001F3CF1"/>
    <w:rsid w:val="001F5743"/>
    <w:rsid w:val="001F7194"/>
    <w:rsid w:val="001F71BA"/>
    <w:rsid w:val="001F7D30"/>
    <w:rsid w:val="00200B65"/>
    <w:rsid w:val="002141AF"/>
    <w:rsid w:val="00220944"/>
    <w:rsid w:val="002227D9"/>
    <w:rsid w:val="00223A4A"/>
    <w:rsid w:val="0023042D"/>
    <w:rsid w:val="00232F1A"/>
    <w:rsid w:val="0023469F"/>
    <w:rsid w:val="002368F3"/>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76E27"/>
    <w:rsid w:val="00281834"/>
    <w:rsid w:val="0028590C"/>
    <w:rsid w:val="00295A90"/>
    <w:rsid w:val="002A0285"/>
    <w:rsid w:val="002A28A6"/>
    <w:rsid w:val="002A3F19"/>
    <w:rsid w:val="002A6FA3"/>
    <w:rsid w:val="002A7325"/>
    <w:rsid w:val="002B0728"/>
    <w:rsid w:val="002B1317"/>
    <w:rsid w:val="002B4208"/>
    <w:rsid w:val="002B7DA9"/>
    <w:rsid w:val="002B7F6D"/>
    <w:rsid w:val="002C0240"/>
    <w:rsid w:val="002C4A25"/>
    <w:rsid w:val="002D1619"/>
    <w:rsid w:val="002D42A3"/>
    <w:rsid w:val="002D6D20"/>
    <w:rsid w:val="002E1ABC"/>
    <w:rsid w:val="002E633F"/>
    <w:rsid w:val="002F002B"/>
    <w:rsid w:val="002F05B2"/>
    <w:rsid w:val="002F0793"/>
    <w:rsid w:val="002F3FCA"/>
    <w:rsid w:val="002F485A"/>
    <w:rsid w:val="002F56BD"/>
    <w:rsid w:val="002F6F82"/>
    <w:rsid w:val="002F7EC2"/>
    <w:rsid w:val="003001F4"/>
    <w:rsid w:val="003001FC"/>
    <w:rsid w:val="00300CFA"/>
    <w:rsid w:val="003028DB"/>
    <w:rsid w:val="003055CB"/>
    <w:rsid w:val="00306EEA"/>
    <w:rsid w:val="00306FE1"/>
    <w:rsid w:val="00307E95"/>
    <w:rsid w:val="00310BEB"/>
    <w:rsid w:val="00311F45"/>
    <w:rsid w:val="0031287A"/>
    <w:rsid w:val="003128F8"/>
    <w:rsid w:val="00312F4B"/>
    <w:rsid w:val="00316FA6"/>
    <w:rsid w:val="0031712D"/>
    <w:rsid w:val="0031752C"/>
    <w:rsid w:val="00320455"/>
    <w:rsid w:val="00321518"/>
    <w:rsid w:val="00321E19"/>
    <w:rsid w:val="003247B0"/>
    <w:rsid w:val="00330918"/>
    <w:rsid w:val="003358BA"/>
    <w:rsid w:val="0034184F"/>
    <w:rsid w:val="00342F85"/>
    <w:rsid w:val="00345686"/>
    <w:rsid w:val="00347557"/>
    <w:rsid w:val="003502B4"/>
    <w:rsid w:val="00351DAB"/>
    <w:rsid w:val="00355366"/>
    <w:rsid w:val="00356752"/>
    <w:rsid w:val="00357737"/>
    <w:rsid w:val="00361D44"/>
    <w:rsid w:val="003629B6"/>
    <w:rsid w:val="003705A1"/>
    <w:rsid w:val="00370C35"/>
    <w:rsid w:val="003721AD"/>
    <w:rsid w:val="0037300C"/>
    <w:rsid w:val="00374182"/>
    <w:rsid w:val="003774E4"/>
    <w:rsid w:val="00383942"/>
    <w:rsid w:val="00383DC5"/>
    <w:rsid w:val="00385325"/>
    <w:rsid w:val="00385EED"/>
    <w:rsid w:val="00390B58"/>
    <w:rsid w:val="00392024"/>
    <w:rsid w:val="00393BB4"/>
    <w:rsid w:val="003948A1"/>
    <w:rsid w:val="003A1549"/>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E0649"/>
    <w:rsid w:val="003E0F05"/>
    <w:rsid w:val="003E6537"/>
    <w:rsid w:val="003F0CAF"/>
    <w:rsid w:val="003F324C"/>
    <w:rsid w:val="003F7018"/>
    <w:rsid w:val="003F79EC"/>
    <w:rsid w:val="0040257E"/>
    <w:rsid w:val="004041EF"/>
    <w:rsid w:val="004053BB"/>
    <w:rsid w:val="004075C9"/>
    <w:rsid w:val="004116FD"/>
    <w:rsid w:val="0042193A"/>
    <w:rsid w:val="00423A87"/>
    <w:rsid w:val="0043347D"/>
    <w:rsid w:val="004336E4"/>
    <w:rsid w:val="00433F20"/>
    <w:rsid w:val="00435342"/>
    <w:rsid w:val="004376B0"/>
    <w:rsid w:val="00445D0A"/>
    <w:rsid w:val="004501B9"/>
    <w:rsid w:val="00452DA9"/>
    <w:rsid w:val="00453CFE"/>
    <w:rsid w:val="00454843"/>
    <w:rsid w:val="004556BB"/>
    <w:rsid w:val="00455F65"/>
    <w:rsid w:val="00457FFE"/>
    <w:rsid w:val="00460FA7"/>
    <w:rsid w:val="00461BF2"/>
    <w:rsid w:val="004627B9"/>
    <w:rsid w:val="00465D11"/>
    <w:rsid w:val="004678E9"/>
    <w:rsid w:val="00467E69"/>
    <w:rsid w:val="00471166"/>
    <w:rsid w:val="00473E24"/>
    <w:rsid w:val="00480982"/>
    <w:rsid w:val="00486655"/>
    <w:rsid w:val="00486A7D"/>
    <w:rsid w:val="00492957"/>
    <w:rsid w:val="00492BA9"/>
    <w:rsid w:val="004935C2"/>
    <w:rsid w:val="004A59C1"/>
    <w:rsid w:val="004B2DF6"/>
    <w:rsid w:val="004B2FF6"/>
    <w:rsid w:val="004B4E91"/>
    <w:rsid w:val="004B5797"/>
    <w:rsid w:val="004B7412"/>
    <w:rsid w:val="004C222D"/>
    <w:rsid w:val="004C3D7C"/>
    <w:rsid w:val="004C3DD1"/>
    <w:rsid w:val="004C3F71"/>
    <w:rsid w:val="004D5CC6"/>
    <w:rsid w:val="004E09B8"/>
    <w:rsid w:val="004E1737"/>
    <w:rsid w:val="004F303D"/>
    <w:rsid w:val="004F5D36"/>
    <w:rsid w:val="004F6195"/>
    <w:rsid w:val="005038C0"/>
    <w:rsid w:val="00504EBB"/>
    <w:rsid w:val="0050659B"/>
    <w:rsid w:val="005130A9"/>
    <w:rsid w:val="005153F7"/>
    <w:rsid w:val="00515952"/>
    <w:rsid w:val="005224C1"/>
    <w:rsid w:val="005231DA"/>
    <w:rsid w:val="0053079B"/>
    <w:rsid w:val="0053153F"/>
    <w:rsid w:val="00531C9F"/>
    <w:rsid w:val="0053554F"/>
    <w:rsid w:val="005361AF"/>
    <w:rsid w:val="00536822"/>
    <w:rsid w:val="00536954"/>
    <w:rsid w:val="00536DE8"/>
    <w:rsid w:val="0053728E"/>
    <w:rsid w:val="00540606"/>
    <w:rsid w:val="00541870"/>
    <w:rsid w:val="005436EC"/>
    <w:rsid w:val="00544A37"/>
    <w:rsid w:val="00545971"/>
    <w:rsid w:val="00550147"/>
    <w:rsid w:val="00551FDB"/>
    <w:rsid w:val="00554D18"/>
    <w:rsid w:val="005552AB"/>
    <w:rsid w:val="00556068"/>
    <w:rsid w:val="0056501A"/>
    <w:rsid w:val="00571AD4"/>
    <w:rsid w:val="00573886"/>
    <w:rsid w:val="00573EE2"/>
    <w:rsid w:val="00577D19"/>
    <w:rsid w:val="005907CD"/>
    <w:rsid w:val="0059695E"/>
    <w:rsid w:val="005A2139"/>
    <w:rsid w:val="005A37E5"/>
    <w:rsid w:val="005A4EB8"/>
    <w:rsid w:val="005A5BBA"/>
    <w:rsid w:val="005A5F08"/>
    <w:rsid w:val="005B1910"/>
    <w:rsid w:val="005B3143"/>
    <w:rsid w:val="005B31D7"/>
    <w:rsid w:val="005C147D"/>
    <w:rsid w:val="005C150C"/>
    <w:rsid w:val="005C318A"/>
    <w:rsid w:val="005D52F3"/>
    <w:rsid w:val="005E069A"/>
    <w:rsid w:val="005E1193"/>
    <w:rsid w:val="005E463B"/>
    <w:rsid w:val="005E5A67"/>
    <w:rsid w:val="005E7865"/>
    <w:rsid w:val="005F2D95"/>
    <w:rsid w:val="005F4B70"/>
    <w:rsid w:val="005F6BD8"/>
    <w:rsid w:val="005F7E72"/>
    <w:rsid w:val="005F7EAE"/>
    <w:rsid w:val="0060554F"/>
    <w:rsid w:val="006135FD"/>
    <w:rsid w:val="0061438C"/>
    <w:rsid w:val="006166CE"/>
    <w:rsid w:val="006218E4"/>
    <w:rsid w:val="00623C47"/>
    <w:rsid w:val="0062747C"/>
    <w:rsid w:val="0062786E"/>
    <w:rsid w:val="006365D5"/>
    <w:rsid w:val="0064160C"/>
    <w:rsid w:val="00646E6F"/>
    <w:rsid w:val="00650123"/>
    <w:rsid w:val="006509E8"/>
    <w:rsid w:val="006542CA"/>
    <w:rsid w:val="006548C4"/>
    <w:rsid w:val="00660630"/>
    <w:rsid w:val="0066135D"/>
    <w:rsid w:val="00662758"/>
    <w:rsid w:val="00664259"/>
    <w:rsid w:val="00664867"/>
    <w:rsid w:val="00667012"/>
    <w:rsid w:val="006768F0"/>
    <w:rsid w:val="00677078"/>
    <w:rsid w:val="00681F49"/>
    <w:rsid w:val="00682D62"/>
    <w:rsid w:val="006839FB"/>
    <w:rsid w:val="00683F9A"/>
    <w:rsid w:val="006849D3"/>
    <w:rsid w:val="006859AC"/>
    <w:rsid w:val="006859FD"/>
    <w:rsid w:val="0068617E"/>
    <w:rsid w:val="006902C0"/>
    <w:rsid w:val="00690415"/>
    <w:rsid w:val="00691527"/>
    <w:rsid w:val="006939E7"/>
    <w:rsid w:val="006A03E2"/>
    <w:rsid w:val="006A2F6C"/>
    <w:rsid w:val="006A3BE2"/>
    <w:rsid w:val="006A4E81"/>
    <w:rsid w:val="006A5A20"/>
    <w:rsid w:val="006B2F00"/>
    <w:rsid w:val="006B4027"/>
    <w:rsid w:val="006B58D8"/>
    <w:rsid w:val="006B7185"/>
    <w:rsid w:val="006C21E7"/>
    <w:rsid w:val="006C5ED3"/>
    <w:rsid w:val="006C61E8"/>
    <w:rsid w:val="006D2B43"/>
    <w:rsid w:val="006D39DF"/>
    <w:rsid w:val="006D65EC"/>
    <w:rsid w:val="006E26DC"/>
    <w:rsid w:val="006E6A2F"/>
    <w:rsid w:val="006E70A0"/>
    <w:rsid w:val="006F0FD3"/>
    <w:rsid w:val="006F32FB"/>
    <w:rsid w:val="007046C5"/>
    <w:rsid w:val="00704D83"/>
    <w:rsid w:val="007052FC"/>
    <w:rsid w:val="00705D83"/>
    <w:rsid w:val="00710AF5"/>
    <w:rsid w:val="00710E0C"/>
    <w:rsid w:val="00717579"/>
    <w:rsid w:val="0072112F"/>
    <w:rsid w:val="00724267"/>
    <w:rsid w:val="00725BF5"/>
    <w:rsid w:val="00727CC6"/>
    <w:rsid w:val="007320FB"/>
    <w:rsid w:val="00732E3A"/>
    <w:rsid w:val="00733809"/>
    <w:rsid w:val="007362E3"/>
    <w:rsid w:val="007401AB"/>
    <w:rsid w:val="007408D1"/>
    <w:rsid w:val="00743627"/>
    <w:rsid w:val="00743E6A"/>
    <w:rsid w:val="0074636A"/>
    <w:rsid w:val="00753B64"/>
    <w:rsid w:val="0076114C"/>
    <w:rsid w:val="00762590"/>
    <w:rsid w:val="0076280C"/>
    <w:rsid w:val="007648F0"/>
    <w:rsid w:val="0076667F"/>
    <w:rsid w:val="007672BB"/>
    <w:rsid w:val="00771B91"/>
    <w:rsid w:val="00772415"/>
    <w:rsid w:val="007725B8"/>
    <w:rsid w:val="00772FF0"/>
    <w:rsid w:val="007748AF"/>
    <w:rsid w:val="007753A0"/>
    <w:rsid w:val="00776A4B"/>
    <w:rsid w:val="00776CDE"/>
    <w:rsid w:val="007815BB"/>
    <w:rsid w:val="00781DB1"/>
    <w:rsid w:val="007824F4"/>
    <w:rsid w:val="00782848"/>
    <w:rsid w:val="00784109"/>
    <w:rsid w:val="0078410A"/>
    <w:rsid w:val="0078525A"/>
    <w:rsid w:val="00785FC5"/>
    <w:rsid w:val="0078631B"/>
    <w:rsid w:val="0078653C"/>
    <w:rsid w:val="00791A2B"/>
    <w:rsid w:val="00792EE9"/>
    <w:rsid w:val="0079572A"/>
    <w:rsid w:val="007969EF"/>
    <w:rsid w:val="007A1121"/>
    <w:rsid w:val="007A1122"/>
    <w:rsid w:val="007A15A6"/>
    <w:rsid w:val="007A41BD"/>
    <w:rsid w:val="007A6A4D"/>
    <w:rsid w:val="007A74F9"/>
    <w:rsid w:val="007A7C7B"/>
    <w:rsid w:val="007B152D"/>
    <w:rsid w:val="007B358E"/>
    <w:rsid w:val="007B48B8"/>
    <w:rsid w:val="007C0F6D"/>
    <w:rsid w:val="007D14AE"/>
    <w:rsid w:val="007D2DCA"/>
    <w:rsid w:val="007E3027"/>
    <w:rsid w:val="007E38CD"/>
    <w:rsid w:val="007E5614"/>
    <w:rsid w:val="007E768B"/>
    <w:rsid w:val="007F2DE8"/>
    <w:rsid w:val="007F4493"/>
    <w:rsid w:val="007F4C72"/>
    <w:rsid w:val="007F71F9"/>
    <w:rsid w:val="008011E7"/>
    <w:rsid w:val="0080323F"/>
    <w:rsid w:val="00804111"/>
    <w:rsid w:val="008063BB"/>
    <w:rsid w:val="008123FF"/>
    <w:rsid w:val="0081387C"/>
    <w:rsid w:val="0081474E"/>
    <w:rsid w:val="00826153"/>
    <w:rsid w:val="00827B76"/>
    <w:rsid w:val="0083053E"/>
    <w:rsid w:val="00831B5E"/>
    <w:rsid w:val="00832F5B"/>
    <w:rsid w:val="00841AC4"/>
    <w:rsid w:val="00845A34"/>
    <w:rsid w:val="00852BBB"/>
    <w:rsid w:val="00853C30"/>
    <w:rsid w:val="00856806"/>
    <w:rsid w:val="00856D3C"/>
    <w:rsid w:val="00860609"/>
    <w:rsid w:val="00863FC3"/>
    <w:rsid w:val="0087199F"/>
    <w:rsid w:val="00874C1A"/>
    <w:rsid w:val="00881800"/>
    <w:rsid w:val="00882FC1"/>
    <w:rsid w:val="00883A3E"/>
    <w:rsid w:val="0088579E"/>
    <w:rsid w:val="00885B2F"/>
    <w:rsid w:val="008875C1"/>
    <w:rsid w:val="00891E25"/>
    <w:rsid w:val="008926E5"/>
    <w:rsid w:val="008926F3"/>
    <w:rsid w:val="008A04D3"/>
    <w:rsid w:val="008A1785"/>
    <w:rsid w:val="008B4F0F"/>
    <w:rsid w:val="008C1795"/>
    <w:rsid w:val="008C2254"/>
    <w:rsid w:val="008C3938"/>
    <w:rsid w:val="008C3A59"/>
    <w:rsid w:val="008C4B0D"/>
    <w:rsid w:val="008D471A"/>
    <w:rsid w:val="008E1286"/>
    <w:rsid w:val="008E19F3"/>
    <w:rsid w:val="008E1B46"/>
    <w:rsid w:val="008F36CB"/>
    <w:rsid w:val="008F3C6D"/>
    <w:rsid w:val="008F6AAF"/>
    <w:rsid w:val="00901DB4"/>
    <w:rsid w:val="00901E1F"/>
    <w:rsid w:val="0090292E"/>
    <w:rsid w:val="00906E67"/>
    <w:rsid w:val="009144B1"/>
    <w:rsid w:val="00915ADA"/>
    <w:rsid w:val="0092097A"/>
    <w:rsid w:val="009209B4"/>
    <w:rsid w:val="009222C9"/>
    <w:rsid w:val="009228CF"/>
    <w:rsid w:val="00925499"/>
    <w:rsid w:val="00926C62"/>
    <w:rsid w:val="00930569"/>
    <w:rsid w:val="00930ACD"/>
    <w:rsid w:val="00932625"/>
    <w:rsid w:val="009343CC"/>
    <w:rsid w:val="009344C2"/>
    <w:rsid w:val="009412B0"/>
    <w:rsid w:val="0094544E"/>
    <w:rsid w:val="0094645B"/>
    <w:rsid w:val="0094705C"/>
    <w:rsid w:val="0095084D"/>
    <w:rsid w:val="00956B8E"/>
    <w:rsid w:val="00957739"/>
    <w:rsid w:val="00957B41"/>
    <w:rsid w:val="009631E0"/>
    <w:rsid w:val="009649D2"/>
    <w:rsid w:val="009660BD"/>
    <w:rsid w:val="009674F1"/>
    <w:rsid w:val="00977540"/>
    <w:rsid w:val="009834E2"/>
    <w:rsid w:val="00985DC8"/>
    <w:rsid w:val="009A52BA"/>
    <w:rsid w:val="009A69B1"/>
    <w:rsid w:val="009A700C"/>
    <w:rsid w:val="009C0ECA"/>
    <w:rsid w:val="009C45BA"/>
    <w:rsid w:val="009C7948"/>
    <w:rsid w:val="009C79BD"/>
    <w:rsid w:val="009D01A2"/>
    <w:rsid w:val="009D0D2C"/>
    <w:rsid w:val="009D150A"/>
    <w:rsid w:val="009D24BB"/>
    <w:rsid w:val="009D44DD"/>
    <w:rsid w:val="009D5A6D"/>
    <w:rsid w:val="009D64B2"/>
    <w:rsid w:val="009D729E"/>
    <w:rsid w:val="009D7493"/>
    <w:rsid w:val="009E317D"/>
    <w:rsid w:val="009E31C0"/>
    <w:rsid w:val="009E3B52"/>
    <w:rsid w:val="009F2CB2"/>
    <w:rsid w:val="009F342D"/>
    <w:rsid w:val="009F3DA2"/>
    <w:rsid w:val="009F59EE"/>
    <w:rsid w:val="009F6CFC"/>
    <w:rsid w:val="00A069E2"/>
    <w:rsid w:val="00A07639"/>
    <w:rsid w:val="00A10289"/>
    <w:rsid w:val="00A106F8"/>
    <w:rsid w:val="00A11C90"/>
    <w:rsid w:val="00A1395B"/>
    <w:rsid w:val="00A13D4D"/>
    <w:rsid w:val="00A14701"/>
    <w:rsid w:val="00A16A29"/>
    <w:rsid w:val="00A16E82"/>
    <w:rsid w:val="00A252BA"/>
    <w:rsid w:val="00A26285"/>
    <w:rsid w:val="00A27A7B"/>
    <w:rsid w:val="00A36CBA"/>
    <w:rsid w:val="00A36D54"/>
    <w:rsid w:val="00A36D79"/>
    <w:rsid w:val="00A37A9C"/>
    <w:rsid w:val="00A41EA4"/>
    <w:rsid w:val="00A44FE0"/>
    <w:rsid w:val="00A4618A"/>
    <w:rsid w:val="00A507F9"/>
    <w:rsid w:val="00A50D03"/>
    <w:rsid w:val="00A624BA"/>
    <w:rsid w:val="00A712B2"/>
    <w:rsid w:val="00A74214"/>
    <w:rsid w:val="00A7466F"/>
    <w:rsid w:val="00A7796E"/>
    <w:rsid w:val="00A85C8C"/>
    <w:rsid w:val="00A9085F"/>
    <w:rsid w:val="00A92255"/>
    <w:rsid w:val="00A92C95"/>
    <w:rsid w:val="00A93A25"/>
    <w:rsid w:val="00AA0920"/>
    <w:rsid w:val="00AA3055"/>
    <w:rsid w:val="00AA469A"/>
    <w:rsid w:val="00AA6E6D"/>
    <w:rsid w:val="00AA715C"/>
    <w:rsid w:val="00AA7977"/>
    <w:rsid w:val="00AA79D9"/>
    <w:rsid w:val="00AB2A66"/>
    <w:rsid w:val="00AB50FF"/>
    <w:rsid w:val="00AC4BEC"/>
    <w:rsid w:val="00AC57BB"/>
    <w:rsid w:val="00AC614D"/>
    <w:rsid w:val="00AD1F39"/>
    <w:rsid w:val="00AD4BC3"/>
    <w:rsid w:val="00AE313F"/>
    <w:rsid w:val="00AE34F4"/>
    <w:rsid w:val="00AF042F"/>
    <w:rsid w:val="00AF5987"/>
    <w:rsid w:val="00B00C49"/>
    <w:rsid w:val="00B03105"/>
    <w:rsid w:val="00B03461"/>
    <w:rsid w:val="00B0766F"/>
    <w:rsid w:val="00B07F42"/>
    <w:rsid w:val="00B10787"/>
    <w:rsid w:val="00B11974"/>
    <w:rsid w:val="00B12CF8"/>
    <w:rsid w:val="00B13035"/>
    <w:rsid w:val="00B244B9"/>
    <w:rsid w:val="00B24559"/>
    <w:rsid w:val="00B262F3"/>
    <w:rsid w:val="00B27020"/>
    <w:rsid w:val="00B27178"/>
    <w:rsid w:val="00B310C3"/>
    <w:rsid w:val="00B360A7"/>
    <w:rsid w:val="00B42229"/>
    <w:rsid w:val="00B43ABC"/>
    <w:rsid w:val="00B44108"/>
    <w:rsid w:val="00B44FA9"/>
    <w:rsid w:val="00B51125"/>
    <w:rsid w:val="00B51F55"/>
    <w:rsid w:val="00B52CDF"/>
    <w:rsid w:val="00B60D60"/>
    <w:rsid w:val="00B63CDD"/>
    <w:rsid w:val="00B65531"/>
    <w:rsid w:val="00B65687"/>
    <w:rsid w:val="00B65A3B"/>
    <w:rsid w:val="00B67AF0"/>
    <w:rsid w:val="00B72C6B"/>
    <w:rsid w:val="00B72E16"/>
    <w:rsid w:val="00B73012"/>
    <w:rsid w:val="00B83D7B"/>
    <w:rsid w:val="00B91131"/>
    <w:rsid w:val="00B94E88"/>
    <w:rsid w:val="00B95642"/>
    <w:rsid w:val="00B95BB2"/>
    <w:rsid w:val="00B95EBA"/>
    <w:rsid w:val="00BA04AB"/>
    <w:rsid w:val="00BA23D8"/>
    <w:rsid w:val="00BA35C9"/>
    <w:rsid w:val="00BA3EE0"/>
    <w:rsid w:val="00BB4D49"/>
    <w:rsid w:val="00BB6439"/>
    <w:rsid w:val="00BB675F"/>
    <w:rsid w:val="00BC331B"/>
    <w:rsid w:val="00BC337E"/>
    <w:rsid w:val="00BC3CCD"/>
    <w:rsid w:val="00BC3E08"/>
    <w:rsid w:val="00BD17B0"/>
    <w:rsid w:val="00BD3E59"/>
    <w:rsid w:val="00BD56B7"/>
    <w:rsid w:val="00BD5A47"/>
    <w:rsid w:val="00BD5FB6"/>
    <w:rsid w:val="00BE2BCC"/>
    <w:rsid w:val="00BE3896"/>
    <w:rsid w:val="00BE7068"/>
    <w:rsid w:val="00BE768F"/>
    <w:rsid w:val="00BF10BC"/>
    <w:rsid w:val="00BF6445"/>
    <w:rsid w:val="00C03192"/>
    <w:rsid w:val="00C04FC5"/>
    <w:rsid w:val="00C23E32"/>
    <w:rsid w:val="00C251C4"/>
    <w:rsid w:val="00C266F9"/>
    <w:rsid w:val="00C314C1"/>
    <w:rsid w:val="00C31917"/>
    <w:rsid w:val="00C40571"/>
    <w:rsid w:val="00C40D7F"/>
    <w:rsid w:val="00C41741"/>
    <w:rsid w:val="00C41DD9"/>
    <w:rsid w:val="00C427DA"/>
    <w:rsid w:val="00C42C49"/>
    <w:rsid w:val="00C42FAF"/>
    <w:rsid w:val="00C459C5"/>
    <w:rsid w:val="00C4787D"/>
    <w:rsid w:val="00C478D1"/>
    <w:rsid w:val="00C568FB"/>
    <w:rsid w:val="00C56D0A"/>
    <w:rsid w:val="00C72FDA"/>
    <w:rsid w:val="00C73DAB"/>
    <w:rsid w:val="00C816EB"/>
    <w:rsid w:val="00C85780"/>
    <w:rsid w:val="00C863A3"/>
    <w:rsid w:val="00C864DC"/>
    <w:rsid w:val="00C90075"/>
    <w:rsid w:val="00C915B4"/>
    <w:rsid w:val="00C94EEA"/>
    <w:rsid w:val="00CA1722"/>
    <w:rsid w:val="00CA172B"/>
    <w:rsid w:val="00CA452F"/>
    <w:rsid w:val="00CA6098"/>
    <w:rsid w:val="00CA670E"/>
    <w:rsid w:val="00CA7673"/>
    <w:rsid w:val="00CB1227"/>
    <w:rsid w:val="00CB1255"/>
    <w:rsid w:val="00CB18B1"/>
    <w:rsid w:val="00CB38CA"/>
    <w:rsid w:val="00CB66A2"/>
    <w:rsid w:val="00CB6F2B"/>
    <w:rsid w:val="00CC1067"/>
    <w:rsid w:val="00CC2EC2"/>
    <w:rsid w:val="00CC49C2"/>
    <w:rsid w:val="00CC657A"/>
    <w:rsid w:val="00CD2466"/>
    <w:rsid w:val="00CD3324"/>
    <w:rsid w:val="00CD6162"/>
    <w:rsid w:val="00CD6A1D"/>
    <w:rsid w:val="00CE4309"/>
    <w:rsid w:val="00CE6C6E"/>
    <w:rsid w:val="00CF42B9"/>
    <w:rsid w:val="00CF580B"/>
    <w:rsid w:val="00CF7819"/>
    <w:rsid w:val="00D01832"/>
    <w:rsid w:val="00D04527"/>
    <w:rsid w:val="00D13807"/>
    <w:rsid w:val="00D21C96"/>
    <w:rsid w:val="00D30854"/>
    <w:rsid w:val="00D31127"/>
    <w:rsid w:val="00D33134"/>
    <w:rsid w:val="00D366B5"/>
    <w:rsid w:val="00D4052C"/>
    <w:rsid w:val="00D447AC"/>
    <w:rsid w:val="00D44C61"/>
    <w:rsid w:val="00D4538C"/>
    <w:rsid w:val="00D4539F"/>
    <w:rsid w:val="00D458F0"/>
    <w:rsid w:val="00D472C6"/>
    <w:rsid w:val="00D5079D"/>
    <w:rsid w:val="00D54957"/>
    <w:rsid w:val="00D55BD2"/>
    <w:rsid w:val="00D57968"/>
    <w:rsid w:val="00D6041B"/>
    <w:rsid w:val="00D60D98"/>
    <w:rsid w:val="00D61018"/>
    <w:rsid w:val="00D6265B"/>
    <w:rsid w:val="00D63117"/>
    <w:rsid w:val="00D70E71"/>
    <w:rsid w:val="00D72F33"/>
    <w:rsid w:val="00D73372"/>
    <w:rsid w:val="00D7707C"/>
    <w:rsid w:val="00D80B6D"/>
    <w:rsid w:val="00D80CAD"/>
    <w:rsid w:val="00D82C47"/>
    <w:rsid w:val="00D8513A"/>
    <w:rsid w:val="00D85BBB"/>
    <w:rsid w:val="00D90628"/>
    <w:rsid w:val="00D92D49"/>
    <w:rsid w:val="00D930E7"/>
    <w:rsid w:val="00D93623"/>
    <w:rsid w:val="00D93D7A"/>
    <w:rsid w:val="00D9690A"/>
    <w:rsid w:val="00DA073A"/>
    <w:rsid w:val="00DA08E6"/>
    <w:rsid w:val="00DA50BA"/>
    <w:rsid w:val="00DA55A8"/>
    <w:rsid w:val="00DA75DB"/>
    <w:rsid w:val="00DA7B87"/>
    <w:rsid w:val="00DB0266"/>
    <w:rsid w:val="00DB5212"/>
    <w:rsid w:val="00DB63D9"/>
    <w:rsid w:val="00DB7E77"/>
    <w:rsid w:val="00DC0B27"/>
    <w:rsid w:val="00DC1667"/>
    <w:rsid w:val="00DC30D0"/>
    <w:rsid w:val="00DC7E88"/>
    <w:rsid w:val="00DD3AB0"/>
    <w:rsid w:val="00DD4F4C"/>
    <w:rsid w:val="00DD68B5"/>
    <w:rsid w:val="00DD7FC1"/>
    <w:rsid w:val="00DF0000"/>
    <w:rsid w:val="00DF020C"/>
    <w:rsid w:val="00DF05CC"/>
    <w:rsid w:val="00DF5A2C"/>
    <w:rsid w:val="00DF7D1B"/>
    <w:rsid w:val="00E00DC6"/>
    <w:rsid w:val="00E01A0A"/>
    <w:rsid w:val="00E058A3"/>
    <w:rsid w:val="00E06422"/>
    <w:rsid w:val="00E11439"/>
    <w:rsid w:val="00E151F3"/>
    <w:rsid w:val="00E161C6"/>
    <w:rsid w:val="00E17539"/>
    <w:rsid w:val="00E20252"/>
    <w:rsid w:val="00E2483C"/>
    <w:rsid w:val="00E26CF0"/>
    <w:rsid w:val="00E31346"/>
    <w:rsid w:val="00E376F8"/>
    <w:rsid w:val="00E40550"/>
    <w:rsid w:val="00E41C99"/>
    <w:rsid w:val="00E423B5"/>
    <w:rsid w:val="00E43F59"/>
    <w:rsid w:val="00E518BB"/>
    <w:rsid w:val="00E562EA"/>
    <w:rsid w:val="00E57F9B"/>
    <w:rsid w:val="00E6726D"/>
    <w:rsid w:val="00E77BCA"/>
    <w:rsid w:val="00E81433"/>
    <w:rsid w:val="00E81C95"/>
    <w:rsid w:val="00E852A3"/>
    <w:rsid w:val="00E93958"/>
    <w:rsid w:val="00E96A9B"/>
    <w:rsid w:val="00EA01CC"/>
    <w:rsid w:val="00EA0C1C"/>
    <w:rsid w:val="00EA3819"/>
    <w:rsid w:val="00EA477A"/>
    <w:rsid w:val="00EA4F68"/>
    <w:rsid w:val="00EA7F98"/>
    <w:rsid w:val="00EB1036"/>
    <w:rsid w:val="00EB4785"/>
    <w:rsid w:val="00EB48E6"/>
    <w:rsid w:val="00EB5BF2"/>
    <w:rsid w:val="00EB716B"/>
    <w:rsid w:val="00EC3BED"/>
    <w:rsid w:val="00EC7BC1"/>
    <w:rsid w:val="00EC7F0E"/>
    <w:rsid w:val="00ED1BBB"/>
    <w:rsid w:val="00ED2D1F"/>
    <w:rsid w:val="00ED47B9"/>
    <w:rsid w:val="00ED58E9"/>
    <w:rsid w:val="00ED79D6"/>
    <w:rsid w:val="00EE1831"/>
    <w:rsid w:val="00EE63BE"/>
    <w:rsid w:val="00EE6922"/>
    <w:rsid w:val="00EF0284"/>
    <w:rsid w:val="00EF18D9"/>
    <w:rsid w:val="00EF1AE7"/>
    <w:rsid w:val="00EF2F7C"/>
    <w:rsid w:val="00EF318B"/>
    <w:rsid w:val="00F01A8D"/>
    <w:rsid w:val="00F01BFC"/>
    <w:rsid w:val="00F101B3"/>
    <w:rsid w:val="00F13FDA"/>
    <w:rsid w:val="00F14982"/>
    <w:rsid w:val="00F14B6E"/>
    <w:rsid w:val="00F20D55"/>
    <w:rsid w:val="00F22377"/>
    <w:rsid w:val="00F250B8"/>
    <w:rsid w:val="00F253CD"/>
    <w:rsid w:val="00F2598D"/>
    <w:rsid w:val="00F259AE"/>
    <w:rsid w:val="00F30F02"/>
    <w:rsid w:val="00F31B7E"/>
    <w:rsid w:val="00F3211E"/>
    <w:rsid w:val="00F336A2"/>
    <w:rsid w:val="00F33826"/>
    <w:rsid w:val="00F34E7C"/>
    <w:rsid w:val="00F3561E"/>
    <w:rsid w:val="00F36EC6"/>
    <w:rsid w:val="00F4229F"/>
    <w:rsid w:val="00F44AEB"/>
    <w:rsid w:val="00F45620"/>
    <w:rsid w:val="00F46BBD"/>
    <w:rsid w:val="00F51B95"/>
    <w:rsid w:val="00F5432C"/>
    <w:rsid w:val="00F5470D"/>
    <w:rsid w:val="00F5611C"/>
    <w:rsid w:val="00F61C7A"/>
    <w:rsid w:val="00F637FB"/>
    <w:rsid w:val="00F66B41"/>
    <w:rsid w:val="00F712AB"/>
    <w:rsid w:val="00F77D7D"/>
    <w:rsid w:val="00F80CD0"/>
    <w:rsid w:val="00F82DDB"/>
    <w:rsid w:val="00F82EAF"/>
    <w:rsid w:val="00F838FF"/>
    <w:rsid w:val="00F83CDB"/>
    <w:rsid w:val="00F87665"/>
    <w:rsid w:val="00F8771B"/>
    <w:rsid w:val="00F90003"/>
    <w:rsid w:val="00F9173C"/>
    <w:rsid w:val="00FA1C73"/>
    <w:rsid w:val="00FA6B22"/>
    <w:rsid w:val="00FA73E5"/>
    <w:rsid w:val="00FB18D0"/>
    <w:rsid w:val="00FB2ED6"/>
    <w:rsid w:val="00FB3309"/>
    <w:rsid w:val="00FB53F1"/>
    <w:rsid w:val="00FC0973"/>
    <w:rsid w:val="00FC23FE"/>
    <w:rsid w:val="00FC2522"/>
    <w:rsid w:val="00FC5B56"/>
    <w:rsid w:val="00FC7D97"/>
    <w:rsid w:val="00FD4B12"/>
    <w:rsid w:val="00FD7195"/>
    <w:rsid w:val="00FD747A"/>
    <w:rsid w:val="00FD7E42"/>
    <w:rsid w:val="00FE10BB"/>
    <w:rsid w:val="00FE3038"/>
    <w:rsid w:val="00FE4313"/>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UnresolvedMention">
    <w:name w:val="Unresolved Mention"/>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515310848">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26728597">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hyperlink" Target="mailto:michaela.sahulov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CFF19-5034-4444-8912-25E236F7F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1428</TotalTime>
  <Pages>4</Pages>
  <Words>1074</Words>
  <Characters>6341</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14</cp:revision>
  <dcterms:created xsi:type="dcterms:W3CDTF">2023-06-16T13:26:00Z</dcterms:created>
  <dcterms:modified xsi:type="dcterms:W3CDTF">2023-08-09T11:31:00Z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