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5F5512" w14:textId="77777777" w:rsidR="00B712F8" w:rsidRPr="005D11F0" w:rsidRDefault="00B712F8" w:rsidP="00B712F8">
      <w:pPr>
        <w:pStyle w:val="Zkladntext"/>
        <w:jc w:val="both"/>
        <w:rPr>
          <w:rFonts w:ascii="Arial" w:hAnsi="Arial" w:cs="Arial"/>
          <w:b/>
          <w:sz w:val="20"/>
        </w:rPr>
      </w:pPr>
    </w:p>
    <w:p w14:paraId="514F7B2A" w14:textId="77777777"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262CD423" w14:textId="77777777" w:rsidR="00B712F8" w:rsidRPr="00B712F8" w:rsidRDefault="00B712F8" w:rsidP="00B712F8">
      <w:pPr>
        <w:jc w:val="both"/>
        <w:rPr>
          <w:rFonts w:asciiTheme="minorHAnsi" w:hAnsiTheme="minorHAnsi" w:cstheme="minorHAnsi"/>
        </w:rPr>
      </w:pPr>
    </w:p>
    <w:p w14:paraId="6E11E649" w14:textId="5CEECEA2" w:rsidR="00133BFD" w:rsidRPr="00100CE7" w:rsidRDefault="00B712F8" w:rsidP="00100CE7">
      <w:pPr>
        <w:jc w:val="both"/>
        <w:rPr>
          <w:rFonts w:asciiTheme="minorHAnsi" w:hAnsiTheme="minorHAnsi" w:cstheme="minorHAnsi"/>
          <w:sz w:val="20"/>
          <w:szCs w:val="20"/>
          <w:lang w:val="de-DE"/>
        </w:rPr>
      </w:pPr>
      <w:r w:rsidRPr="00B712F8">
        <w:rPr>
          <w:rFonts w:asciiTheme="minorHAnsi" w:hAnsiTheme="minorHAnsi" w:cstheme="minorHAnsi"/>
          <w:sz w:val="20"/>
          <w:szCs w:val="20"/>
        </w:rPr>
        <w:t>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w:t>
      </w:r>
      <w:r w:rsidR="005004AA">
        <w:rPr>
          <w:rFonts w:asciiTheme="minorHAnsi" w:hAnsiTheme="minorHAnsi" w:cstheme="minorHAnsi"/>
          <w:sz w:val="20"/>
          <w:szCs w:val="20"/>
        </w:rPr>
        <w:t xml:space="preserve">cování v ČR i SR) ve více než 150 kancelářích a několika desítkách franšízových </w:t>
      </w:r>
      <w:r w:rsidR="009B6EC5">
        <w:rPr>
          <w:rFonts w:asciiTheme="minorHAnsi" w:hAnsiTheme="minorHAnsi" w:cstheme="minorHAnsi"/>
          <w:sz w:val="20"/>
          <w:szCs w:val="20"/>
        </w:rPr>
        <w:t>poboček</w:t>
      </w:r>
      <w:bookmarkStart w:id="0" w:name="_GoBack"/>
      <w:bookmarkEnd w:id="0"/>
      <w:r w:rsidRPr="00B712F8">
        <w:rPr>
          <w:rFonts w:asciiTheme="minorHAnsi" w:hAnsiTheme="minorHAnsi" w:cstheme="minorHAnsi"/>
          <w:sz w:val="20"/>
          <w:szCs w:val="20"/>
        </w:rPr>
        <w:t xml:space="preserve">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w:t>
      </w:r>
      <w:r w:rsidR="00E71C1E">
        <w:rPr>
          <w:rFonts w:asciiTheme="minorHAnsi" w:hAnsiTheme="minorHAnsi" w:cstheme="minorHAnsi"/>
          <w:sz w:val="20"/>
          <w:szCs w:val="20"/>
        </w:rPr>
        <w:t xml:space="preserve">který přináší společnost Broker </w:t>
      </w:r>
      <w:r w:rsidRPr="00B712F8">
        <w:rPr>
          <w:rFonts w:asciiTheme="minorHAnsi" w:hAnsiTheme="minorHAnsi" w:cstheme="minorHAnsi"/>
          <w:sz w:val="20"/>
          <w:szCs w:val="20"/>
        </w:rPr>
        <w:t xml:space="preserve">Consulting. </w:t>
      </w:r>
      <w:proofErr w:type="spellStart"/>
      <w:r w:rsidRPr="00B712F8">
        <w:rPr>
          <w:rStyle w:val="dn"/>
          <w:rFonts w:asciiTheme="minorHAnsi" w:hAnsiTheme="minorHAnsi" w:cstheme="minorHAnsi"/>
          <w:sz w:val="20"/>
          <w:szCs w:val="20"/>
        </w:rPr>
        <w:t>Více</w:t>
      </w:r>
      <w:proofErr w:type="spellEnd"/>
      <w:r w:rsidRPr="00B712F8">
        <w:rPr>
          <w:rStyle w:val="dn"/>
          <w:rFonts w:asciiTheme="minorHAnsi" w:hAnsiTheme="minorHAnsi" w:cstheme="minorHAnsi"/>
          <w:sz w:val="20"/>
          <w:szCs w:val="20"/>
        </w:rPr>
        <w:t xml:space="preserve"> na </w:t>
      </w:r>
      <w:hyperlink r:id="rId9" w:history="1">
        <w:r w:rsidRPr="00B712F8">
          <w:rPr>
            <w:rStyle w:val="Hypertextovodkaz"/>
            <w:rFonts w:asciiTheme="minorHAnsi" w:hAnsiTheme="minorHAnsi" w:cstheme="minorHAnsi"/>
            <w:color w:val="auto"/>
            <w:sz w:val="20"/>
            <w:szCs w:val="20"/>
          </w:rPr>
          <w:t>www.bcas.cz</w:t>
        </w:r>
      </w:hyperlink>
      <w:r w:rsidRPr="00B712F8">
        <w:rPr>
          <w:rStyle w:val="Hypertextovodkaz"/>
          <w:rFonts w:asciiTheme="minorHAnsi" w:hAnsiTheme="minorHAnsi" w:cstheme="minorHAnsi"/>
          <w:color w:val="auto"/>
          <w:sz w:val="20"/>
          <w:szCs w:val="20"/>
        </w:rPr>
        <w:t xml:space="preserve">, </w:t>
      </w:r>
      <w:hyperlink r:id="rId10" w:history="1">
        <w:r w:rsidRPr="00B712F8">
          <w:rPr>
            <w:rStyle w:val="Hypertextovodkaz"/>
            <w:rFonts w:asciiTheme="minorHAnsi" w:hAnsiTheme="minorHAnsi" w:cstheme="minorHAnsi"/>
            <w:color w:val="auto"/>
            <w:sz w:val="20"/>
            <w:szCs w:val="20"/>
          </w:rPr>
          <w:t>www.okpointy.cz</w:t>
        </w:r>
      </w:hyperlink>
      <w:r w:rsidRPr="00B712F8">
        <w:rPr>
          <w:rStyle w:val="Hypertextovodkaz"/>
          <w:rFonts w:asciiTheme="minorHAnsi" w:hAnsiTheme="minorHAnsi" w:cstheme="minorHAnsi"/>
          <w:color w:val="auto"/>
          <w:sz w:val="20"/>
          <w:szCs w:val="20"/>
        </w:rPr>
        <w:t>, www.okpoint.tv</w:t>
      </w:r>
      <w:r w:rsidRPr="00B712F8">
        <w:rPr>
          <w:rStyle w:val="dn"/>
          <w:rFonts w:asciiTheme="minorHAnsi" w:hAnsiTheme="minorHAnsi" w:cstheme="minorHAnsi"/>
          <w:sz w:val="20"/>
          <w:szCs w:val="20"/>
        </w:rPr>
        <w:t xml:space="preserve"> a na </w:t>
      </w:r>
      <w:hyperlink r:id="rId11" w:history="1">
        <w:r w:rsidRPr="00B712F8">
          <w:rPr>
            <w:rStyle w:val="Hypertextovodkaz"/>
            <w:rFonts w:asciiTheme="minorHAnsi" w:hAnsiTheme="minorHAnsi" w:cstheme="minorHAnsi"/>
            <w:color w:val="auto"/>
            <w:sz w:val="20"/>
            <w:szCs w:val="20"/>
          </w:rPr>
          <w:t>www.realityspolu.cz</w:t>
        </w:r>
      </w:hyperlink>
      <w:r w:rsidRPr="00B712F8">
        <w:rPr>
          <w:rStyle w:val="dn"/>
          <w:rFonts w:asciiTheme="minorHAnsi" w:hAnsiTheme="minorHAnsi" w:cstheme="minorHAnsi"/>
          <w:sz w:val="20"/>
          <w:szCs w:val="20"/>
        </w:rPr>
        <w:t xml:space="preserve">. </w:t>
      </w:r>
      <w:r w:rsidRPr="00B712F8">
        <w:rPr>
          <w:rStyle w:val="dn"/>
          <w:rFonts w:asciiTheme="minorHAnsi" w:hAnsiTheme="minorHAnsi" w:cstheme="minorHAnsi"/>
          <w:sz w:val="20"/>
          <w:szCs w:val="20"/>
          <w:lang w:val="cs-CZ"/>
        </w:rPr>
        <w:t>Navštivte také náš</w:t>
      </w:r>
      <w:r w:rsidRPr="00B712F8">
        <w:rPr>
          <w:rStyle w:val="dn"/>
          <w:rFonts w:asciiTheme="minorHAnsi" w:hAnsiTheme="minorHAnsi" w:cstheme="minorHAnsi"/>
          <w:sz w:val="20"/>
          <w:szCs w:val="20"/>
        </w:rPr>
        <w:t xml:space="preserve"> </w:t>
      </w:r>
      <w:hyperlink r:id="rId12" w:history="1">
        <w:proofErr w:type="spellStart"/>
        <w:r w:rsidRPr="00B712F8">
          <w:rPr>
            <w:rStyle w:val="Hypertextovodkaz"/>
            <w:rFonts w:asciiTheme="minorHAnsi" w:hAnsiTheme="minorHAnsi" w:cstheme="minorHAnsi"/>
            <w:color w:val="auto"/>
            <w:sz w:val="20"/>
            <w:szCs w:val="20"/>
          </w:rPr>
          <w:t>Facebook</w:t>
        </w:r>
        <w:proofErr w:type="spellEnd"/>
      </w:hyperlink>
      <w:r w:rsidRPr="00B712F8">
        <w:rPr>
          <w:rStyle w:val="dn"/>
          <w:rFonts w:asciiTheme="minorHAnsi" w:hAnsiTheme="minorHAnsi" w:cstheme="minorHAnsi"/>
          <w:sz w:val="20"/>
          <w:szCs w:val="20"/>
        </w:rPr>
        <w:t xml:space="preserve"> a </w:t>
      </w:r>
      <w:hyperlink r:id="rId13" w:history="1">
        <w:proofErr w:type="spellStart"/>
        <w:r w:rsidRPr="00B712F8">
          <w:rPr>
            <w:rStyle w:val="Hypertextovodkaz"/>
            <w:rFonts w:asciiTheme="minorHAnsi" w:hAnsiTheme="minorHAnsi" w:cstheme="minorHAnsi"/>
            <w:color w:val="auto"/>
            <w:sz w:val="20"/>
            <w:szCs w:val="20"/>
          </w:rPr>
          <w:t>LinkedIN</w:t>
        </w:r>
        <w:proofErr w:type="spellEnd"/>
      </w:hyperlink>
      <w:r w:rsidRPr="00B712F8">
        <w:rPr>
          <w:rStyle w:val="dn"/>
          <w:rFonts w:asciiTheme="minorHAnsi" w:hAnsiTheme="minorHAnsi" w:cstheme="minorHAnsi"/>
          <w:sz w:val="20"/>
          <w:szCs w:val="20"/>
        </w:rPr>
        <w:t xml:space="preserve"> Broker Consulting a </w:t>
      </w:r>
      <w:hyperlink r:id="rId14" w:history="1">
        <w:proofErr w:type="spellStart"/>
        <w:r w:rsidRPr="00B712F8">
          <w:rPr>
            <w:rStyle w:val="Hypertextovodkaz"/>
            <w:rFonts w:asciiTheme="minorHAnsi" w:hAnsiTheme="minorHAnsi" w:cstheme="minorHAnsi"/>
            <w:color w:val="auto"/>
            <w:sz w:val="20"/>
            <w:szCs w:val="20"/>
          </w:rPr>
          <w:t>Facebook</w:t>
        </w:r>
        <w:proofErr w:type="spellEnd"/>
      </w:hyperlink>
      <w:r w:rsidRPr="00B712F8">
        <w:rPr>
          <w:rStyle w:val="dn"/>
          <w:rFonts w:asciiTheme="minorHAnsi" w:hAnsiTheme="minorHAnsi" w:cstheme="minorHAnsi"/>
          <w:sz w:val="20"/>
          <w:szCs w:val="20"/>
        </w:rPr>
        <w:t xml:space="preserve"> a </w:t>
      </w:r>
      <w:hyperlink r:id="rId15" w:history="1">
        <w:proofErr w:type="spellStart"/>
        <w:r w:rsidRPr="00B712F8">
          <w:rPr>
            <w:rStyle w:val="Hypertextovodkaz"/>
            <w:rFonts w:asciiTheme="minorHAnsi" w:hAnsiTheme="minorHAnsi" w:cstheme="minorHAnsi"/>
            <w:color w:val="auto"/>
            <w:sz w:val="20"/>
            <w:szCs w:val="20"/>
          </w:rPr>
          <w:t>LinkedI</w:t>
        </w:r>
      </w:hyperlink>
      <w:r w:rsidRPr="00B712F8">
        <w:rPr>
          <w:rStyle w:val="Hypertextovodkaz"/>
          <w:rFonts w:asciiTheme="minorHAnsi" w:hAnsiTheme="minorHAnsi" w:cstheme="minorHAnsi"/>
          <w:color w:val="auto"/>
          <w:sz w:val="20"/>
          <w:szCs w:val="20"/>
        </w:rPr>
        <w:t>N</w:t>
      </w:r>
      <w:proofErr w:type="spellEnd"/>
      <w:r w:rsidRPr="00B712F8">
        <w:rPr>
          <w:rStyle w:val="dn"/>
          <w:rFonts w:asciiTheme="minorHAnsi" w:hAnsiTheme="minorHAnsi" w:cstheme="minorHAnsi"/>
          <w:sz w:val="20"/>
          <w:szCs w:val="20"/>
        </w:rPr>
        <w:t xml:space="preserve"> OK </w:t>
      </w:r>
      <w:proofErr w:type="spellStart"/>
      <w:r w:rsidRPr="00B712F8">
        <w:rPr>
          <w:rStyle w:val="dn"/>
          <w:rFonts w:asciiTheme="minorHAnsi" w:hAnsiTheme="minorHAnsi" w:cstheme="minorHAnsi"/>
          <w:sz w:val="20"/>
          <w:szCs w:val="20"/>
        </w:rPr>
        <w:t>POINTů</w:t>
      </w:r>
      <w:proofErr w:type="spellEnd"/>
      <w:r w:rsidRPr="00B712F8">
        <w:rPr>
          <w:rStyle w:val="dn"/>
          <w:rFonts w:asciiTheme="minorHAnsi" w:hAnsiTheme="minorHAnsi" w:cstheme="minorHAnsi"/>
          <w:sz w:val="20"/>
          <w:szCs w:val="20"/>
        </w:rPr>
        <w:t xml:space="preserve">. </w:t>
      </w:r>
      <w:r w:rsidRPr="00B712F8">
        <w:rPr>
          <w:rFonts w:asciiTheme="minorHAnsi" w:hAnsiTheme="minorHAnsi" w:cstheme="minorHAnsi"/>
          <w:sz w:val="20"/>
          <w:szCs w:val="20"/>
        </w:rPr>
        <w:t xml:space="preserve"> </w:t>
      </w:r>
    </w:p>
    <w:p w14:paraId="35FBE92C" w14:textId="0A4E5AB6" w:rsidR="00133BFD" w:rsidRDefault="000C7FAE" w:rsidP="00681C83">
      <w:pPr>
        <w:spacing w:after="200"/>
        <w:jc w:val="center"/>
        <w:rPr>
          <w:rFonts w:asciiTheme="minorHAnsi" w:hAnsiTheme="minorHAnsi" w:cstheme="minorHAnsi"/>
          <w:b/>
          <w:sz w:val="30"/>
          <w:szCs w:val="30"/>
        </w:rPr>
      </w:pPr>
      <w:r>
        <w:rPr>
          <w:rFonts w:asciiTheme="minorHAnsi" w:hAnsiTheme="minorHAnsi" w:cstheme="minorHAnsi"/>
          <w:b/>
          <w:sz w:val="30"/>
          <w:szCs w:val="30"/>
        </w:rPr>
        <w:lastRenderedPageBreak/>
        <w:t>Průměrná cena povinného ručení opět o něco vzrostla</w:t>
      </w:r>
    </w:p>
    <w:p w14:paraId="62FAC21D" w14:textId="47F8CDA6" w:rsidR="004A7461" w:rsidRPr="00C16738" w:rsidRDefault="000C7FAE" w:rsidP="00441D22">
      <w:pPr>
        <w:pStyle w:val="Odstavecseseznamem"/>
        <w:numPr>
          <w:ilvl w:val="0"/>
          <w:numId w:val="24"/>
        </w:numPr>
        <w:ind w:left="357" w:right="40" w:hanging="357"/>
        <w:rPr>
          <w:rFonts w:asciiTheme="minorHAnsi" w:hAnsiTheme="minorHAnsi" w:cstheme="minorHAnsi"/>
          <w:b/>
        </w:rPr>
      </w:pPr>
      <w:r w:rsidRPr="00C16738">
        <w:rPr>
          <w:rFonts w:asciiTheme="minorHAnsi" w:hAnsiTheme="minorHAnsi" w:cstheme="minorHAnsi"/>
          <w:b/>
        </w:rPr>
        <w:t xml:space="preserve">Červnové hodnoty </w:t>
      </w:r>
      <w:r w:rsidR="00441D22" w:rsidRPr="00C16738">
        <w:rPr>
          <w:rFonts w:asciiTheme="minorHAnsi" w:hAnsiTheme="minorHAnsi" w:cstheme="minorHAnsi"/>
          <w:b/>
        </w:rPr>
        <w:t>Broke</w:t>
      </w:r>
      <w:r w:rsidR="007238DB" w:rsidRPr="00C16738">
        <w:rPr>
          <w:rFonts w:asciiTheme="minorHAnsi" w:hAnsiTheme="minorHAnsi" w:cstheme="minorHAnsi"/>
          <w:b/>
        </w:rPr>
        <w:t xml:space="preserve">r Consulting </w:t>
      </w:r>
      <w:proofErr w:type="spellStart"/>
      <w:r w:rsidR="007238DB" w:rsidRPr="00C16738">
        <w:rPr>
          <w:rFonts w:asciiTheme="minorHAnsi" w:hAnsiTheme="minorHAnsi" w:cstheme="minorHAnsi"/>
          <w:b/>
        </w:rPr>
        <w:t>POVIn</w:t>
      </w:r>
      <w:r w:rsidRPr="00C16738">
        <w:rPr>
          <w:rFonts w:asciiTheme="minorHAnsi" w:hAnsiTheme="minorHAnsi" w:cstheme="minorHAnsi"/>
          <w:b/>
        </w:rPr>
        <w:t>dexu</w:t>
      </w:r>
      <w:proofErr w:type="spellEnd"/>
      <w:r w:rsidRPr="00C16738">
        <w:rPr>
          <w:rFonts w:asciiTheme="minorHAnsi" w:hAnsiTheme="minorHAnsi" w:cstheme="minorHAnsi"/>
          <w:b/>
        </w:rPr>
        <w:t xml:space="preserve"> vzrostly v červnu o čtyřicet korun </w:t>
      </w:r>
      <w:r w:rsidRPr="005C42D9">
        <w:rPr>
          <w:rFonts w:asciiTheme="minorHAnsi" w:hAnsiTheme="minorHAnsi" w:cstheme="minorHAnsi"/>
          <w:b/>
        </w:rPr>
        <w:t>na 6 88</w:t>
      </w:r>
      <w:r w:rsidR="00441D22" w:rsidRPr="005C42D9">
        <w:rPr>
          <w:rFonts w:asciiTheme="minorHAnsi" w:hAnsiTheme="minorHAnsi" w:cstheme="minorHAnsi"/>
          <w:b/>
        </w:rPr>
        <w:t>8</w:t>
      </w:r>
      <w:r w:rsidR="00441D22" w:rsidRPr="00C16738">
        <w:rPr>
          <w:rFonts w:asciiTheme="minorHAnsi" w:hAnsiTheme="minorHAnsi" w:cstheme="minorHAnsi"/>
          <w:b/>
        </w:rPr>
        <w:t xml:space="preserve"> Kč</w:t>
      </w:r>
    </w:p>
    <w:p w14:paraId="1EF45F4D" w14:textId="130CE3E8" w:rsidR="007238DB" w:rsidRPr="00C16738" w:rsidRDefault="007238DB" w:rsidP="007238DB">
      <w:pPr>
        <w:pStyle w:val="Odstavecseseznamem"/>
        <w:numPr>
          <w:ilvl w:val="0"/>
          <w:numId w:val="24"/>
        </w:numPr>
        <w:ind w:left="357" w:right="40" w:hanging="357"/>
        <w:rPr>
          <w:rFonts w:asciiTheme="minorHAnsi" w:hAnsiTheme="minorHAnsi" w:cstheme="minorHAnsi"/>
          <w:b/>
        </w:rPr>
      </w:pPr>
      <w:r w:rsidRPr="00C16738">
        <w:rPr>
          <w:rFonts w:asciiTheme="minorHAnsi" w:hAnsiTheme="minorHAnsi" w:cstheme="minorHAnsi"/>
          <w:b/>
        </w:rPr>
        <w:t>Aktuální měření překročilo celkový pr</w:t>
      </w:r>
      <w:r w:rsidR="004B2B01" w:rsidRPr="00C16738">
        <w:rPr>
          <w:rFonts w:asciiTheme="minorHAnsi" w:hAnsiTheme="minorHAnsi" w:cstheme="minorHAnsi"/>
          <w:b/>
        </w:rPr>
        <w:t xml:space="preserve">ůměr </w:t>
      </w:r>
      <w:proofErr w:type="spellStart"/>
      <w:r w:rsidR="004B2B01" w:rsidRPr="00C16738">
        <w:rPr>
          <w:rFonts w:asciiTheme="minorHAnsi" w:hAnsiTheme="minorHAnsi" w:cstheme="minorHAnsi"/>
          <w:b/>
        </w:rPr>
        <w:t>POVIndexu</w:t>
      </w:r>
      <w:proofErr w:type="spellEnd"/>
      <w:r w:rsidR="004B2B01" w:rsidRPr="00C16738">
        <w:rPr>
          <w:rFonts w:asciiTheme="minorHAnsi" w:hAnsiTheme="minorHAnsi" w:cstheme="minorHAnsi"/>
          <w:b/>
        </w:rPr>
        <w:t xml:space="preserve">, který </w:t>
      </w:r>
      <w:r w:rsidR="004B2B01" w:rsidRPr="005C42D9">
        <w:rPr>
          <w:rFonts w:asciiTheme="minorHAnsi" w:hAnsiTheme="minorHAnsi" w:cstheme="minorHAnsi"/>
          <w:b/>
        </w:rPr>
        <w:t>činí 6 730</w:t>
      </w:r>
      <w:r w:rsidRPr="00C16738">
        <w:rPr>
          <w:rFonts w:asciiTheme="minorHAnsi" w:hAnsiTheme="minorHAnsi" w:cstheme="minorHAnsi"/>
          <w:b/>
        </w:rPr>
        <w:t xml:space="preserve"> Kč</w:t>
      </w:r>
    </w:p>
    <w:p w14:paraId="0F8E1311" w14:textId="46180F24" w:rsidR="007238DB" w:rsidRPr="00C16738" w:rsidRDefault="00811A5D" w:rsidP="007238DB">
      <w:pPr>
        <w:pStyle w:val="Odstavecseseznamem"/>
        <w:numPr>
          <w:ilvl w:val="0"/>
          <w:numId w:val="24"/>
        </w:numPr>
        <w:spacing w:after="200"/>
        <w:ind w:left="357" w:right="40" w:hanging="357"/>
        <w:rPr>
          <w:rFonts w:asciiTheme="minorHAnsi" w:hAnsiTheme="minorHAnsi" w:cstheme="minorHAnsi"/>
          <w:b/>
        </w:rPr>
      </w:pPr>
      <w:r w:rsidRPr="00C16738">
        <w:rPr>
          <w:rFonts w:asciiTheme="minorHAnsi" w:hAnsiTheme="minorHAnsi" w:cstheme="minorHAnsi"/>
          <w:b/>
        </w:rPr>
        <w:t>Trend růstu cen je téměř totožný</w:t>
      </w:r>
      <w:r w:rsidR="007238DB" w:rsidRPr="00C16738">
        <w:rPr>
          <w:rFonts w:asciiTheme="minorHAnsi" w:hAnsiTheme="minorHAnsi" w:cstheme="minorHAnsi"/>
          <w:b/>
        </w:rPr>
        <w:t xml:space="preserve"> v celorepublikovém </w:t>
      </w:r>
      <w:r w:rsidR="00681C83" w:rsidRPr="00C16738">
        <w:rPr>
          <w:rFonts w:asciiTheme="minorHAnsi" w:hAnsiTheme="minorHAnsi" w:cstheme="minorHAnsi"/>
          <w:b/>
        </w:rPr>
        <w:t>měření,</w:t>
      </w:r>
      <w:r w:rsidR="007238DB" w:rsidRPr="00C16738">
        <w:rPr>
          <w:rFonts w:asciiTheme="minorHAnsi" w:hAnsiTheme="minorHAnsi" w:cstheme="minorHAnsi"/>
          <w:b/>
        </w:rPr>
        <w:t xml:space="preserve"> v Praze </w:t>
      </w:r>
      <w:r w:rsidR="00681C83" w:rsidRPr="00C16738">
        <w:rPr>
          <w:rFonts w:asciiTheme="minorHAnsi" w:hAnsiTheme="minorHAnsi" w:cstheme="minorHAnsi"/>
          <w:b/>
        </w:rPr>
        <w:t>i</w:t>
      </w:r>
      <w:r w:rsidR="007238DB" w:rsidRPr="00C16738">
        <w:rPr>
          <w:rFonts w:asciiTheme="minorHAnsi" w:hAnsiTheme="minorHAnsi" w:cstheme="minorHAnsi"/>
          <w:b/>
        </w:rPr>
        <w:t xml:space="preserve"> menším městě (Benešově u Prahy)</w:t>
      </w:r>
    </w:p>
    <w:p w14:paraId="5A6CD433" w14:textId="5EEFA035" w:rsidR="00C653C3" w:rsidRPr="00C16738" w:rsidRDefault="005C42D9" w:rsidP="001E4D1C">
      <w:pPr>
        <w:spacing w:after="200"/>
        <w:ind w:right="40"/>
        <w:rPr>
          <w:rFonts w:asciiTheme="minorHAnsi" w:hAnsiTheme="minorHAnsi" w:cstheme="minorHAnsi"/>
          <w:b/>
        </w:rPr>
      </w:pPr>
      <w:r>
        <w:rPr>
          <w:rFonts w:asciiTheme="minorHAnsi" w:hAnsiTheme="minorHAnsi" w:cstheme="minorHAnsi"/>
          <w:b/>
          <w:i/>
        </w:rPr>
        <w:t>Praha, 10</w:t>
      </w:r>
      <w:r w:rsidR="000C7FAE" w:rsidRPr="00C16738">
        <w:rPr>
          <w:rFonts w:asciiTheme="minorHAnsi" w:hAnsiTheme="minorHAnsi" w:cstheme="minorHAnsi"/>
          <w:b/>
          <w:i/>
        </w:rPr>
        <w:t>. července</w:t>
      </w:r>
      <w:r w:rsidR="00FE189D" w:rsidRPr="00C16738">
        <w:rPr>
          <w:rFonts w:asciiTheme="minorHAnsi" w:hAnsiTheme="minorHAnsi" w:cstheme="minorHAnsi"/>
          <w:b/>
          <w:i/>
        </w:rPr>
        <w:t xml:space="preserve"> 2023</w:t>
      </w:r>
      <w:r w:rsidR="00395524" w:rsidRPr="00C16738">
        <w:rPr>
          <w:rFonts w:asciiTheme="minorHAnsi" w:hAnsiTheme="minorHAnsi" w:cstheme="minorHAnsi"/>
          <w:b/>
        </w:rPr>
        <w:t xml:space="preserve"> –</w:t>
      </w:r>
      <w:r w:rsidR="000C7FAE" w:rsidRPr="00C16738">
        <w:rPr>
          <w:rFonts w:asciiTheme="minorHAnsi" w:hAnsiTheme="minorHAnsi" w:cstheme="minorHAnsi"/>
          <w:b/>
        </w:rPr>
        <w:t xml:space="preserve"> </w:t>
      </w:r>
      <w:r w:rsidR="00811A5D" w:rsidRPr="00C16738">
        <w:rPr>
          <w:rFonts w:asciiTheme="minorHAnsi" w:hAnsiTheme="minorHAnsi" w:cstheme="minorHAnsi"/>
          <w:b/>
        </w:rPr>
        <w:t xml:space="preserve">Podle Broker Consulting </w:t>
      </w:r>
      <w:proofErr w:type="spellStart"/>
      <w:r w:rsidR="00811A5D" w:rsidRPr="00C16738">
        <w:rPr>
          <w:rFonts w:asciiTheme="minorHAnsi" w:hAnsiTheme="minorHAnsi" w:cstheme="minorHAnsi"/>
          <w:b/>
        </w:rPr>
        <w:t>POVIndexu</w:t>
      </w:r>
      <w:proofErr w:type="spellEnd"/>
      <w:r w:rsidR="00811A5D" w:rsidRPr="00C16738">
        <w:rPr>
          <w:rFonts w:asciiTheme="minorHAnsi" w:hAnsiTheme="minorHAnsi" w:cstheme="minorHAnsi"/>
          <w:b/>
        </w:rPr>
        <w:t xml:space="preserve"> se </w:t>
      </w:r>
      <w:r w:rsidR="003A55CE" w:rsidRPr="00C16738">
        <w:rPr>
          <w:rFonts w:asciiTheme="minorHAnsi" w:hAnsiTheme="minorHAnsi" w:cstheme="minorHAnsi"/>
          <w:b/>
        </w:rPr>
        <w:t xml:space="preserve">posunula </w:t>
      </w:r>
      <w:r w:rsidR="00811A5D" w:rsidRPr="00C16738">
        <w:rPr>
          <w:rFonts w:asciiTheme="minorHAnsi" w:hAnsiTheme="minorHAnsi" w:cstheme="minorHAnsi"/>
          <w:b/>
        </w:rPr>
        <w:t xml:space="preserve">průměrná cena povinného ručení zase o něco výše, a to o celých </w:t>
      </w:r>
      <w:r w:rsidR="00811A5D" w:rsidRPr="005C42D9">
        <w:rPr>
          <w:rFonts w:asciiTheme="minorHAnsi" w:hAnsiTheme="minorHAnsi" w:cstheme="minorHAnsi"/>
          <w:b/>
        </w:rPr>
        <w:t>čtyřicet korun na hodnotu 6 888</w:t>
      </w:r>
      <w:r w:rsidR="00811A5D" w:rsidRPr="00C16738">
        <w:rPr>
          <w:rFonts w:asciiTheme="minorHAnsi" w:hAnsiTheme="minorHAnsi" w:cstheme="minorHAnsi"/>
          <w:b/>
        </w:rPr>
        <w:t xml:space="preserve"> Kč. Dlouhodobě vykazuje podobný trend růstu cen hlavní i menší město (Benešov u P</w:t>
      </w:r>
      <w:r w:rsidR="00C53ECE" w:rsidRPr="00C16738">
        <w:rPr>
          <w:rFonts w:asciiTheme="minorHAnsi" w:hAnsiTheme="minorHAnsi" w:cstheme="minorHAnsi"/>
          <w:b/>
        </w:rPr>
        <w:t xml:space="preserve">rahy), liší se u nich ale výše průměrných cen. Zatímco v Praze jsou ceny za POV dlouhodobě v tuzemsku nejvyšší, v Benešově se oproti tomu </w:t>
      </w:r>
      <w:r>
        <w:rPr>
          <w:rFonts w:asciiTheme="minorHAnsi" w:hAnsiTheme="minorHAnsi" w:cstheme="minorHAnsi"/>
          <w:b/>
        </w:rPr>
        <w:t xml:space="preserve">pohybují </w:t>
      </w:r>
      <w:r w:rsidR="003A55CE" w:rsidRPr="00C16738">
        <w:rPr>
          <w:rFonts w:asciiTheme="minorHAnsi" w:hAnsiTheme="minorHAnsi" w:cstheme="minorHAnsi"/>
          <w:b/>
        </w:rPr>
        <w:t xml:space="preserve">zhruba </w:t>
      </w:r>
      <w:r>
        <w:rPr>
          <w:rFonts w:asciiTheme="minorHAnsi" w:hAnsiTheme="minorHAnsi" w:cstheme="minorHAnsi"/>
          <w:b/>
        </w:rPr>
        <w:t xml:space="preserve">o </w:t>
      </w:r>
      <w:r w:rsidR="00C53ECE" w:rsidRPr="00C16738">
        <w:rPr>
          <w:rFonts w:asciiTheme="minorHAnsi" w:hAnsiTheme="minorHAnsi" w:cstheme="minorHAnsi"/>
          <w:b/>
        </w:rPr>
        <w:t xml:space="preserve">1 300 – 1 400 </w:t>
      </w:r>
      <w:r w:rsidR="00D76F6E" w:rsidRPr="00C16738">
        <w:rPr>
          <w:rFonts w:asciiTheme="minorHAnsi" w:hAnsiTheme="minorHAnsi" w:cstheme="minorHAnsi"/>
          <w:b/>
        </w:rPr>
        <w:t>korun níže</w:t>
      </w:r>
      <w:r w:rsidR="00C53ECE" w:rsidRPr="00C16738">
        <w:rPr>
          <w:rFonts w:asciiTheme="minorHAnsi" w:hAnsiTheme="minorHAnsi" w:cstheme="minorHAnsi"/>
          <w:b/>
        </w:rPr>
        <w:t xml:space="preserve">. Roli hraje nehodovost v regionu </w:t>
      </w:r>
      <w:r w:rsidR="00D76F6E" w:rsidRPr="00C16738">
        <w:rPr>
          <w:rFonts w:asciiTheme="minorHAnsi" w:hAnsiTheme="minorHAnsi" w:cstheme="minorHAnsi"/>
          <w:b/>
        </w:rPr>
        <w:t xml:space="preserve">a </w:t>
      </w:r>
      <w:r w:rsidR="00C53ECE" w:rsidRPr="00C16738">
        <w:rPr>
          <w:rFonts w:asciiTheme="minorHAnsi" w:hAnsiTheme="minorHAnsi" w:cstheme="minorHAnsi"/>
          <w:b/>
        </w:rPr>
        <w:t xml:space="preserve">rizikovost během trvání pojištění. </w:t>
      </w:r>
      <w:r w:rsidR="003A55CE" w:rsidRPr="00C16738">
        <w:rPr>
          <w:rFonts w:asciiTheme="minorHAnsi" w:hAnsiTheme="minorHAnsi" w:cstheme="minorHAnsi"/>
          <w:b/>
        </w:rPr>
        <w:t xml:space="preserve">Podle analytiků </w:t>
      </w:r>
      <w:r w:rsidR="005B015E" w:rsidRPr="00C16738">
        <w:rPr>
          <w:rFonts w:asciiTheme="minorHAnsi" w:hAnsiTheme="minorHAnsi" w:cstheme="minorHAnsi"/>
          <w:b/>
        </w:rPr>
        <w:t xml:space="preserve">ještě </w:t>
      </w:r>
      <w:r w:rsidR="003A55CE" w:rsidRPr="00C16738">
        <w:rPr>
          <w:rFonts w:asciiTheme="minorHAnsi" w:hAnsiTheme="minorHAnsi" w:cstheme="minorHAnsi"/>
          <w:b/>
        </w:rPr>
        <w:t xml:space="preserve">nedosáhl za letošek </w:t>
      </w:r>
      <w:proofErr w:type="spellStart"/>
      <w:r w:rsidR="003A55CE" w:rsidRPr="00C16738">
        <w:rPr>
          <w:rFonts w:asciiTheme="minorHAnsi" w:hAnsiTheme="minorHAnsi" w:cstheme="minorHAnsi"/>
          <w:b/>
        </w:rPr>
        <w:t>POVI</w:t>
      </w:r>
      <w:r w:rsidR="005B015E" w:rsidRPr="00C16738">
        <w:rPr>
          <w:rFonts w:asciiTheme="minorHAnsi" w:hAnsiTheme="minorHAnsi" w:cstheme="minorHAnsi"/>
          <w:b/>
        </w:rPr>
        <w:t>ndex</w:t>
      </w:r>
      <w:proofErr w:type="spellEnd"/>
      <w:r w:rsidR="005B015E" w:rsidRPr="00C16738">
        <w:rPr>
          <w:rFonts w:asciiTheme="minorHAnsi" w:hAnsiTheme="minorHAnsi" w:cstheme="minorHAnsi"/>
          <w:b/>
        </w:rPr>
        <w:t xml:space="preserve"> </w:t>
      </w:r>
      <w:r w:rsidR="003A55CE" w:rsidRPr="00C16738">
        <w:rPr>
          <w:rFonts w:asciiTheme="minorHAnsi" w:hAnsiTheme="minorHAnsi" w:cstheme="minorHAnsi"/>
          <w:b/>
        </w:rPr>
        <w:t xml:space="preserve">svého maxima. Očekávají růst cen kvůli zdražování vstupů ve výrobě. </w:t>
      </w:r>
    </w:p>
    <w:p w14:paraId="1E178280" w14:textId="4697393F" w:rsidR="008F2D3E" w:rsidRPr="00C16738" w:rsidRDefault="008F2D3E" w:rsidP="001E4D1C">
      <w:pPr>
        <w:spacing w:after="240"/>
        <w:ind w:right="130"/>
        <w:rPr>
          <w:rFonts w:asciiTheme="minorHAnsi" w:hAnsiTheme="minorHAnsi" w:cstheme="minorHAnsi"/>
        </w:rPr>
      </w:pPr>
      <w:r w:rsidRPr="00C16738">
        <w:rPr>
          <w:rFonts w:asciiTheme="minorHAnsi" w:hAnsiTheme="minorHAnsi" w:cstheme="minorHAnsi"/>
        </w:rPr>
        <w:t xml:space="preserve">Dlouhodobě rostoucí hodnoty </w:t>
      </w:r>
      <w:proofErr w:type="spellStart"/>
      <w:r w:rsidR="005B015E" w:rsidRPr="00C16738">
        <w:rPr>
          <w:rFonts w:asciiTheme="minorHAnsi" w:hAnsiTheme="minorHAnsi" w:cstheme="minorHAnsi"/>
        </w:rPr>
        <w:t>POVIndexu</w:t>
      </w:r>
      <w:proofErr w:type="spellEnd"/>
      <w:r w:rsidR="005B015E" w:rsidRPr="00C16738">
        <w:rPr>
          <w:rFonts w:asciiTheme="minorHAnsi" w:hAnsiTheme="minorHAnsi" w:cstheme="minorHAnsi"/>
        </w:rPr>
        <w:t xml:space="preserve"> se přibližují</w:t>
      </w:r>
      <w:r w:rsidRPr="00C16738">
        <w:rPr>
          <w:rFonts w:asciiTheme="minorHAnsi" w:hAnsiTheme="minorHAnsi" w:cstheme="minorHAnsi"/>
        </w:rPr>
        <w:t xml:space="preserve"> k hodnotám na začátku měření na podzim roku 2019, kdy </w:t>
      </w:r>
      <w:proofErr w:type="spellStart"/>
      <w:r w:rsidR="005B015E" w:rsidRPr="00C16738">
        <w:rPr>
          <w:rFonts w:asciiTheme="minorHAnsi" w:hAnsiTheme="minorHAnsi" w:cstheme="minorHAnsi"/>
        </w:rPr>
        <w:t>POVIn</w:t>
      </w:r>
      <w:r w:rsidRPr="00C16738">
        <w:rPr>
          <w:rFonts w:asciiTheme="minorHAnsi" w:hAnsiTheme="minorHAnsi" w:cstheme="minorHAnsi"/>
        </w:rPr>
        <w:t>dex</w:t>
      </w:r>
      <w:proofErr w:type="spellEnd"/>
      <w:r w:rsidRPr="00C16738">
        <w:rPr>
          <w:rFonts w:asciiTheme="minorHAnsi" w:hAnsiTheme="minorHAnsi" w:cstheme="minorHAnsi"/>
        </w:rPr>
        <w:t xml:space="preserve"> registroval ne</w:t>
      </w:r>
      <w:r w:rsidR="004F07BC" w:rsidRPr="00C16738">
        <w:rPr>
          <w:rFonts w:asciiTheme="minorHAnsi" w:hAnsiTheme="minorHAnsi" w:cstheme="minorHAnsi"/>
        </w:rPr>
        <w:t xml:space="preserve">jvyšší ceny za povinné ručení. Ty následně klesly, aby se během tří dalších let dostaly </w:t>
      </w:r>
      <w:r w:rsidR="00C16738">
        <w:rPr>
          <w:rFonts w:asciiTheme="minorHAnsi" w:hAnsiTheme="minorHAnsi" w:cstheme="minorHAnsi"/>
        </w:rPr>
        <w:t xml:space="preserve">postupně </w:t>
      </w:r>
      <w:r w:rsidR="009A36FD">
        <w:rPr>
          <w:rFonts w:asciiTheme="minorHAnsi" w:hAnsiTheme="minorHAnsi" w:cstheme="minorHAnsi"/>
        </w:rPr>
        <w:t xml:space="preserve">zpět. </w:t>
      </w:r>
      <w:r w:rsidR="001E4D1C">
        <w:rPr>
          <w:rFonts w:asciiTheme="minorHAnsi" w:hAnsiTheme="minorHAnsi" w:cstheme="minorHAnsi"/>
        </w:rPr>
        <w:t xml:space="preserve">Celkový průměr momentálně činí </w:t>
      </w:r>
      <w:r w:rsidR="005C42D9">
        <w:rPr>
          <w:rFonts w:asciiTheme="minorHAnsi" w:hAnsiTheme="minorHAnsi" w:cstheme="minorHAnsi"/>
        </w:rPr>
        <w:t>6 730 korun.</w:t>
      </w:r>
    </w:p>
    <w:p w14:paraId="38AF727A" w14:textId="6B362E4D" w:rsidR="00FE189D" w:rsidRPr="00C16738" w:rsidRDefault="00FE189D" w:rsidP="001E4D1C">
      <w:pPr>
        <w:spacing w:after="240"/>
        <w:ind w:right="130"/>
        <w:rPr>
          <w:rFonts w:asciiTheme="minorHAnsi" w:hAnsiTheme="minorHAnsi" w:cstheme="minorHAnsi"/>
          <w:b/>
        </w:rPr>
      </w:pPr>
      <w:r w:rsidRPr="00C16738">
        <w:rPr>
          <w:rFonts w:asciiTheme="minorHAnsi" w:hAnsiTheme="minorHAnsi" w:cstheme="minorHAnsi"/>
        </w:rPr>
        <w:t>„</w:t>
      </w:r>
      <w:r w:rsidR="00561997" w:rsidRPr="00C16738">
        <w:rPr>
          <w:rFonts w:asciiTheme="minorHAnsi" w:hAnsiTheme="minorHAnsi" w:cstheme="minorHAnsi"/>
          <w:i/>
        </w:rPr>
        <w:t>Nadále o</w:t>
      </w:r>
      <w:r w:rsidR="001C4C44" w:rsidRPr="00C16738">
        <w:rPr>
          <w:rFonts w:asciiTheme="minorHAnsi" w:hAnsiTheme="minorHAnsi" w:cstheme="minorHAnsi"/>
          <w:i/>
        </w:rPr>
        <w:t xml:space="preserve">čekáváme, že se ceny povinného ručení budou </w:t>
      </w:r>
      <w:r w:rsidR="00561997" w:rsidRPr="00C16738">
        <w:rPr>
          <w:rFonts w:asciiTheme="minorHAnsi" w:hAnsiTheme="minorHAnsi" w:cstheme="minorHAnsi"/>
          <w:i/>
        </w:rPr>
        <w:t>do konce roku nejspíše dál mírně zvedat</w:t>
      </w:r>
      <w:r w:rsidR="001C4C44" w:rsidRPr="00C16738">
        <w:rPr>
          <w:rFonts w:asciiTheme="minorHAnsi" w:hAnsiTheme="minorHAnsi" w:cstheme="minorHAnsi"/>
          <w:i/>
        </w:rPr>
        <w:t xml:space="preserve">. </w:t>
      </w:r>
      <w:r w:rsidR="00561997" w:rsidRPr="00C16738">
        <w:rPr>
          <w:rFonts w:asciiTheme="minorHAnsi" w:hAnsiTheme="minorHAnsi" w:cstheme="minorHAnsi"/>
          <w:i/>
        </w:rPr>
        <w:t xml:space="preserve">Vliv na to budou mít zdražující se vstupy, energie, ale i </w:t>
      </w:r>
      <w:r w:rsidR="00E23F1D" w:rsidRPr="00C16738">
        <w:rPr>
          <w:rFonts w:asciiTheme="minorHAnsi" w:hAnsiTheme="minorHAnsi" w:cstheme="minorHAnsi"/>
          <w:i/>
        </w:rPr>
        <w:t>práce,</w:t>
      </w:r>
      <w:r w:rsidRPr="00C16738">
        <w:rPr>
          <w:rFonts w:asciiTheme="minorHAnsi" w:hAnsiTheme="minorHAnsi" w:cstheme="minorHAnsi"/>
        </w:rPr>
        <w:t>“</w:t>
      </w:r>
      <w:r w:rsidR="00E23F1D" w:rsidRPr="00C16738">
        <w:rPr>
          <w:rFonts w:asciiTheme="minorHAnsi" w:hAnsiTheme="minorHAnsi" w:cstheme="minorHAnsi"/>
        </w:rPr>
        <w:t xml:space="preserve"> </w:t>
      </w:r>
      <w:r w:rsidR="00561997" w:rsidRPr="00C16738">
        <w:rPr>
          <w:rFonts w:asciiTheme="minorHAnsi" w:hAnsiTheme="minorHAnsi" w:cstheme="minorHAnsi"/>
        </w:rPr>
        <w:t>dodává</w:t>
      </w:r>
      <w:r w:rsidR="00561997" w:rsidRPr="00C16738">
        <w:rPr>
          <w:rFonts w:asciiTheme="minorHAnsi" w:hAnsiTheme="minorHAnsi" w:cstheme="minorHAnsi"/>
          <w:b/>
        </w:rPr>
        <w:t xml:space="preserve"> </w:t>
      </w:r>
      <w:r w:rsidRPr="00C16738">
        <w:rPr>
          <w:rFonts w:asciiTheme="minorHAnsi" w:hAnsiTheme="minorHAnsi" w:cstheme="minorHAnsi"/>
          <w:b/>
        </w:rPr>
        <w:t>Jiří Váchal, analytik neživotního pojištění společnosti Broker Consulting.</w:t>
      </w:r>
    </w:p>
    <w:p w14:paraId="71F7BBD6" w14:textId="29D1616B" w:rsidR="00474E92" w:rsidRPr="003A76E8" w:rsidRDefault="00474E92" w:rsidP="001E4D1C">
      <w:pPr>
        <w:rPr>
          <w:rFonts w:asciiTheme="minorHAnsi" w:hAnsiTheme="minorHAnsi" w:cstheme="minorHAnsi"/>
        </w:rPr>
      </w:pPr>
      <w:r w:rsidRPr="003A76E8">
        <w:rPr>
          <w:rFonts w:asciiTheme="minorHAnsi" w:hAnsiTheme="minorHAnsi" w:cstheme="minorHAnsi"/>
        </w:rPr>
        <w:t xml:space="preserve">Trendy růstu cen v hlavním a menším městě vesměs kopírují celkový trend </w:t>
      </w:r>
      <w:proofErr w:type="spellStart"/>
      <w:r w:rsidRPr="003A76E8">
        <w:rPr>
          <w:rFonts w:asciiTheme="minorHAnsi" w:hAnsiTheme="minorHAnsi" w:cstheme="minorHAnsi"/>
        </w:rPr>
        <w:t>POVIndexu</w:t>
      </w:r>
      <w:proofErr w:type="spellEnd"/>
      <w:r w:rsidRPr="003A76E8">
        <w:rPr>
          <w:rFonts w:asciiTheme="minorHAnsi" w:hAnsiTheme="minorHAnsi" w:cstheme="minorHAnsi"/>
        </w:rPr>
        <w:t xml:space="preserve">. </w:t>
      </w:r>
      <w:r w:rsidR="00090C9C" w:rsidRPr="003A76E8">
        <w:rPr>
          <w:rFonts w:asciiTheme="minorHAnsi" w:hAnsiTheme="minorHAnsi" w:cstheme="minorHAnsi"/>
        </w:rPr>
        <w:t>Povinné ručení v Praze</w:t>
      </w:r>
      <w:r w:rsidRPr="003A76E8">
        <w:rPr>
          <w:rFonts w:asciiTheme="minorHAnsi" w:hAnsiTheme="minorHAnsi" w:cstheme="minorHAnsi"/>
        </w:rPr>
        <w:t xml:space="preserve"> </w:t>
      </w:r>
      <w:r w:rsidR="00090C9C" w:rsidRPr="003A76E8">
        <w:rPr>
          <w:rFonts w:asciiTheme="minorHAnsi" w:hAnsiTheme="minorHAnsi" w:cstheme="minorHAnsi"/>
        </w:rPr>
        <w:t>do</w:t>
      </w:r>
      <w:r w:rsidR="003A55CE" w:rsidRPr="003A76E8">
        <w:rPr>
          <w:rFonts w:asciiTheme="minorHAnsi" w:hAnsiTheme="minorHAnsi" w:cstheme="minorHAnsi"/>
        </w:rPr>
        <w:t xml:space="preserve">sahovalo v měsíci červnu </w:t>
      </w:r>
      <w:r w:rsidR="00090C9C" w:rsidRPr="003A76E8">
        <w:rPr>
          <w:rFonts w:asciiTheme="minorHAnsi" w:hAnsiTheme="minorHAnsi" w:cstheme="minorHAnsi"/>
        </w:rPr>
        <w:t>následujících hodnot:</w:t>
      </w:r>
      <w:r w:rsidRPr="003A76E8">
        <w:rPr>
          <w:rFonts w:asciiTheme="minorHAnsi" w:hAnsiTheme="minorHAnsi" w:cstheme="minorHAnsi"/>
        </w:rPr>
        <w:t xml:space="preserve"> </w:t>
      </w:r>
      <w:r w:rsidR="00090C9C" w:rsidRPr="003A76E8">
        <w:rPr>
          <w:rFonts w:asciiTheme="minorHAnsi" w:hAnsiTheme="minorHAnsi" w:cstheme="minorHAnsi"/>
        </w:rPr>
        <w:t>2023 -</w:t>
      </w:r>
      <w:r w:rsidR="006B2ABD" w:rsidRPr="003A76E8">
        <w:rPr>
          <w:rFonts w:asciiTheme="minorHAnsi" w:hAnsiTheme="minorHAnsi" w:cstheme="minorHAnsi"/>
        </w:rPr>
        <w:t xml:space="preserve"> 7 503</w:t>
      </w:r>
      <w:r w:rsidRPr="003A76E8">
        <w:rPr>
          <w:rFonts w:asciiTheme="minorHAnsi" w:hAnsiTheme="minorHAnsi" w:cstheme="minorHAnsi"/>
        </w:rPr>
        <w:t xml:space="preserve"> Kč, </w:t>
      </w:r>
      <w:r w:rsidR="006B2ABD" w:rsidRPr="003A76E8">
        <w:rPr>
          <w:rFonts w:asciiTheme="minorHAnsi" w:hAnsiTheme="minorHAnsi" w:cstheme="minorHAnsi"/>
        </w:rPr>
        <w:t xml:space="preserve">2022 - </w:t>
      </w:r>
      <w:r w:rsidR="006B2ABD" w:rsidRPr="003A76E8">
        <w:rPr>
          <w:rFonts w:asciiTheme="minorHAnsi" w:eastAsia="Times New Roman" w:hAnsiTheme="minorHAnsi" w:cs="Arial"/>
          <w:color w:val="000000"/>
          <w:lang w:bidi="ar-SA"/>
        </w:rPr>
        <w:t>7 446</w:t>
      </w:r>
      <w:r w:rsidR="00090C9C" w:rsidRPr="003A76E8">
        <w:rPr>
          <w:rFonts w:asciiTheme="minorHAnsi" w:hAnsiTheme="minorHAnsi" w:cstheme="minorHAnsi"/>
        </w:rPr>
        <w:t xml:space="preserve"> </w:t>
      </w:r>
      <w:r w:rsidR="006B2ABD" w:rsidRPr="003A76E8">
        <w:rPr>
          <w:rFonts w:asciiTheme="minorHAnsi" w:hAnsiTheme="minorHAnsi" w:cstheme="minorHAnsi"/>
        </w:rPr>
        <w:t xml:space="preserve">Kč, 2021 – </w:t>
      </w:r>
      <w:r w:rsidR="006B2ABD" w:rsidRPr="003A76E8">
        <w:rPr>
          <w:rFonts w:asciiTheme="minorHAnsi" w:eastAsia="Times New Roman" w:hAnsiTheme="minorHAnsi" w:cs="Arial"/>
          <w:color w:val="000000"/>
          <w:lang w:bidi="ar-SA"/>
        </w:rPr>
        <w:t>7 141</w:t>
      </w:r>
      <w:r w:rsidR="00090C9C" w:rsidRPr="003A76E8">
        <w:rPr>
          <w:rFonts w:asciiTheme="minorHAnsi" w:hAnsiTheme="minorHAnsi" w:cstheme="minorHAnsi"/>
        </w:rPr>
        <w:t xml:space="preserve"> </w:t>
      </w:r>
      <w:r w:rsidR="006B2ABD" w:rsidRPr="003A76E8">
        <w:rPr>
          <w:rFonts w:asciiTheme="minorHAnsi" w:hAnsiTheme="minorHAnsi" w:cstheme="minorHAnsi"/>
        </w:rPr>
        <w:t xml:space="preserve">Kč, 2020 – </w:t>
      </w:r>
      <w:r w:rsidR="006B2ABD" w:rsidRPr="003A76E8">
        <w:rPr>
          <w:rFonts w:asciiTheme="minorHAnsi" w:eastAsia="Times New Roman" w:hAnsiTheme="minorHAnsi" w:cs="Arial"/>
          <w:color w:val="000000"/>
          <w:lang w:bidi="ar-SA"/>
        </w:rPr>
        <w:t xml:space="preserve">7 406 </w:t>
      </w:r>
      <w:r w:rsidR="00090C9C" w:rsidRPr="003A76E8">
        <w:rPr>
          <w:rFonts w:asciiTheme="minorHAnsi" w:hAnsiTheme="minorHAnsi" w:cstheme="minorHAnsi"/>
        </w:rPr>
        <w:t>Kč. V Ben</w:t>
      </w:r>
      <w:r w:rsidR="006B2ABD" w:rsidRPr="003A76E8">
        <w:rPr>
          <w:rFonts w:asciiTheme="minorHAnsi" w:hAnsiTheme="minorHAnsi" w:cstheme="minorHAnsi"/>
        </w:rPr>
        <w:t xml:space="preserve">ešově poté těchto: 2023 – </w:t>
      </w:r>
      <w:r w:rsidR="006B2ABD" w:rsidRPr="003A76E8">
        <w:rPr>
          <w:rFonts w:asciiTheme="minorHAnsi" w:eastAsia="Times New Roman" w:hAnsiTheme="minorHAnsi" w:cs="Arial"/>
          <w:color w:val="000000"/>
          <w:lang w:bidi="ar-SA"/>
        </w:rPr>
        <w:t xml:space="preserve">6 274 </w:t>
      </w:r>
      <w:r w:rsidR="00090C9C" w:rsidRPr="003A76E8">
        <w:rPr>
          <w:rFonts w:asciiTheme="minorHAnsi" w:hAnsiTheme="minorHAnsi" w:cstheme="minorHAnsi"/>
        </w:rPr>
        <w:t>K</w:t>
      </w:r>
      <w:r w:rsidR="006B2ABD" w:rsidRPr="003A76E8">
        <w:rPr>
          <w:rFonts w:asciiTheme="minorHAnsi" w:hAnsiTheme="minorHAnsi" w:cstheme="minorHAnsi"/>
        </w:rPr>
        <w:t xml:space="preserve">č,  2022 - </w:t>
      </w:r>
      <w:r w:rsidR="006B2ABD" w:rsidRPr="003A76E8">
        <w:rPr>
          <w:rFonts w:asciiTheme="minorHAnsi" w:eastAsia="Times New Roman" w:hAnsiTheme="minorHAnsi" w:cs="Arial"/>
          <w:color w:val="000000"/>
          <w:lang w:bidi="ar-SA"/>
        </w:rPr>
        <w:t>6 071</w:t>
      </w:r>
      <w:r w:rsidR="00090C9C" w:rsidRPr="003A76E8">
        <w:rPr>
          <w:rFonts w:asciiTheme="minorHAnsi" w:hAnsiTheme="minorHAnsi" w:cstheme="minorHAnsi"/>
        </w:rPr>
        <w:t xml:space="preserve"> </w:t>
      </w:r>
      <w:r w:rsidR="006B2ABD" w:rsidRPr="003A76E8">
        <w:rPr>
          <w:rFonts w:asciiTheme="minorHAnsi" w:hAnsiTheme="minorHAnsi" w:cstheme="minorHAnsi"/>
        </w:rPr>
        <w:t xml:space="preserve">Kč, 2021 – </w:t>
      </w:r>
      <w:r w:rsidR="006B2ABD" w:rsidRPr="003A76E8">
        <w:rPr>
          <w:rFonts w:asciiTheme="minorHAnsi" w:eastAsia="Times New Roman" w:hAnsiTheme="minorHAnsi" w:cs="Arial"/>
          <w:color w:val="000000"/>
          <w:lang w:bidi="ar-SA"/>
        </w:rPr>
        <w:t xml:space="preserve">5 720 </w:t>
      </w:r>
      <w:r w:rsidR="00090C9C" w:rsidRPr="003A76E8">
        <w:rPr>
          <w:rFonts w:asciiTheme="minorHAnsi" w:hAnsiTheme="minorHAnsi" w:cstheme="minorHAnsi"/>
        </w:rPr>
        <w:t>K</w:t>
      </w:r>
      <w:r w:rsidR="006B2ABD" w:rsidRPr="003A76E8">
        <w:rPr>
          <w:rFonts w:asciiTheme="minorHAnsi" w:hAnsiTheme="minorHAnsi" w:cstheme="minorHAnsi"/>
        </w:rPr>
        <w:t xml:space="preserve">č,  2020 – </w:t>
      </w:r>
      <w:r w:rsidR="006B2ABD" w:rsidRPr="003A76E8">
        <w:rPr>
          <w:rFonts w:asciiTheme="minorHAnsi" w:eastAsia="Times New Roman" w:hAnsiTheme="minorHAnsi" w:cs="Arial"/>
          <w:color w:val="000000"/>
          <w:lang w:bidi="ar-SA"/>
        </w:rPr>
        <w:t>5 755</w:t>
      </w:r>
      <w:r w:rsidR="00090C9C" w:rsidRPr="003A76E8">
        <w:rPr>
          <w:rFonts w:asciiTheme="minorHAnsi" w:hAnsiTheme="minorHAnsi" w:cstheme="minorHAnsi"/>
        </w:rPr>
        <w:t xml:space="preserve"> Kč. </w:t>
      </w:r>
      <w:r w:rsidR="00681C83" w:rsidRPr="003A76E8">
        <w:rPr>
          <w:rFonts w:asciiTheme="minorHAnsi" w:hAnsiTheme="minorHAnsi" w:cstheme="minorHAnsi"/>
        </w:rPr>
        <w:t xml:space="preserve">Při srovnání obou průměrů s celkovým, je Praha </w:t>
      </w:r>
      <w:r w:rsidR="006B2ABD" w:rsidRPr="003A76E8">
        <w:rPr>
          <w:rFonts w:asciiTheme="minorHAnsi" w:hAnsiTheme="minorHAnsi" w:cstheme="minorHAnsi"/>
        </w:rPr>
        <w:t>(7 489 Kč) o více než 750</w:t>
      </w:r>
      <w:r w:rsidR="00EA3186" w:rsidRPr="003A76E8">
        <w:rPr>
          <w:rFonts w:asciiTheme="minorHAnsi" w:hAnsiTheme="minorHAnsi" w:cstheme="minorHAnsi"/>
        </w:rPr>
        <w:t xml:space="preserve"> korun výš</w:t>
      </w:r>
      <w:r w:rsidR="006B2ABD" w:rsidRPr="003A76E8">
        <w:rPr>
          <w:rFonts w:asciiTheme="minorHAnsi" w:hAnsiTheme="minorHAnsi" w:cstheme="minorHAnsi"/>
        </w:rPr>
        <w:t>e</w:t>
      </w:r>
      <w:r w:rsidR="00681C83" w:rsidRPr="003A76E8">
        <w:rPr>
          <w:rFonts w:asciiTheme="minorHAnsi" w:hAnsiTheme="minorHAnsi" w:cstheme="minorHAnsi"/>
        </w:rPr>
        <w:t>, B</w:t>
      </w:r>
      <w:r w:rsidR="006B2ABD" w:rsidRPr="003A76E8">
        <w:rPr>
          <w:rFonts w:asciiTheme="minorHAnsi" w:hAnsiTheme="minorHAnsi" w:cstheme="minorHAnsi"/>
        </w:rPr>
        <w:t>enešov (5 970 Kč) poté naopak níže</w:t>
      </w:r>
      <w:r w:rsidR="00EA3186" w:rsidRPr="003A76E8">
        <w:rPr>
          <w:rFonts w:asciiTheme="minorHAnsi" w:hAnsiTheme="minorHAnsi" w:cstheme="minorHAnsi"/>
        </w:rPr>
        <w:t xml:space="preserve">. </w:t>
      </w:r>
    </w:p>
    <w:p w14:paraId="60931DC3" w14:textId="77777777" w:rsidR="00C16738" w:rsidRPr="003A76E8" w:rsidRDefault="00C16738" w:rsidP="001E4D1C">
      <w:pPr>
        <w:rPr>
          <w:rFonts w:ascii="Arial" w:eastAsia="Times New Roman" w:hAnsi="Arial" w:cs="Arial"/>
          <w:color w:val="000000"/>
          <w:lang w:bidi="ar-SA"/>
        </w:rPr>
      </w:pPr>
    </w:p>
    <w:p w14:paraId="70349785" w14:textId="20ABE6ED" w:rsidR="00561997" w:rsidRPr="003A76E8" w:rsidRDefault="00090C9C" w:rsidP="001E4D1C">
      <w:pPr>
        <w:ind w:right="130"/>
        <w:rPr>
          <w:rFonts w:asciiTheme="minorHAnsi" w:hAnsiTheme="minorHAnsi" w:cstheme="minorHAnsi"/>
          <w:i/>
          <w:color w:val="000000" w:themeColor="text1"/>
        </w:rPr>
      </w:pPr>
      <w:r w:rsidRPr="003A76E8">
        <w:rPr>
          <w:rFonts w:asciiTheme="minorHAnsi" w:hAnsiTheme="minorHAnsi" w:cstheme="minorHAnsi"/>
          <w:i/>
          <w:color w:val="000000" w:themeColor="text1"/>
        </w:rPr>
        <w:t>„</w:t>
      </w:r>
      <w:r w:rsidR="00561997" w:rsidRPr="003A76E8">
        <w:rPr>
          <w:rFonts w:asciiTheme="minorHAnsi" w:hAnsiTheme="minorHAnsi" w:cstheme="minorHAnsi"/>
          <w:i/>
          <w:color w:val="000000" w:themeColor="text1"/>
        </w:rPr>
        <w:t xml:space="preserve">Trend </w:t>
      </w:r>
      <w:r w:rsidRPr="003A76E8">
        <w:rPr>
          <w:rFonts w:asciiTheme="minorHAnsi" w:hAnsiTheme="minorHAnsi" w:cstheme="minorHAnsi"/>
          <w:i/>
          <w:color w:val="000000" w:themeColor="text1"/>
        </w:rPr>
        <w:t xml:space="preserve">růstu cen u </w:t>
      </w:r>
      <w:r w:rsidR="00561997" w:rsidRPr="003A76E8">
        <w:rPr>
          <w:rFonts w:asciiTheme="minorHAnsi" w:hAnsiTheme="minorHAnsi" w:cstheme="minorHAnsi"/>
          <w:i/>
          <w:color w:val="000000" w:themeColor="text1"/>
        </w:rPr>
        <w:t>povinného ručení je</w:t>
      </w:r>
      <w:r w:rsidR="003A55CE" w:rsidRPr="003A76E8">
        <w:rPr>
          <w:rFonts w:asciiTheme="minorHAnsi" w:hAnsiTheme="minorHAnsi" w:cstheme="minorHAnsi"/>
          <w:i/>
          <w:color w:val="000000" w:themeColor="text1"/>
        </w:rPr>
        <w:t xml:space="preserve"> velmi podobný v Praze,</w:t>
      </w:r>
      <w:r w:rsidRPr="003A76E8">
        <w:rPr>
          <w:rFonts w:asciiTheme="minorHAnsi" w:hAnsiTheme="minorHAnsi" w:cstheme="minorHAnsi"/>
          <w:i/>
          <w:color w:val="000000" w:themeColor="text1"/>
        </w:rPr>
        <w:t xml:space="preserve"> v Benešově </w:t>
      </w:r>
      <w:r w:rsidR="003A55CE" w:rsidRPr="003A76E8">
        <w:rPr>
          <w:rFonts w:asciiTheme="minorHAnsi" w:hAnsiTheme="minorHAnsi" w:cstheme="minorHAnsi"/>
          <w:i/>
          <w:color w:val="000000" w:themeColor="text1"/>
        </w:rPr>
        <w:t xml:space="preserve">i z pohledu celorepublikového vývoje </w:t>
      </w:r>
      <w:proofErr w:type="spellStart"/>
      <w:r w:rsidR="003A55CE" w:rsidRPr="003A76E8">
        <w:rPr>
          <w:rFonts w:asciiTheme="minorHAnsi" w:hAnsiTheme="minorHAnsi" w:cstheme="minorHAnsi"/>
          <w:i/>
          <w:color w:val="000000" w:themeColor="text1"/>
        </w:rPr>
        <w:t>POVIndexu</w:t>
      </w:r>
      <w:proofErr w:type="spellEnd"/>
      <w:r w:rsidRPr="003A76E8">
        <w:rPr>
          <w:rFonts w:asciiTheme="minorHAnsi" w:hAnsiTheme="minorHAnsi" w:cstheme="minorHAnsi"/>
          <w:i/>
          <w:color w:val="000000" w:themeColor="text1"/>
        </w:rPr>
        <w:t xml:space="preserve">,“ </w:t>
      </w:r>
      <w:r w:rsidR="003A55CE" w:rsidRPr="003A76E8">
        <w:rPr>
          <w:rFonts w:asciiTheme="minorHAnsi" w:hAnsiTheme="minorHAnsi" w:cstheme="minorHAnsi"/>
          <w:color w:val="000000" w:themeColor="text1"/>
        </w:rPr>
        <w:t>dodává</w:t>
      </w:r>
      <w:r w:rsidRPr="003A76E8">
        <w:rPr>
          <w:rFonts w:asciiTheme="minorHAnsi" w:hAnsiTheme="minorHAnsi" w:cstheme="minorHAnsi"/>
          <w:i/>
          <w:color w:val="000000" w:themeColor="text1"/>
        </w:rPr>
        <w:t xml:space="preserve"> </w:t>
      </w:r>
      <w:r w:rsidRPr="003A76E8">
        <w:rPr>
          <w:rFonts w:asciiTheme="minorHAnsi" w:hAnsiTheme="minorHAnsi" w:cstheme="minorHAnsi"/>
          <w:b/>
          <w:color w:val="000000" w:themeColor="text1"/>
        </w:rPr>
        <w:t>Jiří Váchal.</w:t>
      </w:r>
      <w:r w:rsidR="001E4D1C">
        <w:rPr>
          <w:rFonts w:asciiTheme="minorHAnsi" w:hAnsiTheme="minorHAnsi" w:cstheme="minorHAnsi"/>
          <w:b/>
          <w:color w:val="000000" w:themeColor="text1"/>
        </w:rPr>
        <w:t xml:space="preserve"> </w:t>
      </w:r>
      <w:r w:rsidR="001E4D1C" w:rsidRPr="001E4D1C">
        <w:rPr>
          <w:rFonts w:asciiTheme="minorHAnsi" w:hAnsiTheme="minorHAnsi" w:cstheme="minorHAnsi"/>
          <w:color w:val="000000" w:themeColor="text1"/>
        </w:rPr>
        <w:t>Stojí za tím podle něj</w:t>
      </w:r>
      <w:r w:rsidR="001E4D1C">
        <w:rPr>
          <w:rFonts w:asciiTheme="minorHAnsi" w:hAnsiTheme="minorHAnsi" w:cstheme="minorHAnsi"/>
          <w:b/>
          <w:color w:val="000000" w:themeColor="text1"/>
        </w:rPr>
        <w:t xml:space="preserve"> </w:t>
      </w:r>
      <w:r w:rsidR="001E4D1C" w:rsidRPr="00BB1BAE">
        <w:rPr>
          <w:rFonts w:asciiTheme="minorHAnsi" w:hAnsiTheme="minorHAnsi" w:cstheme="minorHAnsi"/>
          <w:color w:val="000000" w:themeColor="text1"/>
        </w:rPr>
        <w:t>zdražování napříč segmenty a</w:t>
      </w:r>
      <w:r w:rsidR="00BB1BAE" w:rsidRPr="00BB1BAE">
        <w:rPr>
          <w:rFonts w:asciiTheme="minorHAnsi" w:hAnsiTheme="minorHAnsi" w:cstheme="minorHAnsi"/>
          <w:color w:val="000000" w:themeColor="text1"/>
        </w:rPr>
        <w:t xml:space="preserve"> regiony.</w:t>
      </w:r>
      <w:r w:rsidR="00BB1BAE">
        <w:rPr>
          <w:rFonts w:asciiTheme="minorHAnsi" w:hAnsiTheme="minorHAnsi" w:cstheme="minorHAnsi"/>
          <w:b/>
          <w:color w:val="000000" w:themeColor="text1"/>
        </w:rPr>
        <w:t xml:space="preserve"> </w:t>
      </w:r>
    </w:p>
    <w:p w14:paraId="50097658" w14:textId="2510C4F1" w:rsidR="00E06CEA" w:rsidRPr="00BF3B93" w:rsidRDefault="004C5298" w:rsidP="003E5948">
      <w:pPr>
        <w:tabs>
          <w:tab w:val="left" w:pos="6130"/>
        </w:tabs>
        <w:spacing w:after="240"/>
        <w:ind w:right="130"/>
        <w:jc w:val="both"/>
        <w:rPr>
          <w:rFonts w:asciiTheme="minorHAnsi" w:hAnsiTheme="minorHAnsi" w:cstheme="minorHAnsi"/>
          <w:sz w:val="21"/>
          <w:szCs w:val="21"/>
        </w:rPr>
      </w:pPr>
      <w:r>
        <w:rPr>
          <w:rFonts w:asciiTheme="minorHAnsi" w:hAnsiTheme="minorHAnsi" w:cstheme="minorHAnsi"/>
          <w:sz w:val="21"/>
          <w:szCs w:val="21"/>
        </w:rPr>
        <w:tab/>
      </w:r>
    </w:p>
    <w:p w14:paraId="61F7F818" w14:textId="1894EBB5" w:rsidR="00CF7691" w:rsidRPr="004A7461" w:rsidRDefault="008A4374" w:rsidP="008A4374">
      <w:pPr>
        <w:spacing w:after="120"/>
        <w:ind w:right="130"/>
        <w:jc w:val="center"/>
        <w:rPr>
          <w:rFonts w:asciiTheme="minorHAnsi" w:hAnsiTheme="minorHAnsi" w:cstheme="minorHAnsi"/>
          <w:b/>
          <w:sz w:val="21"/>
          <w:szCs w:val="21"/>
        </w:rPr>
      </w:pPr>
      <w:r>
        <w:rPr>
          <w:rFonts w:asciiTheme="minorHAnsi" w:hAnsiTheme="minorHAnsi" w:cstheme="minorHAnsi"/>
          <w:b/>
          <w:noProof/>
          <w:sz w:val="21"/>
          <w:szCs w:val="21"/>
          <w:lang w:bidi="ar-SA"/>
        </w:rPr>
        <w:drawing>
          <wp:inline distT="0" distB="0" distL="0" distR="0" wp14:anchorId="24233621" wp14:editId="315CD3BE">
            <wp:extent cx="5454930" cy="246392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 BC POVIndex - červen 2023.png"/>
                    <pic:cNvPicPr/>
                  </pic:nvPicPr>
                  <pic:blipFill>
                    <a:blip r:embed="rId16">
                      <a:extLst>
                        <a:ext uri="{28A0092B-C50C-407E-A947-70E740481C1C}">
                          <a14:useLocalDpi xmlns:a14="http://schemas.microsoft.com/office/drawing/2010/main" val="0"/>
                        </a:ext>
                      </a:extLst>
                    </a:blip>
                    <a:stretch>
                      <a:fillRect/>
                    </a:stretch>
                  </pic:blipFill>
                  <pic:spPr>
                    <a:xfrm>
                      <a:off x="0" y="0"/>
                      <a:ext cx="5454930" cy="2463927"/>
                    </a:xfrm>
                    <a:prstGeom prst="rect">
                      <a:avLst/>
                    </a:prstGeom>
                  </pic:spPr>
                </pic:pic>
              </a:graphicData>
            </a:graphic>
          </wp:inline>
        </w:drawing>
      </w:r>
    </w:p>
    <w:p w14:paraId="5C599606" w14:textId="46414FCC" w:rsidR="00237B09" w:rsidRPr="00237B09" w:rsidRDefault="00237B09" w:rsidP="003E5948">
      <w:pPr>
        <w:shd w:val="clear" w:color="auto" w:fill="FFFFFF"/>
        <w:spacing w:after="200"/>
        <w:rPr>
          <w:rFonts w:asciiTheme="minorHAnsi" w:hAnsiTheme="minorHAnsi" w:cstheme="minorHAnsi"/>
          <w:color w:val="000000"/>
          <w:sz w:val="21"/>
          <w:szCs w:val="21"/>
        </w:rPr>
      </w:pPr>
    </w:p>
    <w:p w14:paraId="3BDF8A87" w14:textId="329BE601" w:rsidR="006620C8" w:rsidRPr="00B24DBE" w:rsidRDefault="00C86EBC" w:rsidP="003E5948">
      <w:pPr>
        <w:pBdr>
          <w:top w:val="single" w:sz="4" w:space="1" w:color="auto"/>
        </w:pBdr>
        <w:spacing w:before="120"/>
        <w:rPr>
          <w:rFonts w:asciiTheme="minorHAnsi" w:hAnsiTheme="minorHAnsi" w:cstheme="minorHAnsi"/>
          <w:color w:val="000000" w:themeColor="text1"/>
        </w:rPr>
      </w:pPr>
      <w:proofErr w:type="spellStart"/>
      <w:r w:rsidRPr="00B24DBE">
        <w:rPr>
          <w:rFonts w:asciiTheme="minorHAnsi" w:hAnsiTheme="minorHAnsi" w:cstheme="minorHAnsi"/>
          <w:color w:val="000000" w:themeColor="text1"/>
        </w:rPr>
        <w:lastRenderedPageBreak/>
        <w:t>POVIndex</w:t>
      </w:r>
      <w:proofErr w:type="spellEnd"/>
      <w:r w:rsidRPr="00B24DBE">
        <w:rPr>
          <w:rFonts w:asciiTheme="minorHAnsi" w:hAnsiTheme="minorHAnsi" w:cstheme="minorHAnsi"/>
          <w:color w:val="000000" w:themeColor="text1"/>
        </w:rPr>
        <w:t xml:space="preserve"> byl poprvé spuštěn v srpnu roku 2019. Od svého počátku sleduje vývoj nákladů na povinné ručení pro řidiče bez historie, ať už se jedná o nového řidiče, nebo o řidiče, který donedávna užíval služební vozidlo. Broker Consulting </w:t>
      </w:r>
      <w:proofErr w:type="spellStart"/>
      <w:r w:rsidRPr="00B24DBE">
        <w:rPr>
          <w:rFonts w:asciiTheme="minorHAnsi" w:hAnsiTheme="minorHAnsi" w:cstheme="minorHAnsi"/>
          <w:color w:val="000000" w:themeColor="text1"/>
        </w:rPr>
        <w:t>POVIndex</w:t>
      </w:r>
      <w:proofErr w:type="spellEnd"/>
      <w:r w:rsidRPr="00B24DBE">
        <w:rPr>
          <w:rFonts w:asciiTheme="minorHAnsi" w:hAnsiTheme="minorHAnsi" w:cstheme="minorHAnsi"/>
          <w:color w:val="000000" w:themeColor="text1"/>
        </w:rPr>
        <w:t xml:space="preserve"> je počítán odlišnou metodikou, než jako používá ČKP. Pro vizualizaci je zvolena značka vozu Škoda Octavia 1,6 TDI, 85 kW. </w:t>
      </w:r>
      <w:proofErr w:type="spellStart"/>
      <w:r w:rsidRPr="00B24DBE">
        <w:rPr>
          <w:rFonts w:asciiTheme="minorHAnsi" w:hAnsiTheme="minorHAnsi" w:cstheme="minorHAnsi"/>
          <w:color w:val="000000" w:themeColor="text1"/>
        </w:rPr>
        <w:t>POVIndex</w:t>
      </w:r>
      <w:proofErr w:type="spellEnd"/>
      <w:r w:rsidRPr="00B24DBE">
        <w:rPr>
          <w:rFonts w:asciiTheme="minorHAnsi" w:hAnsiTheme="minorHAnsi" w:cstheme="minorHAnsi"/>
          <w:color w:val="000000" w:themeColor="text1"/>
        </w:rPr>
        <w:t xml:space="preserve">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w:t>
      </w:r>
      <w:proofErr w:type="spellStart"/>
      <w:r w:rsidRPr="00B24DBE">
        <w:rPr>
          <w:rFonts w:asciiTheme="minorHAnsi" w:hAnsiTheme="minorHAnsi" w:cstheme="minorHAnsi"/>
          <w:color w:val="000000" w:themeColor="text1"/>
        </w:rPr>
        <w:t>POVIndexu</w:t>
      </w:r>
      <w:proofErr w:type="spellEnd"/>
      <w:r w:rsidRPr="00B24DBE">
        <w:rPr>
          <w:rFonts w:asciiTheme="minorHAnsi" w:hAnsiTheme="minorHAnsi" w:cstheme="minorHAnsi"/>
          <w:color w:val="000000" w:themeColor="text1"/>
        </w:rPr>
        <w:t xml:space="preserve"> sledovat, zda pojišťovny základní sazby u typického vozu spíše zdražují, nebo zlevňují.</w:t>
      </w:r>
    </w:p>
    <w:p w14:paraId="5D07F572" w14:textId="68EFA569" w:rsidR="007E0AC1" w:rsidRPr="00B24DBE" w:rsidRDefault="005B3DDD" w:rsidP="001E4D1C">
      <w:pPr>
        <w:pStyle w:val="Zkladntext"/>
        <w:spacing w:before="120" w:line="237" w:lineRule="auto"/>
        <w:rPr>
          <w:rFonts w:asciiTheme="minorHAnsi" w:hAnsiTheme="minorHAnsi" w:cstheme="minorHAnsi"/>
        </w:rPr>
      </w:pPr>
      <w:r w:rsidRPr="00B24DBE">
        <w:rPr>
          <w:rFonts w:asciiTheme="minorHAnsi" w:hAnsiTheme="minorHAnsi" w:cstheme="minorHAnsi"/>
          <w:b/>
        </w:rPr>
        <w:t xml:space="preserve">Broker Consulting </w:t>
      </w:r>
      <w:proofErr w:type="spellStart"/>
      <w:r w:rsidRPr="00B24DBE">
        <w:rPr>
          <w:rFonts w:asciiTheme="minorHAnsi" w:hAnsiTheme="minorHAnsi" w:cstheme="minorHAnsi"/>
          <w:b/>
        </w:rPr>
        <w:t>POVIndex</w:t>
      </w:r>
      <w:proofErr w:type="spellEnd"/>
      <w:r w:rsidR="00C503A0" w:rsidRPr="00B24DBE">
        <w:rPr>
          <w:rFonts w:asciiTheme="minorHAnsi" w:hAnsiTheme="minorHAnsi" w:cstheme="minorHAnsi"/>
        </w:rPr>
        <w:t xml:space="preserve"> j</w:t>
      </w:r>
      <w:r w:rsidRPr="00B24DBE">
        <w:rPr>
          <w:rFonts w:asciiTheme="minorHAnsi" w:hAnsiTheme="minorHAnsi" w:cstheme="minorHAnsi"/>
        </w:rPr>
        <w:t xml:space="preserve">e založen na odlišné metodice výpočtu, než jakou používá ČKP. Jeho hodnota nevychází z průměru hodnot celé řady veličin, ale z menšího množství parametrů. </w:t>
      </w:r>
      <w:proofErr w:type="spellStart"/>
      <w:r w:rsidRPr="00B24DBE">
        <w:rPr>
          <w:rFonts w:asciiTheme="minorHAnsi" w:hAnsiTheme="minorHAnsi" w:cstheme="minorHAnsi"/>
        </w:rPr>
        <w:t>POVIndex</w:t>
      </w:r>
      <w:proofErr w:type="spellEnd"/>
      <w:r w:rsidRPr="00B24DBE">
        <w:rPr>
          <w:rFonts w:asciiTheme="minorHAnsi" w:hAnsiTheme="minorHAnsi" w:cstheme="minorHAnsi"/>
        </w:rPr>
        <w:t xml:space="preserve"> ukazuje průměrnou cenu za typické povinné ručení pro nový vůz Škoda Octavia 1,6 TDI, 85 kW. Typ vozu byl vybrán proto, že je typickým zástupcem vozů, které používají české domácnosti. Pojištění zahrnutá do </w:t>
      </w:r>
      <w:proofErr w:type="spellStart"/>
      <w:r w:rsidRPr="00B24DBE">
        <w:rPr>
          <w:rFonts w:asciiTheme="minorHAnsi" w:hAnsiTheme="minorHAnsi" w:cstheme="minorHAnsi"/>
        </w:rPr>
        <w:t>POVIndexu</w:t>
      </w:r>
      <w:proofErr w:type="spellEnd"/>
      <w:r w:rsidRPr="00B24DBE">
        <w:rPr>
          <w:rFonts w:asciiTheme="minorHAnsi" w:hAnsiTheme="minorHAnsi" w:cstheme="minorHAnsi"/>
        </w:rPr>
        <w:t xml:space="preserve">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1312ED3D" w14:textId="77777777" w:rsidR="00DE7CE1" w:rsidRPr="00EA3186" w:rsidRDefault="00DE7CE1" w:rsidP="00AD2933">
      <w:pPr>
        <w:pBdr>
          <w:bottom w:val="single" w:sz="4" w:space="0" w:color="auto"/>
        </w:pBdr>
        <w:rPr>
          <w:rFonts w:ascii="Arial" w:hAnsi="Arial" w:cs="Arial"/>
          <w:b/>
          <w:sz w:val="21"/>
          <w:szCs w:val="21"/>
        </w:rPr>
      </w:pPr>
    </w:p>
    <w:p w14:paraId="0572A7E3" w14:textId="6C510BF2" w:rsidR="00356FFC" w:rsidRPr="00EA3186" w:rsidRDefault="00356FFC" w:rsidP="00AD2933">
      <w:pPr>
        <w:pStyle w:val="Zkladntext"/>
        <w:spacing w:before="33" w:line="237" w:lineRule="auto"/>
        <w:rPr>
          <w:rFonts w:ascii="Arial" w:hAnsi="Arial" w:cs="Arial"/>
          <w:b/>
          <w:sz w:val="21"/>
          <w:szCs w:val="21"/>
        </w:rPr>
      </w:pPr>
    </w:p>
    <w:p w14:paraId="549F0D26" w14:textId="1A70BC59" w:rsidR="000E21D2" w:rsidRPr="00B24DBE" w:rsidRDefault="00763554" w:rsidP="00AD2933">
      <w:pPr>
        <w:rPr>
          <w:rFonts w:asciiTheme="minorHAnsi" w:hAnsiTheme="minorHAnsi" w:cstheme="minorHAnsi"/>
          <w:i/>
          <w:color w:val="1D1D1B"/>
          <w:w w:val="105"/>
        </w:rPr>
      </w:pPr>
      <w:r w:rsidRPr="00B24DBE">
        <w:rPr>
          <w:rFonts w:asciiTheme="minorHAnsi" w:hAnsiTheme="minorHAnsi" w:cstheme="minorHAnsi"/>
          <w:b/>
        </w:rPr>
        <w:t>Poznámka pro média:</w:t>
      </w:r>
      <w:r w:rsidRPr="00B24DBE">
        <w:rPr>
          <w:rFonts w:asciiTheme="minorHAnsi" w:hAnsiTheme="minorHAnsi" w:cstheme="minorHAnsi"/>
        </w:rPr>
        <w:t xml:space="preserve"> </w:t>
      </w:r>
      <w:r w:rsidRPr="00B24DBE">
        <w:rPr>
          <w:rFonts w:asciiTheme="minorHAnsi" w:hAnsiTheme="minorHAnsi" w:cstheme="minorHAnsi"/>
          <w:color w:val="1D1D1B"/>
          <w:w w:val="105"/>
        </w:rPr>
        <w:t>Broker</w:t>
      </w:r>
      <w:r w:rsidRPr="00B24DBE">
        <w:rPr>
          <w:rFonts w:asciiTheme="minorHAnsi" w:hAnsiTheme="minorHAnsi" w:cstheme="minorHAnsi"/>
          <w:color w:val="1D1D1B"/>
          <w:spacing w:val="-9"/>
          <w:w w:val="105"/>
        </w:rPr>
        <w:t xml:space="preserve"> </w:t>
      </w:r>
      <w:r w:rsidRPr="00B24DBE">
        <w:rPr>
          <w:rFonts w:asciiTheme="minorHAnsi" w:hAnsiTheme="minorHAnsi" w:cstheme="minorHAnsi"/>
          <w:color w:val="1D1D1B"/>
          <w:w w:val="105"/>
        </w:rPr>
        <w:t>Consulting</w:t>
      </w:r>
      <w:r w:rsidRPr="00B24DBE">
        <w:rPr>
          <w:rFonts w:asciiTheme="minorHAnsi" w:hAnsiTheme="minorHAnsi" w:cstheme="minorHAnsi"/>
          <w:color w:val="1D1D1B"/>
          <w:spacing w:val="-8"/>
          <w:w w:val="105"/>
        </w:rPr>
        <w:t xml:space="preserve"> </w:t>
      </w:r>
      <w:r w:rsidRPr="00B24DBE">
        <w:rPr>
          <w:rFonts w:asciiTheme="minorHAnsi" w:hAnsiTheme="minorHAnsi" w:cstheme="minorHAnsi"/>
          <w:color w:val="1D1D1B"/>
          <w:w w:val="105"/>
        </w:rPr>
        <w:t>Indexy</w:t>
      </w:r>
      <w:r w:rsidRPr="00B24DBE">
        <w:rPr>
          <w:rFonts w:asciiTheme="minorHAnsi" w:hAnsiTheme="minorHAnsi" w:cstheme="minorHAnsi"/>
          <w:color w:val="1D1D1B"/>
          <w:spacing w:val="-9"/>
          <w:w w:val="105"/>
        </w:rPr>
        <w:t xml:space="preserve"> </w:t>
      </w:r>
      <w:r w:rsidRPr="00B24DBE">
        <w:rPr>
          <w:rFonts w:asciiTheme="minorHAnsi" w:hAnsiTheme="minorHAnsi" w:cstheme="minorHAnsi"/>
          <w:color w:val="1D1D1B"/>
          <w:w w:val="105"/>
        </w:rPr>
        <w:t>je</w:t>
      </w:r>
      <w:r w:rsidRPr="00B24DBE">
        <w:rPr>
          <w:rFonts w:asciiTheme="minorHAnsi" w:hAnsiTheme="minorHAnsi" w:cstheme="minorHAnsi"/>
          <w:color w:val="1D1D1B"/>
          <w:spacing w:val="-8"/>
          <w:w w:val="105"/>
        </w:rPr>
        <w:t xml:space="preserve"> </w:t>
      </w:r>
      <w:r w:rsidRPr="00B24DBE">
        <w:rPr>
          <w:rFonts w:asciiTheme="minorHAnsi" w:hAnsiTheme="minorHAnsi" w:cstheme="minorHAnsi"/>
          <w:color w:val="1D1D1B"/>
          <w:w w:val="105"/>
        </w:rPr>
        <w:t>možné</w:t>
      </w:r>
      <w:r w:rsidRPr="00B24DBE">
        <w:rPr>
          <w:rFonts w:asciiTheme="minorHAnsi" w:hAnsiTheme="minorHAnsi" w:cstheme="minorHAnsi"/>
          <w:color w:val="1D1D1B"/>
          <w:spacing w:val="-9"/>
          <w:w w:val="105"/>
        </w:rPr>
        <w:t xml:space="preserve"> </w:t>
      </w:r>
      <w:r w:rsidRPr="00B24DBE">
        <w:rPr>
          <w:rFonts w:asciiTheme="minorHAnsi" w:hAnsiTheme="minorHAnsi" w:cstheme="minorHAnsi"/>
          <w:color w:val="1D1D1B"/>
          <w:w w:val="105"/>
        </w:rPr>
        <w:t>volně</w:t>
      </w:r>
      <w:r w:rsidRPr="00B24DBE">
        <w:rPr>
          <w:rFonts w:asciiTheme="minorHAnsi" w:hAnsiTheme="minorHAnsi" w:cstheme="minorHAnsi"/>
          <w:color w:val="1D1D1B"/>
          <w:spacing w:val="-8"/>
          <w:w w:val="105"/>
        </w:rPr>
        <w:t xml:space="preserve"> </w:t>
      </w:r>
      <w:r w:rsidRPr="00B24DBE">
        <w:rPr>
          <w:rFonts w:asciiTheme="minorHAnsi" w:hAnsiTheme="minorHAnsi" w:cstheme="minorHAnsi"/>
          <w:color w:val="1D1D1B"/>
          <w:spacing w:val="2"/>
          <w:w w:val="105"/>
        </w:rPr>
        <w:t>publikovat</w:t>
      </w:r>
      <w:r w:rsidRPr="00B24DBE">
        <w:rPr>
          <w:rFonts w:asciiTheme="minorHAnsi" w:hAnsiTheme="minorHAnsi" w:cstheme="minorHAnsi"/>
          <w:color w:val="1D1D1B"/>
          <w:spacing w:val="-9"/>
          <w:w w:val="105"/>
        </w:rPr>
        <w:t xml:space="preserve"> </w:t>
      </w:r>
      <w:r w:rsidRPr="00B24DBE">
        <w:rPr>
          <w:rFonts w:asciiTheme="minorHAnsi" w:hAnsiTheme="minorHAnsi" w:cstheme="minorHAnsi"/>
          <w:color w:val="1D1D1B"/>
          <w:w w:val="105"/>
        </w:rPr>
        <w:t>pouze</w:t>
      </w:r>
      <w:r w:rsidRPr="00B24DBE">
        <w:rPr>
          <w:rFonts w:asciiTheme="minorHAnsi" w:hAnsiTheme="minorHAnsi" w:cstheme="minorHAnsi"/>
          <w:color w:val="1D1D1B"/>
          <w:spacing w:val="-8"/>
          <w:w w:val="105"/>
        </w:rPr>
        <w:t xml:space="preserve"> </w:t>
      </w:r>
      <w:r w:rsidRPr="00B24DBE">
        <w:rPr>
          <w:rFonts w:asciiTheme="minorHAnsi" w:hAnsiTheme="minorHAnsi" w:cstheme="minorHAnsi"/>
          <w:color w:val="1D1D1B"/>
          <w:w w:val="105"/>
        </w:rPr>
        <w:t>s</w:t>
      </w:r>
      <w:r w:rsidRPr="00B24DBE">
        <w:rPr>
          <w:rFonts w:asciiTheme="minorHAnsi" w:hAnsiTheme="minorHAnsi" w:cstheme="minorHAnsi"/>
          <w:color w:val="1D1D1B"/>
          <w:spacing w:val="-9"/>
          <w:w w:val="105"/>
        </w:rPr>
        <w:t xml:space="preserve"> </w:t>
      </w:r>
      <w:r w:rsidRPr="00B24DBE">
        <w:rPr>
          <w:rFonts w:asciiTheme="minorHAnsi" w:hAnsiTheme="minorHAnsi" w:cstheme="minorHAnsi"/>
          <w:color w:val="1D1D1B"/>
          <w:w w:val="105"/>
        </w:rPr>
        <w:t>označením</w:t>
      </w:r>
      <w:r w:rsidRPr="00B24DBE">
        <w:rPr>
          <w:rFonts w:asciiTheme="minorHAnsi" w:hAnsiTheme="minorHAnsi" w:cstheme="minorHAnsi"/>
          <w:color w:val="1D1D1B"/>
          <w:spacing w:val="-8"/>
          <w:w w:val="105"/>
        </w:rPr>
        <w:t xml:space="preserve"> </w:t>
      </w:r>
      <w:r w:rsidRPr="00B24DBE">
        <w:rPr>
          <w:rFonts w:asciiTheme="minorHAnsi" w:hAnsiTheme="minorHAnsi" w:cstheme="minorHAnsi"/>
          <w:color w:val="1D1D1B"/>
          <w:w w:val="105"/>
        </w:rPr>
        <w:t>„Broker</w:t>
      </w:r>
      <w:r w:rsidRPr="00B24DBE">
        <w:rPr>
          <w:rFonts w:asciiTheme="minorHAnsi" w:hAnsiTheme="minorHAnsi" w:cstheme="minorHAnsi"/>
          <w:color w:val="1D1D1B"/>
          <w:spacing w:val="-9"/>
          <w:w w:val="105"/>
        </w:rPr>
        <w:t xml:space="preserve"> </w:t>
      </w:r>
      <w:r w:rsidRPr="00B24DBE">
        <w:rPr>
          <w:rFonts w:asciiTheme="minorHAnsi" w:hAnsiTheme="minorHAnsi" w:cstheme="minorHAnsi"/>
          <w:color w:val="1D1D1B"/>
          <w:w w:val="105"/>
        </w:rPr>
        <w:t>Consulting</w:t>
      </w:r>
      <w:r w:rsidRPr="00B24DBE">
        <w:rPr>
          <w:rFonts w:asciiTheme="minorHAnsi" w:hAnsiTheme="minorHAnsi" w:cstheme="minorHAnsi"/>
          <w:color w:val="1D1D1B"/>
          <w:spacing w:val="-8"/>
          <w:w w:val="105"/>
        </w:rPr>
        <w:t xml:space="preserve"> </w:t>
      </w:r>
      <w:r w:rsidRPr="00B24DBE">
        <w:rPr>
          <w:rFonts w:asciiTheme="minorHAnsi" w:hAnsiTheme="minorHAnsi" w:cstheme="minorHAnsi"/>
          <w:color w:val="1D1D1B"/>
          <w:w w:val="105"/>
        </w:rPr>
        <w:t>Index“</w:t>
      </w:r>
      <w:r w:rsidRPr="00B24DBE">
        <w:rPr>
          <w:rFonts w:asciiTheme="minorHAnsi" w:hAnsiTheme="minorHAnsi" w:cstheme="minorHAnsi"/>
          <w:color w:val="1D1D1B"/>
          <w:spacing w:val="-9"/>
          <w:w w:val="105"/>
        </w:rPr>
        <w:t xml:space="preserve"> </w:t>
      </w:r>
      <w:r w:rsidRPr="00B24DBE">
        <w:rPr>
          <w:rFonts w:asciiTheme="minorHAnsi" w:hAnsiTheme="minorHAnsi" w:cstheme="minorHAnsi"/>
          <w:color w:val="1D1D1B"/>
          <w:spacing w:val="-3"/>
          <w:w w:val="105"/>
        </w:rPr>
        <w:t>(</w:t>
      </w:r>
      <w:r w:rsidRPr="00B24DBE">
        <w:rPr>
          <w:rFonts w:asciiTheme="minorHAnsi" w:hAnsiTheme="minorHAnsi" w:cstheme="minorHAnsi"/>
          <w:i/>
          <w:color w:val="1D1D1B"/>
          <w:spacing w:val="-3"/>
          <w:w w:val="105"/>
        </w:rPr>
        <w:t>např.</w:t>
      </w:r>
      <w:r w:rsidRPr="00B24DBE">
        <w:rPr>
          <w:rFonts w:asciiTheme="minorHAnsi" w:hAnsiTheme="minorHAnsi" w:cstheme="minorHAnsi"/>
          <w:i/>
          <w:color w:val="1D1D1B"/>
          <w:spacing w:val="-8"/>
          <w:w w:val="105"/>
        </w:rPr>
        <w:t xml:space="preserve"> </w:t>
      </w:r>
      <w:r w:rsidRPr="00B24DBE">
        <w:rPr>
          <w:rFonts w:asciiTheme="minorHAnsi" w:hAnsiTheme="minorHAnsi" w:cstheme="minorHAnsi"/>
          <w:i/>
          <w:color w:val="1D1D1B"/>
          <w:w w:val="105"/>
        </w:rPr>
        <w:t>Broker</w:t>
      </w:r>
      <w:r w:rsidRPr="00B24DBE">
        <w:rPr>
          <w:rFonts w:asciiTheme="minorHAnsi" w:hAnsiTheme="minorHAnsi" w:cstheme="minorHAnsi"/>
          <w:i/>
          <w:color w:val="1D1D1B"/>
          <w:spacing w:val="-9"/>
          <w:w w:val="105"/>
        </w:rPr>
        <w:t xml:space="preserve"> </w:t>
      </w:r>
      <w:r w:rsidRPr="00B24DBE">
        <w:rPr>
          <w:rFonts w:asciiTheme="minorHAnsi" w:hAnsiTheme="minorHAnsi" w:cstheme="minorHAnsi"/>
          <w:i/>
          <w:color w:val="1D1D1B"/>
          <w:w w:val="105"/>
        </w:rPr>
        <w:t>Consulting</w:t>
      </w:r>
      <w:r w:rsidRPr="00B24DBE">
        <w:rPr>
          <w:rFonts w:asciiTheme="minorHAnsi" w:hAnsiTheme="minorHAnsi" w:cstheme="minorHAnsi"/>
          <w:i/>
          <w:color w:val="1D1D1B"/>
          <w:spacing w:val="-8"/>
          <w:w w:val="105"/>
        </w:rPr>
        <w:t xml:space="preserve"> </w:t>
      </w:r>
      <w:r w:rsidRPr="00B24DBE">
        <w:rPr>
          <w:rFonts w:asciiTheme="minorHAnsi" w:hAnsiTheme="minorHAnsi" w:cstheme="minorHAnsi"/>
          <w:i/>
          <w:color w:val="1D1D1B"/>
          <w:w w:val="105"/>
        </w:rPr>
        <w:t xml:space="preserve">Index hypotečních úvěrů). Více informací najdete též na webu </w:t>
      </w:r>
      <w:r w:rsidRPr="00B24DBE">
        <w:rPr>
          <w:rStyle w:val="Hypertextovodkaz"/>
          <w:rFonts w:asciiTheme="minorHAnsi" w:hAnsiTheme="minorHAnsi" w:cstheme="minorHAnsi"/>
          <w:i/>
          <w:w w:val="105"/>
        </w:rPr>
        <w:t>https://www.bcas.cz/onas/pro-media/</w:t>
      </w:r>
      <w:r w:rsidRPr="00B24DBE">
        <w:rPr>
          <w:rFonts w:asciiTheme="minorHAnsi" w:hAnsiTheme="minorHAnsi" w:cstheme="minorHAnsi"/>
          <w:i/>
          <w:color w:val="1D1D1B"/>
          <w:w w:val="105"/>
        </w:rPr>
        <w:t xml:space="preserve">. </w:t>
      </w:r>
    </w:p>
    <w:p w14:paraId="71F65714" w14:textId="2F88C0D2" w:rsidR="00B24DBE" w:rsidRPr="00B24DBE" w:rsidRDefault="00B24DBE" w:rsidP="00AD2933">
      <w:pPr>
        <w:rPr>
          <w:rFonts w:asciiTheme="minorHAnsi" w:hAnsiTheme="minorHAnsi" w:cstheme="minorHAnsi"/>
          <w:i/>
          <w:color w:val="1D1D1B"/>
          <w:w w:val="105"/>
        </w:rPr>
      </w:pPr>
    </w:p>
    <w:p w14:paraId="6C52618D" w14:textId="71EEC1BD" w:rsidR="00B24DBE" w:rsidRDefault="00B24DBE" w:rsidP="00AD2933">
      <w:pPr>
        <w:rPr>
          <w:rFonts w:asciiTheme="minorHAnsi" w:hAnsiTheme="minorHAnsi" w:cstheme="minorHAnsi"/>
          <w:color w:val="1D1D1B"/>
          <w:w w:val="105"/>
        </w:rPr>
      </w:pPr>
      <w:r w:rsidRPr="00B24DBE">
        <w:rPr>
          <w:rFonts w:asciiTheme="minorHAnsi" w:hAnsiTheme="minorHAnsi" w:cstheme="minorHAnsi"/>
          <w:b/>
          <w:color w:val="FF0000"/>
          <w:w w:val="105"/>
        </w:rPr>
        <w:t>Broker Consulting Indexy je nyní možné sledovat v interaktivní formě na webu</w:t>
      </w:r>
      <w:r w:rsidRPr="00B24DBE">
        <w:rPr>
          <w:rFonts w:asciiTheme="minorHAnsi" w:hAnsiTheme="minorHAnsi" w:cstheme="minorHAnsi"/>
          <w:color w:val="1D1D1B"/>
          <w:w w:val="105"/>
        </w:rPr>
        <w:t>. Z</w:t>
      </w:r>
      <w:r>
        <w:rPr>
          <w:rFonts w:asciiTheme="minorHAnsi" w:hAnsiTheme="minorHAnsi" w:cstheme="minorHAnsi"/>
          <w:color w:val="1D1D1B"/>
          <w:w w:val="105"/>
        </w:rPr>
        <w:t>de lze</w:t>
      </w:r>
      <w:r w:rsidRPr="00B24DBE">
        <w:rPr>
          <w:rFonts w:asciiTheme="minorHAnsi" w:hAnsiTheme="minorHAnsi" w:cstheme="minorHAnsi"/>
          <w:color w:val="1D1D1B"/>
          <w:w w:val="105"/>
        </w:rPr>
        <w:t xml:space="preserve"> zároveň </w:t>
      </w:r>
      <w:r>
        <w:rPr>
          <w:rFonts w:asciiTheme="minorHAnsi" w:hAnsiTheme="minorHAnsi" w:cstheme="minorHAnsi"/>
          <w:color w:val="1D1D1B"/>
          <w:w w:val="105"/>
        </w:rPr>
        <w:t xml:space="preserve">exportovat zdrojová data ke grafům. Vice dostupné na odkaze: </w:t>
      </w:r>
      <w:hyperlink r:id="rId17" w:history="1">
        <w:r w:rsidRPr="00C213F3">
          <w:rPr>
            <w:rStyle w:val="Hypertextovodkaz"/>
            <w:rFonts w:asciiTheme="minorHAnsi" w:hAnsiTheme="minorHAnsi" w:cstheme="minorHAnsi"/>
            <w:b/>
            <w:i/>
            <w:w w:val="105"/>
          </w:rPr>
          <w:t>https://www.bcas.cz/o-nas/broker-consulting-povindex/</w:t>
        </w:r>
      </w:hyperlink>
      <w:r w:rsidRPr="00C213F3">
        <w:rPr>
          <w:rFonts w:asciiTheme="minorHAnsi" w:hAnsiTheme="minorHAnsi" w:cstheme="minorHAnsi"/>
          <w:b/>
          <w:i/>
          <w:color w:val="1D1D1B"/>
          <w:w w:val="105"/>
        </w:rPr>
        <w:t>.</w:t>
      </w:r>
    </w:p>
    <w:p w14:paraId="43CFEAAA" w14:textId="2CE78547" w:rsidR="000E21D2" w:rsidRPr="00EA3186" w:rsidRDefault="000E21D2" w:rsidP="00DE7CE1">
      <w:pPr>
        <w:pStyle w:val="Bezmezer"/>
        <w:rPr>
          <w:rFonts w:eastAsia="F015TEELig" w:cstheme="minorHAnsi"/>
          <w:b/>
          <w:sz w:val="21"/>
          <w:szCs w:val="21"/>
        </w:rPr>
      </w:pPr>
    </w:p>
    <w:p w14:paraId="7966D3DF" w14:textId="74C850C7" w:rsidR="00DE7CE1" w:rsidRPr="00B24DBE" w:rsidRDefault="00866220" w:rsidP="00DE7CE1">
      <w:pPr>
        <w:pStyle w:val="Bezmezer"/>
        <w:rPr>
          <w:rFonts w:eastAsia="F015TEELig" w:cstheme="minorHAnsi"/>
          <w:b/>
        </w:rPr>
      </w:pPr>
      <w:r w:rsidRPr="00B24DBE">
        <w:rPr>
          <w:rFonts w:eastAsia="F015TEELig" w:cstheme="minorHAnsi"/>
          <w:b/>
        </w:rPr>
        <w:t>Kontakt pro média:</w:t>
      </w:r>
    </w:p>
    <w:p w14:paraId="2ACFC1DB" w14:textId="7D8BE6BA" w:rsidR="00DE7CE1" w:rsidRPr="00B24DBE" w:rsidRDefault="00236B96" w:rsidP="00DE7CE1">
      <w:pPr>
        <w:pStyle w:val="Bezmezer"/>
        <w:rPr>
          <w:rFonts w:eastAsia="F015TEELig" w:cstheme="minorHAnsi"/>
        </w:rPr>
      </w:pPr>
      <w:r w:rsidRPr="00B24DBE">
        <w:rPr>
          <w:rFonts w:eastAsia="F015TEELig" w:cstheme="minorHAnsi"/>
        </w:rPr>
        <w:t>Michaela Sahulová</w:t>
      </w:r>
    </w:p>
    <w:p w14:paraId="3373094C" w14:textId="6E64C468" w:rsidR="00866220" w:rsidRPr="00B24DBE" w:rsidRDefault="00866220" w:rsidP="00DE7CE1">
      <w:pPr>
        <w:pStyle w:val="Bezmezer"/>
        <w:rPr>
          <w:rFonts w:eastAsia="F015TEELig" w:cstheme="minorHAnsi"/>
        </w:rPr>
      </w:pPr>
      <w:r w:rsidRPr="00B24DBE">
        <w:rPr>
          <w:rFonts w:eastAsia="F015TEELig" w:cstheme="minorHAnsi"/>
        </w:rPr>
        <w:t>Specialistka PR a externí komunikace</w:t>
      </w:r>
    </w:p>
    <w:p w14:paraId="6FC0F9F5" w14:textId="6D2D4AC2" w:rsidR="004C7BB5" w:rsidRPr="00B24DBE" w:rsidRDefault="00236B96" w:rsidP="00A1017F">
      <w:pPr>
        <w:pStyle w:val="Bezmezer"/>
        <w:rPr>
          <w:rFonts w:eastAsia="F015TEELig" w:cstheme="minorHAnsi"/>
        </w:rPr>
      </w:pPr>
      <w:r w:rsidRPr="00B24DBE">
        <w:rPr>
          <w:rFonts w:eastAsia="F015TEELig" w:cstheme="minorHAnsi"/>
        </w:rPr>
        <w:t>Mobil: +420 731 538</w:t>
      </w:r>
      <w:r w:rsidR="005B3E4A" w:rsidRPr="00B24DBE">
        <w:rPr>
          <w:rFonts w:eastAsia="F015TEELig" w:cstheme="minorHAnsi"/>
        </w:rPr>
        <w:t> </w:t>
      </w:r>
      <w:r w:rsidRPr="00B24DBE">
        <w:rPr>
          <w:rFonts w:eastAsia="F015TEELig" w:cstheme="minorHAnsi"/>
        </w:rPr>
        <w:t>373</w:t>
      </w:r>
      <w:r w:rsidR="005B3E4A" w:rsidRPr="00B24DBE">
        <w:rPr>
          <w:rFonts w:eastAsia="F015TEELig" w:cstheme="minorHAnsi"/>
        </w:rPr>
        <w:t>, e</w:t>
      </w:r>
      <w:r w:rsidR="00866220" w:rsidRPr="00B24DBE">
        <w:rPr>
          <w:rFonts w:eastAsia="F015TEELig" w:cstheme="minorHAnsi"/>
        </w:rPr>
        <w:t>-mail:</w:t>
      </w:r>
      <w:r w:rsidR="00866220" w:rsidRPr="00B24DBE">
        <w:rPr>
          <w:rFonts w:eastAsia="Calibri" w:cstheme="minorHAnsi"/>
          <w:noProof/>
        </w:rPr>
        <w:t xml:space="preserve"> </w:t>
      </w:r>
      <w:hyperlink r:id="rId18" w:history="1">
        <w:r w:rsidR="005B3DDD" w:rsidRPr="00B24DBE">
          <w:rPr>
            <w:rStyle w:val="Hypertextovodkaz"/>
            <w:rFonts w:eastAsia="Calibri" w:cstheme="minorHAnsi"/>
            <w:noProof/>
          </w:rPr>
          <w:t>michaela.sahulova@bcas.cz</w:t>
        </w:r>
      </w:hyperlink>
      <w:r w:rsidR="00866220" w:rsidRPr="00B24DBE">
        <w:rPr>
          <w:rFonts w:eastAsia="Calibri" w:cstheme="minorHAnsi"/>
          <w:noProof/>
        </w:rPr>
        <w:t xml:space="preserve"> </w:t>
      </w:r>
    </w:p>
    <w:sectPr w:rsidR="004C7BB5" w:rsidRPr="00B24DBE" w:rsidSect="006B54C7">
      <w:headerReference w:type="default" r:id="rId19"/>
      <w:footerReference w:type="default" r:id="rId20"/>
      <w:headerReference w:type="first" r:id="rId21"/>
      <w:footerReference w:type="first" r:id="rId22"/>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4DF5E" w14:textId="77777777" w:rsidR="00933129" w:rsidRDefault="00933129">
      <w:r>
        <w:separator/>
      </w:r>
    </w:p>
  </w:endnote>
  <w:endnote w:type="continuationSeparator" w:id="0">
    <w:p w14:paraId="12B87919" w14:textId="77777777" w:rsidR="00933129" w:rsidRDefault="00933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00"/>
    <w:family w:val="swiss"/>
    <w:pitch w:val="variable"/>
    <w:sig w:usb0="E0002AFF" w:usb1="C0007843"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2EC58AA0"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9B6EC5">
          <w:rPr>
            <w:rFonts w:asciiTheme="minorHAnsi" w:hAnsiTheme="minorHAnsi" w:cstheme="minorHAnsi"/>
            <w:noProof/>
            <w:sz w:val="20"/>
            <w:szCs w:val="20"/>
          </w:rPr>
          <w:t>2</w:t>
        </w:r>
        <w:r w:rsidRPr="006B54C7">
          <w:rPr>
            <w:rFonts w:asciiTheme="minorHAnsi" w:hAnsiTheme="minorHAnsi" w:cstheme="minorHAnsi"/>
            <w:sz w:val="20"/>
            <w:szCs w:val="20"/>
          </w:rPr>
          <w:fldChar w:fldCharType="end"/>
        </w:r>
        <w:r w:rsidRPr="006B54C7">
          <w:rPr>
            <w:rFonts w:asciiTheme="minorHAnsi" w:hAnsiTheme="minorHAnsi" w:cstheme="minorHAnsi"/>
            <w:sz w:val="20"/>
            <w:szCs w:val="20"/>
          </w:rPr>
          <w:t>/3</w:t>
        </w:r>
      </w:p>
      <w:p w14:paraId="5AF2E761" w14:textId="77777777" w:rsidR="006B54C7" w:rsidRDefault="006B54C7">
        <w:pPr>
          <w:pStyle w:val="Zpat"/>
          <w:jc w:val="center"/>
        </w:pPr>
      </w:p>
      <w:p w14:paraId="21AECC00" w14:textId="52E0DABD" w:rsidR="006B54C7" w:rsidRDefault="00933129">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B2BA8" w14:textId="77777777" w:rsidR="00933129" w:rsidRDefault="00933129">
      <w:r>
        <w:separator/>
      </w:r>
    </w:p>
  </w:footnote>
  <w:footnote w:type="continuationSeparator" w:id="0">
    <w:p w14:paraId="04ABE307" w14:textId="77777777" w:rsidR="00933129" w:rsidRDefault="009331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28C96E50" w14:textId="013FC64A" w:rsidR="00B65A3B" w:rsidRPr="00C8584A" w:rsidRDefault="00AF0BE0" w:rsidP="00B65A3B">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p w14:paraId="5006E230" w14:textId="77777777" w:rsidR="00C8584A" w:rsidRDefault="00C8584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4"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5"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7"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
  </w:num>
  <w:num w:numId="3">
    <w:abstractNumId w:val="18"/>
  </w:num>
  <w:num w:numId="4">
    <w:abstractNumId w:val="5"/>
  </w:num>
  <w:num w:numId="5">
    <w:abstractNumId w:val="0"/>
  </w:num>
  <w:num w:numId="6">
    <w:abstractNumId w:val="20"/>
  </w:num>
  <w:num w:numId="7">
    <w:abstractNumId w:val="12"/>
  </w:num>
  <w:num w:numId="8">
    <w:abstractNumId w:val="11"/>
  </w:num>
  <w:num w:numId="9">
    <w:abstractNumId w:val="8"/>
  </w:num>
  <w:num w:numId="10">
    <w:abstractNumId w:val="10"/>
  </w:num>
  <w:num w:numId="11">
    <w:abstractNumId w:val="6"/>
  </w:num>
  <w:num w:numId="12">
    <w:abstractNumId w:val="3"/>
  </w:num>
  <w:num w:numId="13">
    <w:abstractNumId w:val="15"/>
  </w:num>
  <w:num w:numId="14">
    <w:abstractNumId w:val="23"/>
  </w:num>
  <w:num w:numId="15">
    <w:abstractNumId w:val="1"/>
  </w:num>
  <w:num w:numId="16">
    <w:abstractNumId w:val="14"/>
  </w:num>
  <w:num w:numId="17">
    <w:abstractNumId w:val="4"/>
  </w:num>
  <w:num w:numId="18">
    <w:abstractNumId w:val="9"/>
  </w:num>
  <w:num w:numId="19">
    <w:abstractNumId w:val="17"/>
  </w:num>
  <w:num w:numId="20">
    <w:abstractNumId w:val="22"/>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1"/>
    <w:lvlOverride w:ilvl="0"/>
    <w:lvlOverride w:ilvl="1">
      <w:startOverride w:val="4"/>
    </w:lvlOverride>
    <w:lvlOverride w:ilvl="2"/>
    <w:lvlOverride w:ilvl="3"/>
    <w:lvlOverride w:ilvl="4"/>
    <w:lvlOverride w:ilvl="5"/>
    <w:lvlOverride w:ilvl="6"/>
    <w:lvlOverride w:ilvl="7"/>
    <w:lvlOverride w:ilvl="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0D4"/>
    <w:rsid w:val="000052D9"/>
    <w:rsid w:val="00005EF0"/>
    <w:rsid w:val="00005FCB"/>
    <w:rsid w:val="00010812"/>
    <w:rsid w:val="000118E9"/>
    <w:rsid w:val="00011BB8"/>
    <w:rsid w:val="00014A3B"/>
    <w:rsid w:val="000153FB"/>
    <w:rsid w:val="00015694"/>
    <w:rsid w:val="0002531C"/>
    <w:rsid w:val="00025983"/>
    <w:rsid w:val="000262FD"/>
    <w:rsid w:val="00026F23"/>
    <w:rsid w:val="00030BBF"/>
    <w:rsid w:val="00031C6E"/>
    <w:rsid w:val="00032AD6"/>
    <w:rsid w:val="00032D94"/>
    <w:rsid w:val="000374D7"/>
    <w:rsid w:val="0004010D"/>
    <w:rsid w:val="00041008"/>
    <w:rsid w:val="0004360D"/>
    <w:rsid w:val="000504BA"/>
    <w:rsid w:val="0005423A"/>
    <w:rsid w:val="00055470"/>
    <w:rsid w:val="00056BB7"/>
    <w:rsid w:val="00056ECA"/>
    <w:rsid w:val="00062E18"/>
    <w:rsid w:val="00066A72"/>
    <w:rsid w:val="00067BA6"/>
    <w:rsid w:val="000705A5"/>
    <w:rsid w:val="00070D3C"/>
    <w:rsid w:val="0007198D"/>
    <w:rsid w:val="0007340D"/>
    <w:rsid w:val="00073462"/>
    <w:rsid w:val="00076845"/>
    <w:rsid w:val="00076C44"/>
    <w:rsid w:val="00077CC7"/>
    <w:rsid w:val="000866C0"/>
    <w:rsid w:val="00087124"/>
    <w:rsid w:val="00087D87"/>
    <w:rsid w:val="00090C9C"/>
    <w:rsid w:val="00090F2A"/>
    <w:rsid w:val="00091509"/>
    <w:rsid w:val="00094F77"/>
    <w:rsid w:val="00096AE4"/>
    <w:rsid w:val="000A06EA"/>
    <w:rsid w:val="000A170E"/>
    <w:rsid w:val="000A51D0"/>
    <w:rsid w:val="000A6FB0"/>
    <w:rsid w:val="000A77CE"/>
    <w:rsid w:val="000C1AB4"/>
    <w:rsid w:val="000C32B0"/>
    <w:rsid w:val="000C351D"/>
    <w:rsid w:val="000C38CB"/>
    <w:rsid w:val="000C3C4C"/>
    <w:rsid w:val="000C53D6"/>
    <w:rsid w:val="000C5B38"/>
    <w:rsid w:val="000C7119"/>
    <w:rsid w:val="000C74BD"/>
    <w:rsid w:val="000C7FAE"/>
    <w:rsid w:val="000D11FB"/>
    <w:rsid w:val="000D133F"/>
    <w:rsid w:val="000D2044"/>
    <w:rsid w:val="000D2DDE"/>
    <w:rsid w:val="000D333C"/>
    <w:rsid w:val="000D6870"/>
    <w:rsid w:val="000E21D2"/>
    <w:rsid w:val="000E286C"/>
    <w:rsid w:val="000F040D"/>
    <w:rsid w:val="000F1935"/>
    <w:rsid w:val="000F47AE"/>
    <w:rsid w:val="000F56EF"/>
    <w:rsid w:val="000F6249"/>
    <w:rsid w:val="00100869"/>
    <w:rsid w:val="00100CE7"/>
    <w:rsid w:val="0010426A"/>
    <w:rsid w:val="00104FCB"/>
    <w:rsid w:val="00106651"/>
    <w:rsid w:val="00107E00"/>
    <w:rsid w:val="00112F65"/>
    <w:rsid w:val="00114392"/>
    <w:rsid w:val="00114D2B"/>
    <w:rsid w:val="00114D66"/>
    <w:rsid w:val="00114E09"/>
    <w:rsid w:val="00115CF8"/>
    <w:rsid w:val="00116173"/>
    <w:rsid w:val="00116A29"/>
    <w:rsid w:val="00117988"/>
    <w:rsid w:val="0012132F"/>
    <w:rsid w:val="0012713E"/>
    <w:rsid w:val="0013044E"/>
    <w:rsid w:val="00131F7B"/>
    <w:rsid w:val="00133BFD"/>
    <w:rsid w:val="0013512D"/>
    <w:rsid w:val="00136D21"/>
    <w:rsid w:val="00137003"/>
    <w:rsid w:val="00137E3C"/>
    <w:rsid w:val="00141303"/>
    <w:rsid w:val="001434CE"/>
    <w:rsid w:val="0014388A"/>
    <w:rsid w:val="001449CB"/>
    <w:rsid w:val="00146956"/>
    <w:rsid w:val="00150500"/>
    <w:rsid w:val="00152185"/>
    <w:rsid w:val="00152EDC"/>
    <w:rsid w:val="00153161"/>
    <w:rsid w:val="00155667"/>
    <w:rsid w:val="00160060"/>
    <w:rsid w:val="001603AF"/>
    <w:rsid w:val="00164219"/>
    <w:rsid w:val="001722EA"/>
    <w:rsid w:val="00173C9F"/>
    <w:rsid w:val="00174394"/>
    <w:rsid w:val="0017797E"/>
    <w:rsid w:val="00177E6B"/>
    <w:rsid w:val="0018139F"/>
    <w:rsid w:val="00181E9B"/>
    <w:rsid w:val="001844F8"/>
    <w:rsid w:val="00186E95"/>
    <w:rsid w:val="00190C04"/>
    <w:rsid w:val="00193B5D"/>
    <w:rsid w:val="00194628"/>
    <w:rsid w:val="00194A47"/>
    <w:rsid w:val="00197408"/>
    <w:rsid w:val="00197AF4"/>
    <w:rsid w:val="00197DE5"/>
    <w:rsid w:val="001A210B"/>
    <w:rsid w:val="001A4DDB"/>
    <w:rsid w:val="001A54DD"/>
    <w:rsid w:val="001B195D"/>
    <w:rsid w:val="001B1C05"/>
    <w:rsid w:val="001B4EE4"/>
    <w:rsid w:val="001B5A35"/>
    <w:rsid w:val="001B5D34"/>
    <w:rsid w:val="001B79AC"/>
    <w:rsid w:val="001C4A67"/>
    <w:rsid w:val="001C4C44"/>
    <w:rsid w:val="001D3C90"/>
    <w:rsid w:val="001E265F"/>
    <w:rsid w:val="001E2B55"/>
    <w:rsid w:val="001E2DCC"/>
    <w:rsid w:val="001E4D1C"/>
    <w:rsid w:val="001E68DE"/>
    <w:rsid w:val="001F27AC"/>
    <w:rsid w:val="00200F89"/>
    <w:rsid w:val="00202BE8"/>
    <w:rsid w:val="002108A4"/>
    <w:rsid w:val="00211C5C"/>
    <w:rsid w:val="00214949"/>
    <w:rsid w:val="00214E98"/>
    <w:rsid w:val="00215EF1"/>
    <w:rsid w:val="00215FFE"/>
    <w:rsid w:val="002174D5"/>
    <w:rsid w:val="0022642E"/>
    <w:rsid w:val="002333DA"/>
    <w:rsid w:val="0023472C"/>
    <w:rsid w:val="00235828"/>
    <w:rsid w:val="002365F3"/>
    <w:rsid w:val="00236B96"/>
    <w:rsid w:val="00237068"/>
    <w:rsid w:val="00237B09"/>
    <w:rsid w:val="00237D4E"/>
    <w:rsid w:val="00240BAE"/>
    <w:rsid w:val="00241313"/>
    <w:rsid w:val="00242251"/>
    <w:rsid w:val="002506AD"/>
    <w:rsid w:val="0025264B"/>
    <w:rsid w:val="0025408A"/>
    <w:rsid w:val="00254F1F"/>
    <w:rsid w:val="002555B1"/>
    <w:rsid w:val="00255E96"/>
    <w:rsid w:val="00255FAB"/>
    <w:rsid w:val="002609B2"/>
    <w:rsid w:val="00261C33"/>
    <w:rsid w:val="00261EE7"/>
    <w:rsid w:val="002636B1"/>
    <w:rsid w:val="002665EC"/>
    <w:rsid w:val="00267A14"/>
    <w:rsid w:val="00267AB1"/>
    <w:rsid w:val="00267F28"/>
    <w:rsid w:val="00270DB3"/>
    <w:rsid w:val="00275325"/>
    <w:rsid w:val="0028080D"/>
    <w:rsid w:val="002812A1"/>
    <w:rsid w:val="0028211A"/>
    <w:rsid w:val="002912BF"/>
    <w:rsid w:val="002928FF"/>
    <w:rsid w:val="0029552F"/>
    <w:rsid w:val="00295CB7"/>
    <w:rsid w:val="00295DB6"/>
    <w:rsid w:val="0029614B"/>
    <w:rsid w:val="002A2FB9"/>
    <w:rsid w:val="002A7348"/>
    <w:rsid w:val="002A7AE9"/>
    <w:rsid w:val="002A7DB8"/>
    <w:rsid w:val="002B053B"/>
    <w:rsid w:val="002B3EE0"/>
    <w:rsid w:val="002B5B4B"/>
    <w:rsid w:val="002B6A48"/>
    <w:rsid w:val="002C0392"/>
    <w:rsid w:val="002C635D"/>
    <w:rsid w:val="002D5492"/>
    <w:rsid w:val="002E2785"/>
    <w:rsid w:val="002E27C5"/>
    <w:rsid w:val="002E2F8E"/>
    <w:rsid w:val="002F0335"/>
    <w:rsid w:val="002F0C79"/>
    <w:rsid w:val="002F5A42"/>
    <w:rsid w:val="002F5A56"/>
    <w:rsid w:val="002F6814"/>
    <w:rsid w:val="002F68D1"/>
    <w:rsid w:val="00301660"/>
    <w:rsid w:val="00302AE6"/>
    <w:rsid w:val="00303223"/>
    <w:rsid w:val="00303C85"/>
    <w:rsid w:val="0030477F"/>
    <w:rsid w:val="00305EA9"/>
    <w:rsid w:val="00307CEB"/>
    <w:rsid w:val="00307D0F"/>
    <w:rsid w:val="00312311"/>
    <w:rsid w:val="003128F8"/>
    <w:rsid w:val="003203FF"/>
    <w:rsid w:val="0032274C"/>
    <w:rsid w:val="00322757"/>
    <w:rsid w:val="00322BE1"/>
    <w:rsid w:val="00325CD8"/>
    <w:rsid w:val="00326268"/>
    <w:rsid w:val="00330918"/>
    <w:rsid w:val="0033104C"/>
    <w:rsid w:val="003404F4"/>
    <w:rsid w:val="00341A59"/>
    <w:rsid w:val="003428A4"/>
    <w:rsid w:val="003450E1"/>
    <w:rsid w:val="003473B3"/>
    <w:rsid w:val="00347557"/>
    <w:rsid w:val="003504FD"/>
    <w:rsid w:val="00352433"/>
    <w:rsid w:val="0035286E"/>
    <w:rsid w:val="00352D61"/>
    <w:rsid w:val="00354DBF"/>
    <w:rsid w:val="00356FFC"/>
    <w:rsid w:val="00363124"/>
    <w:rsid w:val="00374B71"/>
    <w:rsid w:val="00375451"/>
    <w:rsid w:val="00375CF7"/>
    <w:rsid w:val="00381F5F"/>
    <w:rsid w:val="003830B5"/>
    <w:rsid w:val="003863F0"/>
    <w:rsid w:val="00390304"/>
    <w:rsid w:val="0039102F"/>
    <w:rsid w:val="0039395A"/>
    <w:rsid w:val="00395524"/>
    <w:rsid w:val="00397D4B"/>
    <w:rsid w:val="003A4180"/>
    <w:rsid w:val="003A55CE"/>
    <w:rsid w:val="003A76E8"/>
    <w:rsid w:val="003A7C59"/>
    <w:rsid w:val="003A7C9A"/>
    <w:rsid w:val="003B08AC"/>
    <w:rsid w:val="003B4B9E"/>
    <w:rsid w:val="003B54D9"/>
    <w:rsid w:val="003B7BFE"/>
    <w:rsid w:val="003C4D4B"/>
    <w:rsid w:val="003D03A6"/>
    <w:rsid w:val="003D07A2"/>
    <w:rsid w:val="003D2590"/>
    <w:rsid w:val="003D2CAC"/>
    <w:rsid w:val="003D386F"/>
    <w:rsid w:val="003D43DB"/>
    <w:rsid w:val="003D4C73"/>
    <w:rsid w:val="003D556B"/>
    <w:rsid w:val="003D653E"/>
    <w:rsid w:val="003E2280"/>
    <w:rsid w:val="003E2ADC"/>
    <w:rsid w:val="003E5948"/>
    <w:rsid w:val="003F38E5"/>
    <w:rsid w:val="003F73C3"/>
    <w:rsid w:val="00401210"/>
    <w:rsid w:val="00404CDA"/>
    <w:rsid w:val="00406B06"/>
    <w:rsid w:val="00410BF5"/>
    <w:rsid w:val="0041222E"/>
    <w:rsid w:val="0041224F"/>
    <w:rsid w:val="004130A2"/>
    <w:rsid w:val="0041452A"/>
    <w:rsid w:val="004151E6"/>
    <w:rsid w:val="00415BA7"/>
    <w:rsid w:val="00416F40"/>
    <w:rsid w:val="00417E36"/>
    <w:rsid w:val="00422B4E"/>
    <w:rsid w:val="0042312B"/>
    <w:rsid w:val="00423B16"/>
    <w:rsid w:val="00423F48"/>
    <w:rsid w:val="0042625B"/>
    <w:rsid w:val="0043207C"/>
    <w:rsid w:val="0043263D"/>
    <w:rsid w:val="004336FA"/>
    <w:rsid w:val="004349B6"/>
    <w:rsid w:val="00436FD5"/>
    <w:rsid w:val="00437639"/>
    <w:rsid w:val="004407C2"/>
    <w:rsid w:val="004413A6"/>
    <w:rsid w:val="00441D22"/>
    <w:rsid w:val="00444BB9"/>
    <w:rsid w:val="00445D0A"/>
    <w:rsid w:val="00447E56"/>
    <w:rsid w:val="00453482"/>
    <w:rsid w:val="00453762"/>
    <w:rsid w:val="00453CFE"/>
    <w:rsid w:val="00457E45"/>
    <w:rsid w:val="00463570"/>
    <w:rsid w:val="00467207"/>
    <w:rsid w:val="0047109D"/>
    <w:rsid w:val="00472B53"/>
    <w:rsid w:val="00474E92"/>
    <w:rsid w:val="00476C23"/>
    <w:rsid w:val="004809C7"/>
    <w:rsid w:val="00483A48"/>
    <w:rsid w:val="0048779A"/>
    <w:rsid w:val="00493430"/>
    <w:rsid w:val="00495519"/>
    <w:rsid w:val="00496EFA"/>
    <w:rsid w:val="004A245D"/>
    <w:rsid w:val="004A2E7A"/>
    <w:rsid w:val="004A3A91"/>
    <w:rsid w:val="004A557B"/>
    <w:rsid w:val="004A7461"/>
    <w:rsid w:val="004B2B01"/>
    <w:rsid w:val="004B4992"/>
    <w:rsid w:val="004B6687"/>
    <w:rsid w:val="004B73DC"/>
    <w:rsid w:val="004C3C0D"/>
    <w:rsid w:val="004C4033"/>
    <w:rsid w:val="004C5298"/>
    <w:rsid w:val="004C5C61"/>
    <w:rsid w:val="004C6594"/>
    <w:rsid w:val="004C7507"/>
    <w:rsid w:val="004C798D"/>
    <w:rsid w:val="004C7BB5"/>
    <w:rsid w:val="004D4111"/>
    <w:rsid w:val="004D52BD"/>
    <w:rsid w:val="004D69FB"/>
    <w:rsid w:val="004E1108"/>
    <w:rsid w:val="004E207F"/>
    <w:rsid w:val="004E3877"/>
    <w:rsid w:val="004E4203"/>
    <w:rsid w:val="004E42A8"/>
    <w:rsid w:val="004F07BC"/>
    <w:rsid w:val="004F0D7B"/>
    <w:rsid w:val="004F0DC0"/>
    <w:rsid w:val="004F2548"/>
    <w:rsid w:val="004F43C7"/>
    <w:rsid w:val="004F5CC5"/>
    <w:rsid w:val="004F63FD"/>
    <w:rsid w:val="005004AA"/>
    <w:rsid w:val="0050130C"/>
    <w:rsid w:val="005039B0"/>
    <w:rsid w:val="005058FE"/>
    <w:rsid w:val="00507696"/>
    <w:rsid w:val="005154F9"/>
    <w:rsid w:val="00520EA0"/>
    <w:rsid w:val="00523BD9"/>
    <w:rsid w:val="0052644E"/>
    <w:rsid w:val="0052748B"/>
    <w:rsid w:val="005336E7"/>
    <w:rsid w:val="00543BFB"/>
    <w:rsid w:val="00543F98"/>
    <w:rsid w:val="00544F68"/>
    <w:rsid w:val="00547816"/>
    <w:rsid w:val="00552CC5"/>
    <w:rsid w:val="005546DD"/>
    <w:rsid w:val="005613E9"/>
    <w:rsid w:val="00561757"/>
    <w:rsid w:val="00561997"/>
    <w:rsid w:val="00562CA8"/>
    <w:rsid w:val="00562DBA"/>
    <w:rsid w:val="00567402"/>
    <w:rsid w:val="005733BD"/>
    <w:rsid w:val="0057359A"/>
    <w:rsid w:val="00576552"/>
    <w:rsid w:val="005773EE"/>
    <w:rsid w:val="00580B4C"/>
    <w:rsid w:val="00580D50"/>
    <w:rsid w:val="00582565"/>
    <w:rsid w:val="005837F8"/>
    <w:rsid w:val="005853C3"/>
    <w:rsid w:val="00587549"/>
    <w:rsid w:val="00587B4C"/>
    <w:rsid w:val="0059081F"/>
    <w:rsid w:val="00592002"/>
    <w:rsid w:val="00592071"/>
    <w:rsid w:val="00595E44"/>
    <w:rsid w:val="00596E22"/>
    <w:rsid w:val="005973B7"/>
    <w:rsid w:val="00597E85"/>
    <w:rsid w:val="005A5F89"/>
    <w:rsid w:val="005A61D5"/>
    <w:rsid w:val="005A6E1C"/>
    <w:rsid w:val="005A75AE"/>
    <w:rsid w:val="005B015E"/>
    <w:rsid w:val="005B13F7"/>
    <w:rsid w:val="005B32C5"/>
    <w:rsid w:val="005B35D6"/>
    <w:rsid w:val="005B360B"/>
    <w:rsid w:val="005B3DDD"/>
    <w:rsid w:val="005B3E4A"/>
    <w:rsid w:val="005C3043"/>
    <w:rsid w:val="005C42D9"/>
    <w:rsid w:val="005D11F0"/>
    <w:rsid w:val="005D3281"/>
    <w:rsid w:val="005D4C94"/>
    <w:rsid w:val="005D5B42"/>
    <w:rsid w:val="005D74FB"/>
    <w:rsid w:val="005D7DFF"/>
    <w:rsid w:val="005E1F28"/>
    <w:rsid w:val="005E443E"/>
    <w:rsid w:val="005E4C96"/>
    <w:rsid w:val="005E60F6"/>
    <w:rsid w:val="005F31C1"/>
    <w:rsid w:val="00601F8F"/>
    <w:rsid w:val="006033BD"/>
    <w:rsid w:val="00605FAF"/>
    <w:rsid w:val="00606B19"/>
    <w:rsid w:val="00606FBC"/>
    <w:rsid w:val="00612B3B"/>
    <w:rsid w:val="006156DC"/>
    <w:rsid w:val="00623B26"/>
    <w:rsid w:val="00624C21"/>
    <w:rsid w:val="00625503"/>
    <w:rsid w:val="00630C55"/>
    <w:rsid w:val="00633924"/>
    <w:rsid w:val="00640494"/>
    <w:rsid w:val="00646D74"/>
    <w:rsid w:val="00650902"/>
    <w:rsid w:val="0065153C"/>
    <w:rsid w:val="00651D03"/>
    <w:rsid w:val="0065506F"/>
    <w:rsid w:val="006618CF"/>
    <w:rsid w:val="006620C8"/>
    <w:rsid w:val="006652BA"/>
    <w:rsid w:val="00667000"/>
    <w:rsid w:val="006676D9"/>
    <w:rsid w:val="00673898"/>
    <w:rsid w:val="00674094"/>
    <w:rsid w:val="0067482F"/>
    <w:rsid w:val="00675503"/>
    <w:rsid w:val="00681C83"/>
    <w:rsid w:val="00682B2C"/>
    <w:rsid w:val="006849F6"/>
    <w:rsid w:val="00684B75"/>
    <w:rsid w:val="00684BC2"/>
    <w:rsid w:val="00684D30"/>
    <w:rsid w:val="006856FF"/>
    <w:rsid w:val="006863D8"/>
    <w:rsid w:val="00690AD8"/>
    <w:rsid w:val="00695734"/>
    <w:rsid w:val="00695EEC"/>
    <w:rsid w:val="006A20B3"/>
    <w:rsid w:val="006B0FE8"/>
    <w:rsid w:val="006B1609"/>
    <w:rsid w:val="006B2ABD"/>
    <w:rsid w:val="006B3946"/>
    <w:rsid w:val="006B54C7"/>
    <w:rsid w:val="006B7033"/>
    <w:rsid w:val="006B7FBE"/>
    <w:rsid w:val="006C2E50"/>
    <w:rsid w:val="006C53A7"/>
    <w:rsid w:val="006C6246"/>
    <w:rsid w:val="006C7AE7"/>
    <w:rsid w:val="006D5A9A"/>
    <w:rsid w:val="006E15E4"/>
    <w:rsid w:val="006E1F02"/>
    <w:rsid w:val="006E3397"/>
    <w:rsid w:val="006F11BD"/>
    <w:rsid w:val="006F3882"/>
    <w:rsid w:val="006F4BEB"/>
    <w:rsid w:val="006F6676"/>
    <w:rsid w:val="007001E0"/>
    <w:rsid w:val="007123C2"/>
    <w:rsid w:val="0071316F"/>
    <w:rsid w:val="007136E6"/>
    <w:rsid w:val="00720E37"/>
    <w:rsid w:val="00720FC0"/>
    <w:rsid w:val="0072349E"/>
    <w:rsid w:val="007238DB"/>
    <w:rsid w:val="00724536"/>
    <w:rsid w:val="007253E3"/>
    <w:rsid w:val="007255CD"/>
    <w:rsid w:val="007318BA"/>
    <w:rsid w:val="007334EA"/>
    <w:rsid w:val="00735F36"/>
    <w:rsid w:val="00737025"/>
    <w:rsid w:val="00737A54"/>
    <w:rsid w:val="00737FB2"/>
    <w:rsid w:val="00741E4A"/>
    <w:rsid w:val="007437EE"/>
    <w:rsid w:val="00744F5A"/>
    <w:rsid w:val="00746E66"/>
    <w:rsid w:val="00747F40"/>
    <w:rsid w:val="0075063F"/>
    <w:rsid w:val="007605C8"/>
    <w:rsid w:val="00763554"/>
    <w:rsid w:val="00764614"/>
    <w:rsid w:val="0076526B"/>
    <w:rsid w:val="007652AE"/>
    <w:rsid w:val="007677BE"/>
    <w:rsid w:val="007707AA"/>
    <w:rsid w:val="0077224E"/>
    <w:rsid w:val="00781039"/>
    <w:rsid w:val="007825E8"/>
    <w:rsid w:val="00790246"/>
    <w:rsid w:val="00793C25"/>
    <w:rsid w:val="007A1136"/>
    <w:rsid w:val="007A5C4C"/>
    <w:rsid w:val="007B0579"/>
    <w:rsid w:val="007B41A6"/>
    <w:rsid w:val="007B6AD8"/>
    <w:rsid w:val="007B6D97"/>
    <w:rsid w:val="007B7906"/>
    <w:rsid w:val="007D14DF"/>
    <w:rsid w:val="007D22BA"/>
    <w:rsid w:val="007D3AB9"/>
    <w:rsid w:val="007D3C35"/>
    <w:rsid w:val="007D42A1"/>
    <w:rsid w:val="007D441F"/>
    <w:rsid w:val="007D4868"/>
    <w:rsid w:val="007D4A60"/>
    <w:rsid w:val="007D7BA6"/>
    <w:rsid w:val="007E0AC1"/>
    <w:rsid w:val="007E30B0"/>
    <w:rsid w:val="007E37C0"/>
    <w:rsid w:val="007E5598"/>
    <w:rsid w:val="007E6279"/>
    <w:rsid w:val="007F2249"/>
    <w:rsid w:val="007F28B9"/>
    <w:rsid w:val="007F6C2A"/>
    <w:rsid w:val="008001D1"/>
    <w:rsid w:val="008020D3"/>
    <w:rsid w:val="008043AE"/>
    <w:rsid w:val="00804869"/>
    <w:rsid w:val="00804908"/>
    <w:rsid w:val="0080704C"/>
    <w:rsid w:val="00807BBD"/>
    <w:rsid w:val="00811A5D"/>
    <w:rsid w:val="008120DB"/>
    <w:rsid w:val="00813665"/>
    <w:rsid w:val="00814698"/>
    <w:rsid w:val="0081479B"/>
    <w:rsid w:val="00815ECC"/>
    <w:rsid w:val="00823D56"/>
    <w:rsid w:val="0083062A"/>
    <w:rsid w:val="00831D49"/>
    <w:rsid w:val="0083210B"/>
    <w:rsid w:val="008355CE"/>
    <w:rsid w:val="00835736"/>
    <w:rsid w:val="00836DF0"/>
    <w:rsid w:val="00837AF9"/>
    <w:rsid w:val="00850F9B"/>
    <w:rsid w:val="00853260"/>
    <w:rsid w:val="00854470"/>
    <w:rsid w:val="00861B39"/>
    <w:rsid w:val="00864D3B"/>
    <w:rsid w:val="00866220"/>
    <w:rsid w:val="008672D5"/>
    <w:rsid w:val="00870A8D"/>
    <w:rsid w:val="00871D8A"/>
    <w:rsid w:val="00873067"/>
    <w:rsid w:val="0087448C"/>
    <w:rsid w:val="00874C32"/>
    <w:rsid w:val="00874E79"/>
    <w:rsid w:val="00876E01"/>
    <w:rsid w:val="00880D87"/>
    <w:rsid w:val="00881B29"/>
    <w:rsid w:val="00882EAC"/>
    <w:rsid w:val="0088428C"/>
    <w:rsid w:val="00884340"/>
    <w:rsid w:val="00886394"/>
    <w:rsid w:val="00887004"/>
    <w:rsid w:val="00892BA9"/>
    <w:rsid w:val="008968E9"/>
    <w:rsid w:val="008A04D3"/>
    <w:rsid w:val="008A3D7F"/>
    <w:rsid w:val="008A4334"/>
    <w:rsid w:val="008A4374"/>
    <w:rsid w:val="008B0E70"/>
    <w:rsid w:val="008B3C30"/>
    <w:rsid w:val="008B5577"/>
    <w:rsid w:val="008C2161"/>
    <w:rsid w:val="008C3AC7"/>
    <w:rsid w:val="008C47FA"/>
    <w:rsid w:val="008C5342"/>
    <w:rsid w:val="008C692E"/>
    <w:rsid w:val="008C7230"/>
    <w:rsid w:val="008C7A52"/>
    <w:rsid w:val="008D26B6"/>
    <w:rsid w:val="008D26CF"/>
    <w:rsid w:val="008D368D"/>
    <w:rsid w:val="008D4344"/>
    <w:rsid w:val="008D4839"/>
    <w:rsid w:val="008E0C1C"/>
    <w:rsid w:val="008E45B5"/>
    <w:rsid w:val="008E4A71"/>
    <w:rsid w:val="008E5FF5"/>
    <w:rsid w:val="008F2D3E"/>
    <w:rsid w:val="008F30F4"/>
    <w:rsid w:val="008F7F4E"/>
    <w:rsid w:val="00904B90"/>
    <w:rsid w:val="00906147"/>
    <w:rsid w:val="00907B68"/>
    <w:rsid w:val="009111C1"/>
    <w:rsid w:val="009130AC"/>
    <w:rsid w:val="0091561E"/>
    <w:rsid w:val="00915ADA"/>
    <w:rsid w:val="00917467"/>
    <w:rsid w:val="00922831"/>
    <w:rsid w:val="00922872"/>
    <w:rsid w:val="00924030"/>
    <w:rsid w:val="00933129"/>
    <w:rsid w:val="0093538A"/>
    <w:rsid w:val="009362DC"/>
    <w:rsid w:val="00937D6D"/>
    <w:rsid w:val="00937EF5"/>
    <w:rsid w:val="00940EA3"/>
    <w:rsid w:val="00947E0F"/>
    <w:rsid w:val="00950337"/>
    <w:rsid w:val="009509CC"/>
    <w:rsid w:val="0095216F"/>
    <w:rsid w:val="0095680F"/>
    <w:rsid w:val="00956932"/>
    <w:rsid w:val="00956A25"/>
    <w:rsid w:val="00960235"/>
    <w:rsid w:val="009607E3"/>
    <w:rsid w:val="009612EF"/>
    <w:rsid w:val="00962D05"/>
    <w:rsid w:val="00963043"/>
    <w:rsid w:val="009634C8"/>
    <w:rsid w:val="0096488C"/>
    <w:rsid w:val="00965007"/>
    <w:rsid w:val="0096518D"/>
    <w:rsid w:val="0096547A"/>
    <w:rsid w:val="00967EDE"/>
    <w:rsid w:val="009706CE"/>
    <w:rsid w:val="00974A2D"/>
    <w:rsid w:val="0097633B"/>
    <w:rsid w:val="00976A70"/>
    <w:rsid w:val="00977B31"/>
    <w:rsid w:val="00982774"/>
    <w:rsid w:val="00982991"/>
    <w:rsid w:val="00983C40"/>
    <w:rsid w:val="00984D4F"/>
    <w:rsid w:val="00986C46"/>
    <w:rsid w:val="009911D2"/>
    <w:rsid w:val="009A1543"/>
    <w:rsid w:val="009A315A"/>
    <w:rsid w:val="009A36FD"/>
    <w:rsid w:val="009A40CA"/>
    <w:rsid w:val="009A6BB3"/>
    <w:rsid w:val="009B4FF9"/>
    <w:rsid w:val="009B6EC5"/>
    <w:rsid w:val="009C0793"/>
    <w:rsid w:val="009C0ECA"/>
    <w:rsid w:val="009C138D"/>
    <w:rsid w:val="009C1B84"/>
    <w:rsid w:val="009C535B"/>
    <w:rsid w:val="009C5C65"/>
    <w:rsid w:val="009C7478"/>
    <w:rsid w:val="009D23D9"/>
    <w:rsid w:val="009D2988"/>
    <w:rsid w:val="009D3BDF"/>
    <w:rsid w:val="009D556F"/>
    <w:rsid w:val="009D66DF"/>
    <w:rsid w:val="009D6FFC"/>
    <w:rsid w:val="009E3060"/>
    <w:rsid w:val="009E317D"/>
    <w:rsid w:val="009E6ADA"/>
    <w:rsid w:val="009F0FAC"/>
    <w:rsid w:val="009F2CB2"/>
    <w:rsid w:val="009F42D5"/>
    <w:rsid w:val="009F59EE"/>
    <w:rsid w:val="00A00614"/>
    <w:rsid w:val="00A0626C"/>
    <w:rsid w:val="00A06687"/>
    <w:rsid w:val="00A07B57"/>
    <w:rsid w:val="00A1017F"/>
    <w:rsid w:val="00A11002"/>
    <w:rsid w:val="00A12D97"/>
    <w:rsid w:val="00A145E2"/>
    <w:rsid w:val="00A15C5F"/>
    <w:rsid w:val="00A1706A"/>
    <w:rsid w:val="00A17595"/>
    <w:rsid w:val="00A2129E"/>
    <w:rsid w:val="00A22380"/>
    <w:rsid w:val="00A267CE"/>
    <w:rsid w:val="00A3119E"/>
    <w:rsid w:val="00A3163A"/>
    <w:rsid w:val="00A34404"/>
    <w:rsid w:val="00A345F7"/>
    <w:rsid w:val="00A351F4"/>
    <w:rsid w:val="00A35204"/>
    <w:rsid w:val="00A35900"/>
    <w:rsid w:val="00A36D79"/>
    <w:rsid w:val="00A371A8"/>
    <w:rsid w:val="00A401A3"/>
    <w:rsid w:val="00A4441D"/>
    <w:rsid w:val="00A51DB8"/>
    <w:rsid w:val="00A526C9"/>
    <w:rsid w:val="00A52E40"/>
    <w:rsid w:val="00A553F8"/>
    <w:rsid w:val="00A644DF"/>
    <w:rsid w:val="00A661EE"/>
    <w:rsid w:val="00A672EA"/>
    <w:rsid w:val="00A67865"/>
    <w:rsid w:val="00A706DB"/>
    <w:rsid w:val="00A75581"/>
    <w:rsid w:val="00A80A8B"/>
    <w:rsid w:val="00A85069"/>
    <w:rsid w:val="00A86EF2"/>
    <w:rsid w:val="00A902B4"/>
    <w:rsid w:val="00A93669"/>
    <w:rsid w:val="00A969E4"/>
    <w:rsid w:val="00A973F9"/>
    <w:rsid w:val="00AA0C1B"/>
    <w:rsid w:val="00AA13C3"/>
    <w:rsid w:val="00AA1EF9"/>
    <w:rsid w:val="00AA3C5C"/>
    <w:rsid w:val="00AA58B4"/>
    <w:rsid w:val="00AC0B97"/>
    <w:rsid w:val="00AC0F4F"/>
    <w:rsid w:val="00AC14FC"/>
    <w:rsid w:val="00AC1B87"/>
    <w:rsid w:val="00AC1E03"/>
    <w:rsid w:val="00AC3155"/>
    <w:rsid w:val="00AC4CEE"/>
    <w:rsid w:val="00AD0B09"/>
    <w:rsid w:val="00AD2933"/>
    <w:rsid w:val="00AD3089"/>
    <w:rsid w:val="00AE4CC4"/>
    <w:rsid w:val="00AE662F"/>
    <w:rsid w:val="00AE7AFA"/>
    <w:rsid w:val="00AF080F"/>
    <w:rsid w:val="00AF0BE0"/>
    <w:rsid w:val="00AF2D1B"/>
    <w:rsid w:val="00AF5FA6"/>
    <w:rsid w:val="00B00B35"/>
    <w:rsid w:val="00B012F6"/>
    <w:rsid w:val="00B03608"/>
    <w:rsid w:val="00B04D58"/>
    <w:rsid w:val="00B0598D"/>
    <w:rsid w:val="00B05BB0"/>
    <w:rsid w:val="00B066DB"/>
    <w:rsid w:val="00B07063"/>
    <w:rsid w:val="00B0741A"/>
    <w:rsid w:val="00B13DF1"/>
    <w:rsid w:val="00B14797"/>
    <w:rsid w:val="00B1561F"/>
    <w:rsid w:val="00B15FD4"/>
    <w:rsid w:val="00B177AF"/>
    <w:rsid w:val="00B17AD8"/>
    <w:rsid w:val="00B21A92"/>
    <w:rsid w:val="00B21D7F"/>
    <w:rsid w:val="00B2288F"/>
    <w:rsid w:val="00B244B9"/>
    <w:rsid w:val="00B24AB2"/>
    <w:rsid w:val="00B24DBE"/>
    <w:rsid w:val="00B26C1E"/>
    <w:rsid w:val="00B278D2"/>
    <w:rsid w:val="00B30195"/>
    <w:rsid w:val="00B3074F"/>
    <w:rsid w:val="00B3103A"/>
    <w:rsid w:val="00B3354F"/>
    <w:rsid w:val="00B34562"/>
    <w:rsid w:val="00B41012"/>
    <w:rsid w:val="00B45ED0"/>
    <w:rsid w:val="00B45F71"/>
    <w:rsid w:val="00B46015"/>
    <w:rsid w:val="00B475E1"/>
    <w:rsid w:val="00B51F3C"/>
    <w:rsid w:val="00B5230B"/>
    <w:rsid w:val="00B52B36"/>
    <w:rsid w:val="00B564A6"/>
    <w:rsid w:val="00B6512E"/>
    <w:rsid w:val="00B65A3B"/>
    <w:rsid w:val="00B676E6"/>
    <w:rsid w:val="00B67D59"/>
    <w:rsid w:val="00B708C9"/>
    <w:rsid w:val="00B70A80"/>
    <w:rsid w:val="00B7116F"/>
    <w:rsid w:val="00B712F8"/>
    <w:rsid w:val="00B714D3"/>
    <w:rsid w:val="00B7285B"/>
    <w:rsid w:val="00B74D65"/>
    <w:rsid w:val="00B76BBE"/>
    <w:rsid w:val="00B76DDA"/>
    <w:rsid w:val="00B777C3"/>
    <w:rsid w:val="00B80003"/>
    <w:rsid w:val="00B81F38"/>
    <w:rsid w:val="00B82BA4"/>
    <w:rsid w:val="00B84690"/>
    <w:rsid w:val="00B86D21"/>
    <w:rsid w:val="00B92DE5"/>
    <w:rsid w:val="00B95EBA"/>
    <w:rsid w:val="00BA29AE"/>
    <w:rsid w:val="00BA6059"/>
    <w:rsid w:val="00BA6DBC"/>
    <w:rsid w:val="00BA6DD7"/>
    <w:rsid w:val="00BA7E4C"/>
    <w:rsid w:val="00BB0801"/>
    <w:rsid w:val="00BB1BAE"/>
    <w:rsid w:val="00BB5F03"/>
    <w:rsid w:val="00BC10FE"/>
    <w:rsid w:val="00BC1BA1"/>
    <w:rsid w:val="00BC30D1"/>
    <w:rsid w:val="00BC43C3"/>
    <w:rsid w:val="00BD0305"/>
    <w:rsid w:val="00BD18EA"/>
    <w:rsid w:val="00BD25BD"/>
    <w:rsid w:val="00BD26AB"/>
    <w:rsid w:val="00BD4FB4"/>
    <w:rsid w:val="00BD56CC"/>
    <w:rsid w:val="00BD6A7F"/>
    <w:rsid w:val="00BD7095"/>
    <w:rsid w:val="00BE127F"/>
    <w:rsid w:val="00BE34DD"/>
    <w:rsid w:val="00BF02EE"/>
    <w:rsid w:val="00BF0F80"/>
    <w:rsid w:val="00BF1CB0"/>
    <w:rsid w:val="00BF3B93"/>
    <w:rsid w:val="00BF4FA6"/>
    <w:rsid w:val="00BF5DE1"/>
    <w:rsid w:val="00C00860"/>
    <w:rsid w:val="00C0488B"/>
    <w:rsid w:val="00C05509"/>
    <w:rsid w:val="00C12B80"/>
    <w:rsid w:val="00C1553C"/>
    <w:rsid w:val="00C16738"/>
    <w:rsid w:val="00C16A07"/>
    <w:rsid w:val="00C213F3"/>
    <w:rsid w:val="00C2196C"/>
    <w:rsid w:val="00C25196"/>
    <w:rsid w:val="00C25A49"/>
    <w:rsid w:val="00C30103"/>
    <w:rsid w:val="00C306CA"/>
    <w:rsid w:val="00C35BFC"/>
    <w:rsid w:val="00C36244"/>
    <w:rsid w:val="00C362AF"/>
    <w:rsid w:val="00C36818"/>
    <w:rsid w:val="00C36AC8"/>
    <w:rsid w:val="00C36E73"/>
    <w:rsid w:val="00C40157"/>
    <w:rsid w:val="00C42096"/>
    <w:rsid w:val="00C45232"/>
    <w:rsid w:val="00C503A0"/>
    <w:rsid w:val="00C505D4"/>
    <w:rsid w:val="00C50A39"/>
    <w:rsid w:val="00C51E90"/>
    <w:rsid w:val="00C53ECE"/>
    <w:rsid w:val="00C55E4E"/>
    <w:rsid w:val="00C5726E"/>
    <w:rsid w:val="00C6048F"/>
    <w:rsid w:val="00C607F2"/>
    <w:rsid w:val="00C61777"/>
    <w:rsid w:val="00C639A8"/>
    <w:rsid w:val="00C63DF0"/>
    <w:rsid w:val="00C63E32"/>
    <w:rsid w:val="00C64B40"/>
    <w:rsid w:val="00C650DB"/>
    <w:rsid w:val="00C653C3"/>
    <w:rsid w:val="00C72C9B"/>
    <w:rsid w:val="00C73FC6"/>
    <w:rsid w:val="00C7462C"/>
    <w:rsid w:val="00C805AC"/>
    <w:rsid w:val="00C85300"/>
    <w:rsid w:val="00C8584A"/>
    <w:rsid w:val="00C85AB7"/>
    <w:rsid w:val="00C86EBC"/>
    <w:rsid w:val="00C91F7F"/>
    <w:rsid w:val="00CA3FE4"/>
    <w:rsid w:val="00CA5FC8"/>
    <w:rsid w:val="00CB1985"/>
    <w:rsid w:val="00CB40F4"/>
    <w:rsid w:val="00CB7416"/>
    <w:rsid w:val="00CC04E3"/>
    <w:rsid w:val="00CC32D9"/>
    <w:rsid w:val="00CC45E5"/>
    <w:rsid w:val="00CC5BEB"/>
    <w:rsid w:val="00CC60A9"/>
    <w:rsid w:val="00CC7C89"/>
    <w:rsid w:val="00CD1C31"/>
    <w:rsid w:val="00CD2522"/>
    <w:rsid w:val="00CD3324"/>
    <w:rsid w:val="00CD3C1E"/>
    <w:rsid w:val="00CD4B4B"/>
    <w:rsid w:val="00CD6EEC"/>
    <w:rsid w:val="00CE2578"/>
    <w:rsid w:val="00CE3577"/>
    <w:rsid w:val="00CF10DA"/>
    <w:rsid w:val="00CF2718"/>
    <w:rsid w:val="00CF3762"/>
    <w:rsid w:val="00CF7691"/>
    <w:rsid w:val="00D01461"/>
    <w:rsid w:val="00D01832"/>
    <w:rsid w:val="00D047B7"/>
    <w:rsid w:val="00D11870"/>
    <w:rsid w:val="00D132FF"/>
    <w:rsid w:val="00D15557"/>
    <w:rsid w:val="00D15686"/>
    <w:rsid w:val="00D16F9E"/>
    <w:rsid w:val="00D21B27"/>
    <w:rsid w:val="00D223BF"/>
    <w:rsid w:val="00D2253B"/>
    <w:rsid w:val="00D22A67"/>
    <w:rsid w:val="00D245D2"/>
    <w:rsid w:val="00D25B0B"/>
    <w:rsid w:val="00D31127"/>
    <w:rsid w:val="00D31386"/>
    <w:rsid w:val="00D31FA8"/>
    <w:rsid w:val="00D3396D"/>
    <w:rsid w:val="00D3397B"/>
    <w:rsid w:val="00D3569B"/>
    <w:rsid w:val="00D35A90"/>
    <w:rsid w:val="00D36065"/>
    <w:rsid w:val="00D40D11"/>
    <w:rsid w:val="00D423AD"/>
    <w:rsid w:val="00D46528"/>
    <w:rsid w:val="00D46587"/>
    <w:rsid w:val="00D46E13"/>
    <w:rsid w:val="00D4733D"/>
    <w:rsid w:val="00D53085"/>
    <w:rsid w:val="00D57146"/>
    <w:rsid w:val="00D618AD"/>
    <w:rsid w:val="00D63DD3"/>
    <w:rsid w:val="00D6464D"/>
    <w:rsid w:val="00D72895"/>
    <w:rsid w:val="00D76F6E"/>
    <w:rsid w:val="00D777C9"/>
    <w:rsid w:val="00D80B6D"/>
    <w:rsid w:val="00D82E2D"/>
    <w:rsid w:val="00D8513A"/>
    <w:rsid w:val="00D87CCE"/>
    <w:rsid w:val="00D9306C"/>
    <w:rsid w:val="00DA1662"/>
    <w:rsid w:val="00DA327C"/>
    <w:rsid w:val="00DA576C"/>
    <w:rsid w:val="00DA6D6A"/>
    <w:rsid w:val="00DA7689"/>
    <w:rsid w:val="00DA78FC"/>
    <w:rsid w:val="00DB270B"/>
    <w:rsid w:val="00DB365A"/>
    <w:rsid w:val="00DB4335"/>
    <w:rsid w:val="00DB7664"/>
    <w:rsid w:val="00DC1FA8"/>
    <w:rsid w:val="00DC2A4B"/>
    <w:rsid w:val="00DC6476"/>
    <w:rsid w:val="00DC6AB6"/>
    <w:rsid w:val="00DD1EC1"/>
    <w:rsid w:val="00DE17B0"/>
    <w:rsid w:val="00DE36DE"/>
    <w:rsid w:val="00DE448F"/>
    <w:rsid w:val="00DE75F4"/>
    <w:rsid w:val="00DE7686"/>
    <w:rsid w:val="00DE7CE1"/>
    <w:rsid w:val="00DF006F"/>
    <w:rsid w:val="00DF1F56"/>
    <w:rsid w:val="00DF296C"/>
    <w:rsid w:val="00DF2A53"/>
    <w:rsid w:val="00DF388B"/>
    <w:rsid w:val="00E02125"/>
    <w:rsid w:val="00E04F24"/>
    <w:rsid w:val="00E04F7B"/>
    <w:rsid w:val="00E06CEA"/>
    <w:rsid w:val="00E11435"/>
    <w:rsid w:val="00E121F2"/>
    <w:rsid w:val="00E166F1"/>
    <w:rsid w:val="00E16928"/>
    <w:rsid w:val="00E16FE8"/>
    <w:rsid w:val="00E17539"/>
    <w:rsid w:val="00E23F1D"/>
    <w:rsid w:val="00E24FED"/>
    <w:rsid w:val="00E25085"/>
    <w:rsid w:val="00E343B0"/>
    <w:rsid w:val="00E364A9"/>
    <w:rsid w:val="00E36E36"/>
    <w:rsid w:val="00E400AA"/>
    <w:rsid w:val="00E40BF0"/>
    <w:rsid w:val="00E42149"/>
    <w:rsid w:val="00E4768E"/>
    <w:rsid w:val="00E47BA7"/>
    <w:rsid w:val="00E515C8"/>
    <w:rsid w:val="00E53945"/>
    <w:rsid w:val="00E5639B"/>
    <w:rsid w:val="00E57D1A"/>
    <w:rsid w:val="00E608E3"/>
    <w:rsid w:val="00E60E78"/>
    <w:rsid w:val="00E63C9B"/>
    <w:rsid w:val="00E669EF"/>
    <w:rsid w:val="00E67800"/>
    <w:rsid w:val="00E71B7C"/>
    <w:rsid w:val="00E71C1E"/>
    <w:rsid w:val="00E71D31"/>
    <w:rsid w:val="00E72BA8"/>
    <w:rsid w:val="00E74BB2"/>
    <w:rsid w:val="00E804FF"/>
    <w:rsid w:val="00E81785"/>
    <w:rsid w:val="00E83CCD"/>
    <w:rsid w:val="00E847E6"/>
    <w:rsid w:val="00E856C2"/>
    <w:rsid w:val="00E90FB8"/>
    <w:rsid w:val="00E938B3"/>
    <w:rsid w:val="00E945C4"/>
    <w:rsid w:val="00E9495C"/>
    <w:rsid w:val="00EA29EC"/>
    <w:rsid w:val="00EA3186"/>
    <w:rsid w:val="00EA3C99"/>
    <w:rsid w:val="00EA47AD"/>
    <w:rsid w:val="00EA64D4"/>
    <w:rsid w:val="00EB06C5"/>
    <w:rsid w:val="00EB1535"/>
    <w:rsid w:val="00EB26B3"/>
    <w:rsid w:val="00EB4375"/>
    <w:rsid w:val="00EB5B94"/>
    <w:rsid w:val="00EB657F"/>
    <w:rsid w:val="00EC046B"/>
    <w:rsid w:val="00EC75DD"/>
    <w:rsid w:val="00ED4C36"/>
    <w:rsid w:val="00EE520F"/>
    <w:rsid w:val="00EE6C6D"/>
    <w:rsid w:val="00EF1568"/>
    <w:rsid w:val="00EF5EE0"/>
    <w:rsid w:val="00EF62F8"/>
    <w:rsid w:val="00F0275F"/>
    <w:rsid w:val="00F040CA"/>
    <w:rsid w:val="00F04FF5"/>
    <w:rsid w:val="00F06420"/>
    <w:rsid w:val="00F06844"/>
    <w:rsid w:val="00F0734C"/>
    <w:rsid w:val="00F1214E"/>
    <w:rsid w:val="00F16128"/>
    <w:rsid w:val="00F161D2"/>
    <w:rsid w:val="00F20841"/>
    <w:rsid w:val="00F2446D"/>
    <w:rsid w:val="00F257ED"/>
    <w:rsid w:val="00F27366"/>
    <w:rsid w:val="00F30542"/>
    <w:rsid w:val="00F30BB8"/>
    <w:rsid w:val="00F33E63"/>
    <w:rsid w:val="00F366A6"/>
    <w:rsid w:val="00F37E08"/>
    <w:rsid w:val="00F41968"/>
    <w:rsid w:val="00F428EF"/>
    <w:rsid w:val="00F44539"/>
    <w:rsid w:val="00F44AEB"/>
    <w:rsid w:val="00F45620"/>
    <w:rsid w:val="00F4632A"/>
    <w:rsid w:val="00F52462"/>
    <w:rsid w:val="00F53850"/>
    <w:rsid w:val="00F542F8"/>
    <w:rsid w:val="00F61061"/>
    <w:rsid w:val="00F63E7A"/>
    <w:rsid w:val="00F64A9E"/>
    <w:rsid w:val="00F6505F"/>
    <w:rsid w:val="00F655E3"/>
    <w:rsid w:val="00F65A7D"/>
    <w:rsid w:val="00F739AD"/>
    <w:rsid w:val="00F76B0E"/>
    <w:rsid w:val="00F7782E"/>
    <w:rsid w:val="00F77BD8"/>
    <w:rsid w:val="00F8482C"/>
    <w:rsid w:val="00F84DCA"/>
    <w:rsid w:val="00F93799"/>
    <w:rsid w:val="00F95B39"/>
    <w:rsid w:val="00F968E3"/>
    <w:rsid w:val="00F97A8C"/>
    <w:rsid w:val="00FA0F28"/>
    <w:rsid w:val="00FA1AF3"/>
    <w:rsid w:val="00FA6E14"/>
    <w:rsid w:val="00FB551F"/>
    <w:rsid w:val="00FB6C4F"/>
    <w:rsid w:val="00FB7593"/>
    <w:rsid w:val="00FC1254"/>
    <w:rsid w:val="00FC33AA"/>
    <w:rsid w:val="00FD08A6"/>
    <w:rsid w:val="00FD37BD"/>
    <w:rsid w:val="00FD5578"/>
    <w:rsid w:val="00FE189D"/>
    <w:rsid w:val="00FE28BC"/>
    <w:rsid w:val="00FE3A27"/>
    <w:rsid w:val="00FE6DB7"/>
    <w:rsid w:val="00FE7E9A"/>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146015115">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61032890">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326908074">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2841264">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07889667">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593927371">
      <w:bodyDiv w:val="1"/>
      <w:marLeft w:val="0"/>
      <w:marRight w:val="0"/>
      <w:marTop w:val="0"/>
      <w:marBottom w:val="0"/>
      <w:divBdr>
        <w:top w:val="none" w:sz="0" w:space="0" w:color="auto"/>
        <w:left w:val="none" w:sz="0" w:space="0" w:color="auto"/>
        <w:bottom w:val="none" w:sz="0" w:space="0" w:color="auto"/>
        <w:right w:val="none" w:sz="0" w:space="0" w:color="auto"/>
      </w:divBdr>
    </w:div>
    <w:div w:id="1598050925">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46095237">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886138050">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yperlink" Target="mailto:michaela.sahulova@bcas.cz"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hyperlink" Target="https://www.bcas.cz/o-nas/broker-consulting-povindex/"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ntTable" Target="fontTable.xml"/><Relationship Id="rId10" Type="http://schemas.openxmlformats.org/officeDocument/2006/relationships/hyperlink" Target="http://www.okpointy.c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DB9E5-CC9F-4D20-AA78-817505A24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3</Pages>
  <Words>870</Words>
  <Characters>5139</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18</cp:revision>
  <dcterms:created xsi:type="dcterms:W3CDTF">2023-07-03T21:15:00Z</dcterms:created>
  <dcterms:modified xsi:type="dcterms:W3CDTF">2023-08-09T11:38:00Z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