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highlight w:val="yellow"/>
        </w:rPr>
        <w:id w:val="120037484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0"/>
          <w:szCs w:val="20"/>
        </w:rPr>
      </w:sdtEndPr>
      <w:sdtContent>
        <w:p w14:paraId="0553832B" w14:textId="6FCE0CCD" w:rsidR="008C5E3B" w:rsidRPr="007C7B64" w:rsidRDefault="008C5E3B" w:rsidP="00B27C5B">
          <w:pPr>
            <w:rPr>
              <w:rFonts w:ascii="Arial" w:hAnsi="Arial" w:cs="Arial"/>
              <w:b/>
              <w:sz w:val="20"/>
              <w:szCs w:val="20"/>
              <w:highlight w:val="yellow"/>
            </w:rPr>
          </w:pPr>
        </w:p>
        <w:p w14:paraId="35539C65" w14:textId="5E0FA483" w:rsidR="00D31127" w:rsidRPr="007C7B64" w:rsidRDefault="00666D21" w:rsidP="0025264B">
          <w:pPr>
            <w:rPr>
              <w:rFonts w:ascii="Arial" w:hAnsi="Arial" w:cs="Arial"/>
              <w:b/>
              <w:sz w:val="20"/>
              <w:szCs w:val="20"/>
              <w:highlight w:val="yellow"/>
            </w:rPr>
            <w:sectPr w:rsidR="00D31127" w:rsidRPr="007C7B64" w:rsidSect="00D80B6D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10" w:h="16840"/>
              <w:pgMar w:top="1418" w:right="740" w:bottom="420" w:left="720" w:header="340" w:footer="223" w:gutter="0"/>
              <w:pgNumType w:start="0"/>
              <w:cols w:space="708"/>
              <w:titlePg/>
              <w:docGrid w:linePitch="299"/>
            </w:sectPr>
          </w:pPr>
        </w:p>
      </w:sdtContent>
    </w:sdt>
    <w:p w14:paraId="199B939B" w14:textId="7F72B080" w:rsidR="001C4B7D" w:rsidRPr="00D544F0" w:rsidRDefault="001C4B7D" w:rsidP="00B27C5B">
      <w:pPr>
        <w:jc w:val="center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>Trhy v únoru mírně ochladly</w:t>
      </w:r>
    </w:p>
    <w:p w14:paraId="7467897D" w14:textId="59504940" w:rsidR="00C23E32" w:rsidRPr="00D544F0" w:rsidRDefault="00C23E32" w:rsidP="00B271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5D9DF2" w14:textId="1FFB0486" w:rsidR="00E85C1F" w:rsidRDefault="00836812" w:rsidP="000F0B3D">
      <w:pPr>
        <w:jc w:val="both"/>
        <w:rPr>
          <w:rFonts w:asciiTheme="minorHAnsi" w:hAnsiTheme="minorHAnsi" w:cstheme="minorHAnsi"/>
          <w:b/>
        </w:rPr>
      </w:pPr>
      <w:r w:rsidRPr="00D544F0">
        <w:rPr>
          <w:rFonts w:asciiTheme="minorHAnsi" w:hAnsiTheme="minorHAnsi" w:cstheme="minorHAnsi"/>
          <w:i/>
        </w:rPr>
        <w:t xml:space="preserve">Praha, </w:t>
      </w:r>
      <w:r w:rsidR="0041306B">
        <w:rPr>
          <w:rFonts w:asciiTheme="minorHAnsi" w:hAnsiTheme="minorHAnsi" w:cstheme="minorHAnsi"/>
          <w:i/>
        </w:rPr>
        <w:t>20</w:t>
      </w:r>
      <w:bookmarkStart w:id="0" w:name="_GoBack"/>
      <w:bookmarkEnd w:id="0"/>
      <w:r w:rsidR="00745FFD">
        <w:rPr>
          <w:rFonts w:asciiTheme="minorHAnsi" w:hAnsiTheme="minorHAnsi" w:cstheme="minorHAnsi"/>
          <w:i/>
        </w:rPr>
        <w:t>. března</w:t>
      </w:r>
      <w:r w:rsidR="00B3476A" w:rsidRPr="00D544F0">
        <w:rPr>
          <w:rFonts w:asciiTheme="minorHAnsi" w:hAnsiTheme="minorHAnsi" w:cstheme="minorHAnsi"/>
          <w:i/>
        </w:rPr>
        <w:t xml:space="preserve"> </w:t>
      </w:r>
      <w:r w:rsidR="001F6C24" w:rsidRPr="00D544F0">
        <w:rPr>
          <w:rFonts w:asciiTheme="minorHAnsi" w:hAnsiTheme="minorHAnsi" w:cstheme="minorHAnsi"/>
          <w:i/>
        </w:rPr>
        <w:t>2023</w:t>
      </w:r>
      <w:r w:rsidR="00197879" w:rsidRPr="00D544F0">
        <w:rPr>
          <w:rFonts w:asciiTheme="minorHAnsi" w:hAnsiTheme="minorHAnsi" w:cstheme="minorHAnsi"/>
          <w:i/>
        </w:rPr>
        <w:t xml:space="preserve"> </w:t>
      </w:r>
      <w:r w:rsidR="00197879" w:rsidRPr="00D544F0">
        <w:rPr>
          <w:rFonts w:asciiTheme="minorHAnsi" w:hAnsiTheme="minorHAnsi" w:cstheme="minorHAnsi"/>
          <w:b/>
        </w:rPr>
        <w:t>–</w:t>
      </w:r>
      <w:r w:rsidR="00AB5142" w:rsidRPr="00D544F0">
        <w:rPr>
          <w:rFonts w:asciiTheme="minorHAnsi" w:hAnsiTheme="minorHAnsi" w:cstheme="minorHAnsi"/>
          <w:b/>
        </w:rPr>
        <w:t xml:space="preserve"> </w:t>
      </w:r>
      <w:r w:rsidR="001C4B7D">
        <w:rPr>
          <w:rFonts w:asciiTheme="minorHAnsi" w:hAnsiTheme="minorHAnsi" w:cstheme="minorHAnsi"/>
          <w:b/>
        </w:rPr>
        <w:t xml:space="preserve">Po signifikantním lednovém růstu </w:t>
      </w:r>
      <w:r w:rsidR="00745FFD">
        <w:rPr>
          <w:rFonts w:asciiTheme="minorHAnsi" w:hAnsiTheme="minorHAnsi" w:cstheme="minorHAnsi"/>
          <w:b/>
        </w:rPr>
        <w:t xml:space="preserve">zaznamenává v únoru </w:t>
      </w:r>
      <w:r w:rsidR="00E85C1F">
        <w:rPr>
          <w:rFonts w:asciiTheme="minorHAnsi" w:hAnsiTheme="minorHAnsi" w:cstheme="minorHAnsi"/>
          <w:b/>
        </w:rPr>
        <w:t xml:space="preserve">Broker </w:t>
      </w:r>
      <w:r w:rsidR="00745FFD">
        <w:rPr>
          <w:rFonts w:asciiTheme="minorHAnsi" w:hAnsiTheme="minorHAnsi" w:cstheme="minorHAnsi"/>
          <w:b/>
        </w:rPr>
        <w:t xml:space="preserve">Consulting Index podílových fondů </w:t>
      </w:r>
      <w:r w:rsidR="00B6412F">
        <w:rPr>
          <w:rFonts w:asciiTheme="minorHAnsi" w:hAnsiTheme="minorHAnsi" w:cstheme="minorHAnsi"/>
          <w:b/>
        </w:rPr>
        <w:t xml:space="preserve">mírný pokles hodnot, a to </w:t>
      </w:r>
      <w:r w:rsidR="00745FFD">
        <w:rPr>
          <w:rFonts w:asciiTheme="minorHAnsi" w:hAnsiTheme="minorHAnsi" w:cstheme="minorHAnsi"/>
          <w:b/>
        </w:rPr>
        <w:t xml:space="preserve">u </w:t>
      </w:r>
      <w:r w:rsidR="00B6412F">
        <w:rPr>
          <w:rFonts w:asciiTheme="minorHAnsi" w:hAnsiTheme="minorHAnsi" w:cstheme="minorHAnsi"/>
          <w:b/>
        </w:rPr>
        <w:t xml:space="preserve">většiny </w:t>
      </w:r>
      <w:r w:rsidR="00745FFD">
        <w:rPr>
          <w:rFonts w:asciiTheme="minorHAnsi" w:hAnsiTheme="minorHAnsi" w:cstheme="minorHAnsi"/>
          <w:b/>
        </w:rPr>
        <w:t xml:space="preserve">monitorovaných typů podílových fondů. </w:t>
      </w:r>
      <w:r w:rsidR="00E85C1F">
        <w:rPr>
          <w:rFonts w:asciiTheme="minorHAnsi" w:hAnsiTheme="minorHAnsi" w:cstheme="minorHAnsi"/>
          <w:b/>
        </w:rPr>
        <w:t xml:space="preserve">Za poklesem stálo především zhoršení výhledu snížení inflace, u které se očekávalo rychlejší zkrocení. </w:t>
      </w:r>
      <w:r w:rsidR="005E6778">
        <w:rPr>
          <w:rFonts w:asciiTheme="minorHAnsi" w:hAnsiTheme="minorHAnsi" w:cstheme="minorHAnsi"/>
          <w:b/>
        </w:rPr>
        <w:t>Na trzích přesto převládl optimismus</w:t>
      </w:r>
      <w:r w:rsidR="00E85C1F">
        <w:rPr>
          <w:rFonts w:asciiTheme="minorHAnsi" w:hAnsiTheme="minorHAnsi" w:cstheme="minorHAnsi"/>
          <w:b/>
        </w:rPr>
        <w:t xml:space="preserve">, a to hlavně díky </w:t>
      </w:r>
      <w:r w:rsidR="005E6778">
        <w:rPr>
          <w:rFonts w:asciiTheme="minorHAnsi" w:hAnsiTheme="minorHAnsi" w:cstheme="minorHAnsi"/>
          <w:b/>
        </w:rPr>
        <w:t>makrodatům</w:t>
      </w:r>
      <w:r w:rsidR="00E85C1F">
        <w:rPr>
          <w:rFonts w:asciiTheme="minorHAnsi" w:hAnsiTheme="minorHAnsi" w:cstheme="minorHAnsi"/>
          <w:b/>
        </w:rPr>
        <w:t xml:space="preserve"> přicházejícím z USA. </w:t>
      </w:r>
      <w:r w:rsidR="005E6778">
        <w:rPr>
          <w:rFonts w:asciiTheme="minorHAnsi" w:hAnsiTheme="minorHAnsi" w:cstheme="minorHAnsi"/>
          <w:b/>
        </w:rPr>
        <w:t>Nejvíce poklesly komoditní fondy (o minus 3,8 procenta), v červených číslech se ocitly také dluhopisové</w:t>
      </w:r>
      <w:r w:rsidR="00B27C5B">
        <w:rPr>
          <w:rFonts w:asciiTheme="minorHAnsi" w:hAnsiTheme="minorHAnsi" w:cstheme="minorHAnsi"/>
          <w:b/>
        </w:rPr>
        <w:t xml:space="preserve"> fondy a fondy peněžního trhu. Navzdory negativní predikci navázaly jako jediné</w:t>
      </w:r>
      <w:r w:rsidR="005E6778">
        <w:rPr>
          <w:rFonts w:asciiTheme="minorHAnsi" w:hAnsiTheme="minorHAnsi" w:cstheme="minorHAnsi"/>
          <w:b/>
        </w:rPr>
        <w:t xml:space="preserve"> na dlouhodobý rostoucí trend nemovitostní fondy, ty si za únor připsaly dalších 0, 35 procenta. </w:t>
      </w:r>
    </w:p>
    <w:p w14:paraId="4A9501E7" w14:textId="09095ED6" w:rsidR="002A4750" w:rsidRPr="001E1D9D" w:rsidRDefault="002A4750" w:rsidP="000F0B3D">
      <w:pPr>
        <w:jc w:val="both"/>
        <w:rPr>
          <w:rFonts w:ascii="Arial" w:hAnsi="Arial" w:cs="Arial"/>
          <w:b/>
          <w:sz w:val="21"/>
          <w:szCs w:val="21"/>
        </w:rPr>
      </w:pPr>
    </w:p>
    <w:p w14:paraId="15309100" w14:textId="10FB4C0F" w:rsidR="00A14661" w:rsidRPr="005E6778" w:rsidRDefault="00A14661" w:rsidP="00A46073">
      <w:pPr>
        <w:jc w:val="both"/>
        <w:rPr>
          <w:rFonts w:asciiTheme="minorHAnsi" w:hAnsiTheme="minorHAnsi" w:cstheme="minorHAnsi"/>
          <w:color w:val="4F81BD" w:themeColor="accent1"/>
        </w:rPr>
      </w:pPr>
      <w:r w:rsidRPr="00B27C5B">
        <w:rPr>
          <w:rFonts w:asciiTheme="minorHAnsi" w:hAnsiTheme="minorHAnsi" w:cstheme="minorHAnsi"/>
        </w:rPr>
        <w:t>„</w:t>
      </w:r>
      <w:r w:rsidR="001F66AD">
        <w:rPr>
          <w:rFonts w:asciiTheme="minorHAnsi" w:hAnsiTheme="minorHAnsi" w:cstheme="minorHAnsi"/>
          <w:i/>
        </w:rPr>
        <w:t xml:space="preserve">Dění na trzích ovlivnily </w:t>
      </w:r>
      <w:r w:rsidR="00B27C5B" w:rsidRPr="00B27C5B">
        <w:rPr>
          <w:rFonts w:asciiTheme="minorHAnsi" w:hAnsiTheme="minorHAnsi" w:cstheme="minorHAnsi"/>
          <w:i/>
        </w:rPr>
        <w:t xml:space="preserve"> v únoru především makroekonomická data, která byla smíšeného charakteru. Na jedné straně signalizovala snížení rizika recese v USA, což zlepšilo náladu na trzích. Negativní dopad měla naopak data o inflaci, podle kterých bude trvat zkrocení inflace déle, než se očekáv</w:t>
      </w:r>
      <w:r w:rsidR="001F66AD">
        <w:rPr>
          <w:rFonts w:asciiTheme="minorHAnsi" w:hAnsiTheme="minorHAnsi" w:cstheme="minorHAnsi"/>
          <w:i/>
        </w:rPr>
        <w:t>alo. Celkově ale na trzích</w:t>
      </w:r>
      <w:r w:rsidR="00B27C5B" w:rsidRPr="00B27C5B">
        <w:rPr>
          <w:rFonts w:asciiTheme="minorHAnsi" w:hAnsiTheme="minorHAnsi" w:cstheme="minorHAnsi"/>
          <w:i/>
        </w:rPr>
        <w:t xml:space="preserve"> převládá optimistická nálada</w:t>
      </w:r>
      <w:r w:rsidRPr="00B27C5B">
        <w:rPr>
          <w:rFonts w:asciiTheme="minorHAnsi" w:hAnsiTheme="minorHAnsi" w:cstheme="minorHAnsi"/>
          <w:i/>
        </w:rPr>
        <w:t>,“</w:t>
      </w:r>
      <w:r w:rsidR="00A574A6" w:rsidRPr="00B27C5B">
        <w:rPr>
          <w:rFonts w:asciiTheme="minorHAnsi" w:hAnsiTheme="minorHAnsi" w:cstheme="minorHAnsi"/>
          <w:i/>
        </w:rPr>
        <w:t xml:space="preserve">  </w:t>
      </w:r>
      <w:r w:rsidR="00A574A6" w:rsidRPr="00B27C5B">
        <w:rPr>
          <w:rFonts w:asciiTheme="minorHAnsi" w:hAnsiTheme="minorHAnsi" w:cstheme="minorHAnsi"/>
        </w:rPr>
        <w:t xml:space="preserve">komentuje aktuální výsledky indexu </w:t>
      </w:r>
      <w:r w:rsidR="00A574A6" w:rsidRPr="00B27C5B">
        <w:rPr>
          <w:rFonts w:asciiTheme="minorHAnsi" w:hAnsiTheme="minorHAnsi" w:cstheme="minorHAnsi"/>
          <w:b/>
        </w:rPr>
        <w:t>Martin Novák, hlavní analytik společnosti Broker Consulting</w:t>
      </w:r>
      <w:r w:rsidR="00A574A6" w:rsidRPr="005E6778">
        <w:rPr>
          <w:rFonts w:asciiTheme="minorHAnsi" w:hAnsiTheme="minorHAnsi" w:cstheme="minorHAnsi"/>
          <w:b/>
          <w:color w:val="4F81BD" w:themeColor="accent1"/>
        </w:rPr>
        <w:t>.</w:t>
      </w:r>
    </w:p>
    <w:p w14:paraId="57A3EF11" w14:textId="78234114" w:rsidR="00C3171F" w:rsidRDefault="00C3171F" w:rsidP="00A46073">
      <w:pPr>
        <w:jc w:val="both"/>
        <w:rPr>
          <w:rFonts w:ascii="Arial" w:hAnsi="Arial" w:cs="Arial"/>
          <w:sz w:val="21"/>
          <w:szCs w:val="21"/>
        </w:rPr>
      </w:pPr>
    </w:p>
    <w:p w14:paraId="7B849619" w14:textId="287F2469" w:rsidR="00ED10FD" w:rsidRDefault="00ED10FD" w:rsidP="00ED10FD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 wp14:anchorId="30A49634" wp14:editId="35231C5D">
            <wp:extent cx="5715000" cy="135628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 BC Index podílových fondů - únor 202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144" cy="137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2B7FD" w14:textId="77777777" w:rsidR="00ED10FD" w:rsidRDefault="00ED10FD" w:rsidP="00A46073">
      <w:pPr>
        <w:jc w:val="both"/>
        <w:rPr>
          <w:rFonts w:asciiTheme="minorHAnsi" w:hAnsiTheme="minorHAnsi" w:cstheme="minorHAnsi"/>
        </w:rPr>
      </w:pPr>
    </w:p>
    <w:p w14:paraId="548A20B9" w14:textId="2F7A6A61" w:rsidR="008E4894" w:rsidRPr="0041306B" w:rsidRDefault="004440FA" w:rsidP="00A46073">
      <w:pPr>
        <w:jc w:val="both"/>
        <w:rPr>
          <w:rFonts w:asciiTheme="minorHAnsi" w:hAnsiTheme="minorHAnsi" w:cstheme="minorHAnsi"/>
        </w:rPr>
      </w:pPr>
      <w:r w:rsidRPr="0041306B">
        <w:rPr>
          <w:rFonts w:asciiTheme="minorHAnsi" w:hAnsiTheme="minorHAnsi" w:cstheme="minorHAnsi"/>
        </w:rPr>
        <w:t xml:space="preserve">Největší pokles zaregistrovaly podle </w:t>
      </w:r>
      <w:r w:rsidR="002B7C0A" w:rsidRPr="0041306B">
        <w:rPr>
          <w:rFonts w:asciiTheme="minorHAnsi" w:hAnsiTheme="minorHAnsi" w:cstheme="minorHAnsi"/>
        </w:rPr>
        <w:t>Broker Consulting I</w:t>
      </w:r>
      <w:r w:rsidRPr="0041306B">
        <w:rPr>
          <w:rFonts w:asciiTheme="minorHAnsi" w:hAnsiTheme="minorHAnsi" w:cstheme="minorHAnsi"/>
        </w:rPr>
        <w:t xml:space="preserve">ndexu komoditní fondy. </w:t>
      </w:r>
      <w:r w:rsidR="0068537C" w:rsidRPr="0041306B">
        <w:rPr>
          <w:rFonts w:asciiTheme="minorHAnsi" w:hAnsiTheme="minorHAnsi" w:cstheme="minorHAnsi"/>
        </w:rPr>
        <w:t>Jejich celková</w:t>
      </w:r>
      <w:r w:rsidRPr="0041306B">
        <w:rPr>
          <w:rFonts w:asciiTheme="minorHAnsi" w:hAnsiTheme="minorHAnsi" w:cstheme="minorHAnsi"/>
        </w:rPr>
        <w:t xml:space="preserve"> ztráta se </w:t>
      </w:r>
      <w:r w:rsidR="0068537C" w:rsidRPr="0041306B">
        <w:rPr>
          <w:rFonts w:asciiTheme="minorHAnsi" w:hAnsiTheme="minorHAnsi" w:cstheme="minorHAnsi"/>
        </w:rPr>
        <w:t xml:space="preserve">přiblížila minus čtyř procentům. </w:t>
      </w:r>
      <w:r w:rsidR="00CE3AD1" w:rsidRPr="0041306B">
        <w:rPr>
          <w:rFonts w:asciiTheme="minorHAnsi" w:hAnsiTheme="minorHAnsi" w:cstheme="minorHAnsi"/>
        </w:rPr>
        <w:t xml:space="preserve">Ceny komodit v loňském roce nejvíce ovlivnil prudký růst cen ropy a zemního plynu, které rostly hlavně kvůli válečnému konfliktu na </w:t>
      </w:r>
      <w:r w:rsidR="001F66AD" w:rsidRPr="0041306B">
        <w:rPr>
          <w:rFonts w:asciiTheme="minorHAnsi" w:hAnsiTheme="minorHAnsi" w:cstheme="minorHAnsi"/>
        </w:rPr>
        <w:t>Ukrajině. V současné době se</w:t>
      </w:r>
      <w:r w:rsidR="00CE3AD1" w:rsidRPr="0041306B">
        <w:rPr>
          <w:rFonts w:asciiTheme="minorHAnsi" w:hAnsiTheme="minorHAnsi" w:cstheme="minorHAnsi"/>
        </w:rPr>
        <w:t xml:space="preserve"> již ceny energetických komodit vrací opět k předkrizovým </w:t>
      </w:r>
      <w:r w:rsidR="008B60CB" w:rsidRPr="0041306B">
        <w:rPr>
          <w:rFonts w:asciiTheme="minorHAnsi" w:hAnsiTheme="minorHAnsi" w:cstheme="minorHAnsi"/>
        </w:rPr>
        <w:t>h</w:t>
      </w:r>
      <w:r w:rsidR="003A7953" w:rsidRPr="0041306B">
        <w:rPr>
          <w:rFonts w:asciiTheme="minorHAnsi" w:hAnsiTheme="minorHAnsi" w:cstheme="minorHAnsi"/>
        </w:rPr>
        <w:t xml:space="preserve">odnotám. </w:t>
      </w:r>
      <w:r w:rsidR="008E4894" w:rsidRPr="0041306B">
        <w:rPr>
          <w:rFonts w:asciiTheme="minorHAnsi" w:hAnsiTheme="minorHAnsi" w:cstheme="minorHAnsi"/>
        </w:rPr>
        <w:t xml:space="preserve">Pokleslo i zlato, to se ale v důsledku posílení amerického dolaru a umírnění situace dostává do určité korekce. </w:t>
      </w:r>
    </w:p>
    <w:p w14:paraId="59236B0D" w14:textId="6A0F240F" w:rsidR="004C1296" w:rsidRPr="0041306B" w:rsidRDefault="003A7953" w:rsidP="00921B44">
      <w:pPr>
        <w:spacing w:before="120"/>
        <w:jc w:val="both"/>
        <w:rPr>
          <w:rFonts w:asciiTheme="minorHAnsi" w:hAnsiTheme="minorHAnsi" w:cstheme="minorHAnsi"/>
        </w:rPr>
      </w:pPr>
      <w:r w:rsidRPr="0041306B">
        <w:rPr>
          <w:rFonts w:asciiTheme="minorHAnsi" w:hAnsiTheme="minorHAnsi" w:cstheme="minorHAnsi"/>
        </w:rPr>
        <w:t xml:space="preserve">Druhá největší ztráta nastala </w:t>
      </w:r>
      <w:r w:rsidR="004C1296" w:rsidRPr="0041306B">
        <w:rPr>
          <w:rFonts w:asciiTheme="minorHAnsi" w:hAnsiTheme="minorHAnsi" w:cstheme="minorHAnsi"/>
        </w:rPr>
        <w:t>podle index</w:t>
      </w:r>
      <w:r w:rsidR="001C4721" w:rsidRPr="0041306B">
        <w:rPr>
          <w:rFonts w:asciiTheme="minorHAnsi" w:hAnsiTheme="minorHAnsi" w:cstheme="minorHAnsi"/>
        </w:rPr>
        <w:t>u u akciových fondů, ty klesly o</w:t>
      </w:r>
      <w:r w:rsidR="004C1296" w:rsidRPr="0041306B">
        <w:rPr>
          <w:rFonts w:asciiTheme="minorHAnsi" w:hAnsiTheme="minorHAnsi" w:cstheme="minorHAnsi"/>
        </w:rPr>
        <w:t> </w:t>
      </w:r>
      <w:r w:rsidR="00CF2CAF" w:rsidRPr="0041306B">
        <w:rPr>
          <w:rFonts w:asciiTheme="minorHAnsi" w:hAnsiTheme="minorHAnsi" w:cstheme="minorHAnsi"/>
        </w:rPr>
        <w:t>minus</w:t>
      </w:r>
      <w:r w:rsidR="004C1296" w:rsidRPr="0041306B">
        <w:rPr>
          <w:rFonts w:asciiTheme="minorHAnsi" w:hAnsiTheme="minorHAnsi" w:cstheme="minorHAnsi"/>
        </w:rPr>
        <w:t xml:space="preserve"> 3,34 procenta. „</w:t>
      </w:r>
      <w:r w:rsidR="004C1296" w:rsidRPr="0041306B">
        <w:rPr>
          <w:rFonts w:asciiTheme="minorHAnsi" w:hAnsiTheme="minorHAnsi" w:cstheme="minorHAnsi"/>
          <w:i/>
        </w:rPr>
        <w:t>V únoru se nejvíce dařilo evropským akciím, které i v současné situaci rostou již několik měsíc</w:t>
      </w:r>
      <w:r w:rsidR="002B7C0A" w:rsidRPr="0041306B">
        <w:rPr>
          <w:rFonts w:asciiTheme="minorHAnsi" w:hAnsiTheme="minorHAnsi" w:cstheme="minorHAnsi"/>
          <w:i/>
        </w:rPr>
        <w:t>ů. O něco horší výkon jsme pozorovali</w:t>
      </w:r>
      <w:r w:rsidR="004C1296" w:rsidRPr="0041306B">
        <w:rPr>
          <w:rFonts w:asciiTheme="minorHAnsi" w:hAnsiTheme="minorHAnsi" w:cstheme="minorHAnsi"/>
          <w:i/>
        </w:rPr>
        <w:t xml:space="preserve"> u amerických akcií, které stále balancují na hranici rostoucího a klesajícíh</w:t>
      </w:r>
      <w:r w:rsidR="002B7C0A" w:rsidRPr="0041306B">
        <w:rPr>
          <w:rFonts w:asciiTheme="minorHAnsi" w:hAnsiTheme="minorHAnsi" w:cstheme="minorHAnsi"/>
          <w:i/>
        </w:rPr>
        <w:t>o trendu. Korekce se</w:t>
      </w:r>
      <w:r w:rsidR="004C1296" w:rsidRPr="0041306B">
        <w:rPr>
          <w:rFonts w:asciiTheme="minorHAnsi" w:hAnsiTheme="minorHAnsi" w:cstheme="minorHAnsi"/>
          <w:i/>
        </w:rPr>
        <w:t xml:space="preserve"> dočkaly i akcie rozvojových ekonomik, které se ale již stejně jako evropský trh přehouply aspoň dočasně do rostoucího trendu</w:t>
      </w:r>
      <w:r w:rsidR="004C1296" w:rsidRPr="0041306B">
        <w:rPr>
          <w:rFonts w:asciiTheme="minorHAnsi" w:hAnsiTheme="minorHAnsi" w:cstheme="minorHAnsi"/>
        </w:rPr>
        <w:t xml:space="preserve">,“ komentuje únorový trh s akciovými fondy </w:t>
      </w:r>
      <w:r w:rsidR="004C1296" w:rsidRPr="0041306B">
        <w:rPr>
          <w:rFonts w:asciiTheme="minorHAnsi" w:hAnsiTheme="minorHAnsi" w:cstheme="minorHAnsi"/>
          <w:b/>
        </w:rPr>
        <w:t>Tadeáš Chmelíček, investiční analytik Broker Consulting.</w:t>
      </w:r>
    </w:p>
    <w:p w14:paraId="061620DA" w14:textId="3E7884A5" w:rsidR="004513DC" w:rsidRPr="0041306B" w:rsidRDefault="00CF2CAF" w:rsidP="00921B44">
      <w:pPr>
        <w:spacing w:before="120"/>
        <w:jc w:val="both"/>
        <w:rPr>
          <w:rFonts w:asciiTheme="minorHAnsi" w:hAnsiTheme="minorHAnsi" w:cstheme="minorHAnsi"/>
        </w:rPr>
      </w:pPr>
      <w:r w:rsidRPr="0041306B">
        <w:rPr>
          <w:rFonts w:asciiTheme="minorHAnsi" w:hAnsiTheme="minorHAnsi" w:cstheme="minorHAnsi"/>
        </w:rPr>
        <w:t>V</w:t>
      </w:r>
      <w:r w:rsidR="002B7C0A" w:rsidRPr="0041306B">
        <w:rPr>
          <w:rFonts w:asciiTheme="minorHAnsi" w:hAnsiTheme="minorHAnsi" w:cstheme="minorHAnsi"/>
        </w:rPr>
        <w:t xml:space="preserve"> </w:t>
      </w:r>
      <w:r w:rsidR="00A41715" w:rsidRPr="0041306B">
        <w:rPr>
          <w:rFonts w:asciiTheme="minorHAnsi" w:hAnsiTheme="minorHAnsi" w:cstheme="minorHAnsi"/>
        </w:rPr>
        <w:t>červených číslech</w:t>
      </w:r>
      <w:r w:rsidR="002B7C0A" w:rsidRPr="0041306B">
        <w:rPr>
          <w:rFonts w:asciiTheme="minorHAnsi" w:hAnsiTheme="minorHAnsi" w:cstheme="minorHAnsi"/>
        </w:rPr>
        <w:t xml:space="preserve"> se za únor ocitly</w:t>
      </w:r>
      <w:r w:rsidR="00A41715" w:rsidRPr="0041306B">
        <w:rPr>
          <w:rFonts w:asciiTheme="minorHAnsi" w:hAnsiTheme="minorHAnsi" w:cstheme="minorHAnsi"/>
        </w:rPr>
        <w:t xml:space="preserve"> také dluhopisov</w:t>
      </w:r>
      <w:r w:rsidR="00AA6BC7" w:rsidRPr="0041306B">
        <w:rPr>
          <w:rFonts w:asciiTheme="minorHAnsi" w:hAnsiTheme="minorHAnsi" w:cstheme="minorHAnsi"/>
        </w:rPr>
        <w:t xml:space="preserve">é fondy </w:t>
      </w:r>
      <w:r w:rsidR="00921B44" w:rsidRPr="0041306B">
        <w:rPr>
          <w:rFonts w:asciiTheme="minorHAnsi" w:hAnsiTheme="minorHAnsi" w:cstheme="minorHAnsi"/>
        </w:rPr>
        <w:t>(- 1,49 %)</w:t>
      </w:r>
      <w:r w:rsidR="00AA6BC7" w:rsidRPr="0041306B">
        <w:rPr>
          <w:rFonts w:asciiTheme="minorHAnsi" w:hAnsiTheme="minorHAnsi" w:cstheme="minorHAnsi"/>
        </w:rPr>
        <w:t xml:space="preserve">. Tato třída aktiv zaznamenala od minulého roku nezvykle velkou volatilitu. Díky výraznému zvyšování úrokových sazeb centrálními bankami došlo celosvětově k poklesu tržních cen dluhopisových cenných papírů, díky tomu se ale u dluhopisů </w:t>
      </w:r>
      <w:r w:rsidR="00ED6B34" w:rsidRPr="0041306B">
        <w:rPr>
          <w:rFonts w:asciiTheme="minorHAnsi" w:hAnsiTheme="minorHAnsi" w:cstheme="minorHAnsi"/>
        </w:rPr>
        <w:t>zvý</w:t>
      </w:r>
      <w:r w:rsidR="002B7C0A" w:rsidRPr="0041306B">
        <w:rPr>
          <w:rFonts w:asciiTheme="minorHAnsi" w:hAnsiTheme="minorHAnsi" w:cstheme="minorHAnsi"/>
        </w:rPr>
        <w:t>šily</w:t>
      </w:r>
      <w:r w:rsidR="00AA6BC7" w:rsidRPr="0041306B">
        <w:rPr>
          <w:rFonts w:asciiTheme="minorHAnsi" w:hAnsiTheme="minorHAnsi" w:cstheme="minorHAnsi"/>
        </w:rPr>
        <w:t xml:space="preserve"> výnosy do splatnosti. U investorů proto opět nabývají na atraktivitě. </w:t>
      </w:r>
      <w:r w:rsidR="00921B44" w:rsidRPr="0041306B">
        <w:rPr>
          <w:rFonts w:asciiTheme="minorHAnsi" w:hAnsiTheme="minorHAnsi" w:cstheme="minorHAnsi"/>
        </w:rPr>
        <w:t>O nec</w:t>
      </w:r>
      <w:r w:rsidR="00ED6B34" w:rsidRPr="0041306B">
        <w:rPr>
          <w:rFonts w:asciiTheme="minorHAnsi" w:hAnsiTheme="minorHAnsi" w:cstheme="minorHAnsi"/>
        </w:rPr>
        <w:t xml:space="preserve">elá dvě procenta se vedle toho propadly </w:t>
      </w:r>
      <w:r w:rsidR="00F9588D" w:rsidRPr="0041306B">
        <w:rPr>
          <w:rFonts w:asciiTheme="minorHAnsi" w:hAnsiTheme="minorHAnsi" w:cstheme="minorHAnsi"/>
        </w:rPr>
        <w:t xml:space="preserve">fondy peněžního trhu, u těch index registruje </w:t>
      </w:r>
      <w:r w:rsidR="00ED6B34" w:rsidRPr="0041306B">
        <w:rPr>
          <w:rFonts w:asciiTheme="minorHAnsi" w:hAnsiTheme="minorHAnsi" w:cstheme="minorHAnsi"/>
        </w:rPr>
        <w:t xml:space="preserve">výslednou hodnotu </w:t>
      </w:r>
      <w:r w:rsidR="00921B44" w:rsidRPr="0041306B">
        <w:rPr>
          <w:rFonts w:asciiTheme="minorHAnsi" w:hAnsiTheme="minorHAnsi" w:cstheme="minorHAnsi"/>
        </w:rPr>
        <w:t xml:space="preserve">minus 0,28 procenta. </w:t>
      </w:r>
    </w:p>
    <w:p w14:paraId="30A737DE" w14:textId="77777777" w:rsidR="00A41715" w:rsidRPr="00CF2CAF" w:rsidRDefault="00A41715" w:rsidP="00014E09">
      <w:pPr>
        <w:jc w:val="both"/>
        <w:rPr>
          <w:rFonts w:asciiTheme="minorHAnsi" w:hAnsiTheme="minorHAnsi" w:cstheme="minorHAnsi"/>
        </w:rPr>
      </w:pPr>
    </w:p>
    <w:p w14:paraId="34E2F082" w14:textId="1E53C96A" w:rsidR="0070141F" w:rsidRDefault="004513DC" w:rsidP="0070141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bidi="ar-SA"/>
        </w:rPr>
        <w:drawing>
          <wp:inline distT="0" distB="0" distL="0" distR="0" wp14:anchorId="4A7BE468" wp14:editId="445C4E12">
            <wp:extent cx="5619750" cy="224155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 BC Index - dluhopisové fondy_únor 2023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2" b="2540"/>
                    <a:stretch/>
                  </pic:blipFill>
                  <pic:spPr bwMode="auto">
                    <a:xfrm>
                      <a:off x="0" y="0"/>
                      <a:ext cx="5667902" cy="2260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29B49" w14:textId="54EC06B3" w:rsidR="003579F4" w:rsidRDefault="003579F4" w:rsidP="0070141F">
      <w:pPr>
        <w:jc w:val="center"/>
        <w:rPr>
          <w:rFonts w:ascii="Arial" w:hAnsi="Arial" w:cs="Arial"/>
          <w:sz w:val="21"/>
          <w:szCs w:val="21"/>
        </w:rPr>
      </w:pPr>
    </w:p>
    <w:p w14:paraId="35596D83" w14:textId="0794C830" w:rsidR="00AC7E34" w:rsidRPr="006E50C3" w:rsidRDefault="006E50C3" w:rsidP="006E50C3">
      <w:pPr>
        <w:jc w:val="both"/>
        <w:rPr>
          <w:rFonts w:asciiTheme="minorHAnsi" w:hAnsiTheme="minorHAnsi" w:cstheme="minorHAnsi"/>
        </w:rPr>
      </w:pPr>
      <w:r w:rsidRPr="006E50C3">
        <w:rPr>
          <w:rFonts w:asciiTheme="minorHAnsi" w:hAnsiTheme="minorHAnsi" w:cstheme="minorHAnsi"/>
        </w:rPr>
        <w:t xml:space="preserve">Jako jediné z indexových hodnot navázaly tento měsíc na dlouhodobý rostoucí trend nemovitostní fondy. I přes negativní </w:t>
      </w:r>
      <w:r w:rsidR="00ED6B34">
        <w:rPr>
          <w:rFonts w:asciiTheme="minorHAnsi" w:hAnsiTheme="minorHAnsi" w:cstheme="minorHAnsi"/>
        </w:rPr>
        <w:t xml:space="preserve">predikce, které letos předpokládají mírné zpomalení realitního trhu, </w:t>
      </w:r>
      <w:r w:rsidRPr="006E50C3">
        <w:rPr>
          <w:rFonts w:asciiTheme="minorHAnsi" w:hAnsiTheme="minorHAnsi" w:cstheme="minorHAnsi"/>
        </w:rPr>
        <w:t>zatím tyto fondy nadále rostou a v únoru si připsaly dalších 0,35 procenta.</w:t>
      </w:r>
    </w:p>
    <w:p w14:paraId="60FAA5E8" w14:textId="0089E62E" w:rsidR="004513DC" w:rsidRDefault="004513DC" w:rsidP="004513DC">
      <w:pPr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45501328" wp14:editId="17636DB5">
            <wp:extent cx="5118100" cy="2070100"/>
            <wp:effectExtent l="19050" t="19050" r="25400" b="2540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 BC Index - nemovitostní fondy_únor 2023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" t="2655" r="1239" b="1176"/>
                    <a:stretch/>
                  </pic:blipFill>
                  <pic:spPr bwMode="auto">
                    <a:xfrm>
                      <a:off x="0" y="0"/>
                      <a:ext cx="5125736" cy="2073189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>
                          <a:alpha val="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FEB54E" w14:textId="1EC96005" w:rsidR="001A5E5C" w:rsidRDefault="001A5E5C" w:rsidP="006061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20832F4B" w14:textId="77777777" w:rsidR="007D4A8D" w:rsidRDefault="007D4A8D" w:rsidP="00265810">
      <w:pPr>
        <w:jc w:val="both"/>
        <w:rPr>
          <w:rFonts w:asciiTheme="minorHAnsi" w:hAnsiTheme="minorHAnsi" w:cstheme="minorHAnsi"/>
          <w:b/>
        </w:rPr>
      </w:pPr>
    </w:p>
    <w:p w14:paraId="61087541" w14:textId="16E31EAF" w:rsidR="00CF090B" w:rsidRPr="00CF090B" w:rsidRDefault="00CF090B" w:rsidP="00CF090B">
      <w:pPr>
        <w:jc w:val="both"/>
        <w:rPr>
          <w:rFonts w:asciiTheme="minorHAnsi" w:eastAsia="Times New Roman" w:hAnsiTheme="minorHAnsi" w:cstheme="minorHAnsi"/>
        </w:rPr>
      </w:pPr>
      <w:r w:rsidRPr="00CF090B">
        <w:rPr>
          <w:rFonts w:asciiTheme="minorHAnsi" w:eastAsia="Times New Roman" w:hAnsiTheme="minorHAnsi" w:cstheme="minorHAnsi"/>
          <w:b/>
        </w:rPr>
        <w:t>Index podílových fondů</w:t>
      </w:r>
      <w:r w:rsidRPr="00CF090B">
        <w:rPr>
          <w:rFonts w:asciiTheme="minorHAnsi" w:eastAsia="Times New Roman" w:hAnsiTheme="minorHAnsi" w:cstheme="minorHAnsi"/>
        </w:rPr>
        <w:t xml:space="preserve"> reprezentuje portfolio převážně českého investora. U akciových fondů nebere v potaz úzké regionální či sektorové zaměření, ale zaměřuje se na globální akciový trh. Složení fondů v akciovém indexu reflektuje portfolio běžného českého investora investujícího do akciových fondů. Podobné je to také u komoditních fondů, kde index reflektuje výkonnost fondů investujících převážně do tradičních komodit. U dluhopisových fondů klade index větší důraz na české a evropské dluhopisové fondy, ale ve výkonnosti zohledňuje i dluhopisové fondy investující do státních dluhopisů různých ekonomik a také dluhopisové fondy zaměřující na rizikovější dluhopisy, ale již s menší vahou. U peněžních fondů a nemovitostních fondů je sledována pouze výkonnost českých podílových fondů.</w:t>
      </w:r>
    </w:p>
    <w:p w14:paraId="1C871B74" w14:textId="77777777" w:rsidR="00CF090B" w:rsidRPr="00CF090B" w:rsidRDefault="00CF090B" w:rsidP="00CF090B">
      <w:pPr>
        <w:jc w:val="both"/>
        <w:rPr>
          <w:rFonts w:asciiTheme="minorHAnsi" w:hAnsiTheme="minorHAnsi" w:cstheme="minorHAnsi"/>
        </w:rPr>
      </w:pPr>
      <w:r w:rsidRPr="00CF090B">
        <w:rPr>
          <w:rFonts w:asciiTheme="minorHAnsi" w:hAnsiTheme="minorHAnsi" w:cstheme="minorHAnsi"/>
          <w:b/>
        </w:rPr>
        <w:br/>
        <w:t xml:space="preserve">Proč je dobré tento index sledovat: </w:t>
      </w:r>
      <w:r w:rsidRPr="00CF090B">
        <w:rPr>
          <w:rFonts w:asciiTheme="minorHAnsi" w:hAnsiTheme="minorHAnsi" w:cstheme="minorHAnsi"/>
        </w:rPr>
        <w:t xml:space="preserve">Čeští investoři mají v podílových fondech zainvestován majetek ve výši zhruba 557 miliard korun. Fondy jsou velmi využívanou platformou pro dlouhodobé investování, zejména při vytváření rezerv pro období </w:t>
      </w:r>
      <w:proofErr w:type="spellStart"/>
      <w:r w:rsidRPr="00CF090B">
        <w:rPr>
          <w:rFonts w:asciiTheme="minorHAnsi" w:hAnsiTheme="minorHAnsi" w:cstheme="minorHAnsi"/>
        </w:rPr>
        <w:t>postaktivního</w:t>
      </w:r>
      <w:proofErr w:type="spellEnd"/>
      <w:r w:rsidRPr="00CF090B">
        <w:rPr>
          <w:rFonts w:asciiTheme="minorHAnsi" w:hAnsiTheme="minorHAnsi" w:cstheme="minorHAnsi"/>
        </w:rPr>
        <w:t xml:space="preserve"> věku (60+). Index ukazuje, jak se vede fondům dle jednotlivých tříd investičních aktiv. Investoři si mohou mimo jiné srovnávat,  jak si jimi vybrané fondy vedou v porovnání s průměrem trhu.</w:t>
      </w:r>
    </w:p>
    <w:p w14:paraId="3680EF94" w14:textId="39AEDB2D" w:rsidR="00CF090B" w:rsidRPr="00CF090B" w:rsidRDefault="00CF090B" w:rsidP="00CF090B">
      <w:pPr>
        <w:pStyle w:val="Zkladntext"/>
        <w:pBdr>
          <w:bottom w:val="single" w:sz="4" w:space="1" w:color="auto"/>
        </w:pBdr>
        <w:spacing w:before="33" w:line="237" w:lineRule="auto"/>
        <w:rPr>
          <w:rFonts w:asciiTheme="minorHAnsi" w:hAnsiTheme="minorHAnsi" w:cstheme="minorHAnsi"/>
          <w:b/>
        </w:rPr>
      </w:pPr>
    </w:p>
    <w:p w14:paraId="0B73DDFB" w14:textId="77777777" w:rsidR="00CF090B" w:rsidRPr="00CF090B" w:rsidRDefault="00CF090B" w:rsidP="00CF090B">
      <w:pPr>
        <w:spacing w:before="120" w:after="120"/>
        <w:rPr>
          <w:rFonts w:asciiTheme="minorHAnsi" w:hAnsiTheme="minorHAnsi" w:cstheme="minorHAnsi"/>
        </w:rPr>
      </w:pPr>
      <w:r w:rsidRPr="00CF090B">
        <w:rPr>
          <w:rFonts w:asciiTheme="minorHAnsi" w:hAnsiTheme="minorHAnsi" w:cstheme="minorHAnsi"/>
          <w:b/>
        </w:rPr>
        <w:t>Poznámka pro média:</w:t>
      </w:r>
      <w:r w:rsidRPr="00CF090B">
        <w:rPr>
          <w:rFonts w:asciiTheme="minorHAnsi" w:hAnsiTheme="minorHAnsi" w:cstheme="minorHAnsi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Broker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Consulting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Indexy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je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možné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volně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spacing w:val="2"/>
          <w:w w:val="105"/>
        </w:rPr>
        <w:t>publikovat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pouze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s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označením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„Broker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Consulting</w:t>
      </w:r>
      <w:r w:rsidRPr="00CF090B">
        <w:rPr>
          <w:rFonts w:asciiTheme="minorHAnsi" w:hAnsiTheme="minorHAnsi" w:cstheme="minorHAnsi"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w w:val="105"/>
        </w:rPr>
        <w:t>Index“</w:t>
      </w:r>
      <w:r w:rsidRPr="00CF090B">
        <w:rPr>
          <w:rFonts w:asciiTheme="minorHAnsi" w:hAnsiTheme="minorHAnsi" w:cstheme="minorHAnsi"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color w:val="1D1D1B"/>
          <w:spacing w:val="-3"/>
          <w:w w:val="105"/>
        </w:rPr>
        <w:t>(</w:t>
      </w:r>
      <w:r w:rsidRPr="00CF090B">
        <w:rPr>
          <w:rFonts w:asciiTheme="minorHAnsi" w:hAnsiTheme="minorHAnsi" w:cstheme="minorHAnsi"/>
          <w:i/>
          <w:color w:val="1D1D1B"/>
          <w:spacing w:val="-3"/>
          <w:w w:val="105"/>
        </w:rPr>
        <w:t>např.</w:t>
      </w:r>
      <w:r w:rsidRPr="00CF090B">
        <w:rPr>
          <w:rFonts w:asciiTheme="minorHAnsi" w:hAnsiTheme="minorHAnsi" w:cstheme="minorHAnsi"/>
          <w:i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i/>
          <w:color w:val="1D1D1B"/>
          <w:w w:val="105"/>
        </w:rPr>
        <w:t>Broker</w:t>
      </w:r>
      <w:r w:rsidRPr="00CF090B">
        <w:rPr>
          <w:rFonts w:asciiTheme="minorHAnsi" w:hAnsiTheme="minorHAnsi" w:cstheme="minorHAnsi"/>
          <w:i/>
          <w:color w:val="1D1D1B"/>
          <w:spacing w:val="-9"/>
          <w:w w:val="105"/>
        </w:rPr>
        <w:t xml:space="preserve"> </w:t>
      </w:r>
      <w:r w:rsidRPr="00CF090B">
        <w:rPr>
          <w:rFonts w:asciiTheme="minorHAnsi" w:hAnsiTheme="minorHAnsi" w:cstheme="minorHAnsi"/>
          <w:i/>
          <w:color w:val="1D1D1B"/>
          <w:w w:val="105"/>
        </w:rPr>
        <w:t>Consulting</w:t>
      </w:r>
      <w:r w:rsidRPr="00CF090B">
        <w:rPr>
          <w:rFonts w:asciiTheme="minorHAnsi" w:hAnsiTheme="minorHAnsi" w:cstheme="minorHAnsi"/>
          <w:i/>
          <w:color w:val="1D1D1B"/>
          <w:spacing w:val="-8"/>
          <w:w w:val="105"/>
        </w:rPr>
        <w:t xml:space="preserve"> </w:t>
      </w:r>
      <w:r w:rsidRPr="00CF090B">
        <w:rPr>
          <w:rFonts w:asciiTheme="minorHAnsi" w:hAnsiTheme="minorHAnsi" w:cstheme="minorHAnsi"/>
          <w:i/>
          <w:color w:val="1D1D1B"/>
          <w:w w:val="105"/>
        </w:rPr>
        <w:t xml:space="preserve">Index hypotečních úvěrů). Více informací najdete též na webu </w:t>
      </w:r>
      <w:r w:rsidRPr="00CF090B">
        <w:rPr>
          <w:rStyle w:val="Hypertextovodkaz"/>
          <w:rFonts w:asciiTheme="minorHAnsi" w:hAnsiTheme="minorHAnsi" w:cstheme="minorHAnsi"/>
          <w:i/>
          <w:w w:val="105"/>
        </w:rPr>
        <w:t>https://www.bcas.cz/onas/pro-media/</w:t>
      </w:r>
      <w:r w:rsidRPr="00CF090B">
        <w:rPr>
          <w:rFonts w:asciiTheme="minorHAnsi" w:hAnsiTheme="minorHAnsi" w:cstheme="minorHAnsi"/>
          <w:i/>
          <w:color w:val="1D1D1B"/>
          <w:w w:val="105"/>
        </w:rPr>
        <w:t xml:space="preserve">. </w:t>
      </w:r>
    </w:p>
    <w:p w14:paraId="5F353CA7" w14:textId="60E263C1" w:rsidR="00CF090B" w:rsidRPr="00CF090B" w:rsidRDefault="00CF090B" w:rsidP="00CF090B">
      <w:pPr>
        <w:jc w:val="both"/>
        <w:rPr>
          <w:rFonts w:asciiTheme="minorHAnsi" w:eastAsia="Calibri" w:hAnsiTheme="minorHAnsi" w:cstheme="minorHAnsi"/>
          <w:b/>
          <w:bCs/>
          <w:noProof/>
        </w:rPr>
      </w:pPr>
    </w:p>
    <w:p w14:paraId="1864B1E8" w14:textId="77777777" w:rsidR="00CF090B" w:rsidRPr="00CF090B" w:rsidRDefault="00CF090B" w:rsidP="00CF090B">
      <w:pPr>
        <w:jc w:val="both"/>
        <w:rPr>
          <w:rFonts w:asciiTheme="minorHAnsi" w:eastAsia="Calibri" w:hAnsiTheme="minorHAnsi" w:cstheme="minorHAnsi"/>
          <w:b/>
          <w:bCs/>
          <w:noProof/>
        </w:rPr>
      </w:pPr>
      <w:r w:rsidRPr="00CF090B">
        <w:rPr>
          <w:rFonts w:asciiTheme="minorHAnsi" w:eastAsia="Calibri" w:hAnsiTheme="minorHAnsi" w:cstheme="minorHAnsi"/>
          <w:b/>
          <w:bCs/>
          <w:noProof/>
        </w:rPr>
        <w:t>Kontakt pro média:</w:t>
      </w:r>
    </w:p>
    <w:p w14:paraId="6A09BF96" w14:textId="77777777" w:rsidR="00CF090B" w:rsidRPr="00CF090B" w:rsidRDefault="00CF090B" w:rsidP="00CF090B">
      <w:pPr>
        <w:jc w:val="both"/>
        <w:rPr>
          <w:rFonts w:asciiTheme="minorHAnsi" w:eastAsia="Calibri" w:hAnsiTheme="minorHAnsi" w:cstheme="minorHAnsi"/>
          <w:bCs/>
          <w:noProof/>
          <w:lang w:bidi="ar-SA"/>
        </w:rPr>
      </w:pPr>
      <w:r w:rsidRPr="00CF090B">
        <w:rPr>
          <w:rFonts w:asciiTheme="minorHAnsi" w:hAnsiTheme="minorHAnsi" w:cstheme="minorHAnsi"/>
        </w:rPr>
        <w:br/>
      </w:r>
      <w:r w:rsidRPr="00CF090B">
        <w:rPr>
          <w:rFonts w:asciiTheme="minorHAnsi" w:eastAsia="Calibri" w:hAnsiTheme="minorHAnsi" w:cstheme="minorHAnsi"/>
          <w:bCs/>
          <w:noProof/>
        </w:rPr>
        <w:t>Michaela Sahulová</w:t>
      </w:r>
    </w:p>
    <w:p w14:paraId="1307C113" w14:textId="77777777" w:rsidR="00CF090B" w:rsidRPr="00CF090B" w:rsidRDefault="00CF090B" w:rsidP="00CF090B">
      <w:pPr>
        <w:pStyle w:val="Bezmezer"/>
        <w:rPr>
          <w:rFonts w:eastAsia="Calibri" w:cstheme="minorHAnsi"/>
          <w:bCs/>
          <w:noProof/>
        </w:rPr>
      </w:pPr>
      <w:r w:rsidRPr="00CF090B">
        <w:rPr>
          <w:rFonts w:eastAsia="Calibri" w:cstheme="minorHAnsi"/>
          <w:noProof/>
        </w:rPr>
        <w:t xml:space="preserve">specialistka PR a </w:t>
      </w:r>
      <w:r w:rsidRPr="00CF090B">
        <w:rPr>
          <w:rFonts w:eastAsia="Calibri" w:cstheme="minorHAnsi"/>
          <w:bCs/>
          <w:noProof/>
        </w:rPr>
        <w:t>externí komunikace</w:t>
      </w:r>
    </w:p>
    <w:p w14:paraId="2B86B8BD" w14:textId="77777777" w:rsidR="00CF090B" w:rsidRPr="00CF090B" w:rsidRDefault="00CF090B" w:rsidP="00CF090B">
      <w:pPr>
        <w:pStyle w:val="Bezmezer"/>
        <w:rPr>
          <w:rFonts w:eastAsia="Calibri" w:cstheme="minorHAnsi"/>
          <w:bCs/>
          <w:noProof/>
        </w:rPr>
      </w:pPr>
      <w:r w:rsidRPr="00CF090B">
        <w:rPr>
          <w:rFonts w:eastAsia="Calibri" w:cstheme="minorHAnsi"/>
          <w:bCs/>
          <w:noProof/>
        </w:rPr>
        <w:t>mobil: +420</w:t>
      </w:r>
      <w:r w:rsidRPr="00CF090B">
        <w:rPr>
          <w:rFonts w:eastAsia="Calibri" w:cstheme="minorHAnsi"/>
          <w:noProof/>
        </w:rPr>
        <w:t> 731 538 373</w:t>
      </w:r>
    </w:p>
    <w:p w14:paraId="6A6A0565" w14:textId="77777777" w:rsidR="00CF090B" w:rsidRPr="00CF090B" w:rsidRDefault="00CF090B" w:rsidP="00CF090B">
      <w:pPr>
        <w:pStyle w:val="Bezmezer"/>
        <w:rPr>
          <w:rFonts w:eastAsia="Calibri" w:cstheme="minorHAnsi"/>
          <w:bCs/>
          <w:noProof/>
        </w:rPr>
      </w:pPr>
      <w:r w:rsidRPr="00CF090B">
        <w:rPr>
          <w:rFonts w:eastAsia="Calibri" w:cstheme="minorHAnsi"/>
          <w:noProof/>
        </w:rPr>
        <w:t xml:space="preserve">e-mail: </w:t>
      </w:r>
      <w:hyperlink r:id="rId17" w:history="1">
        <w:r w:rsidRPr="00CF090B">
          <w:rPr>
            <w:rStyle w:val="Hypertextovodkaz"/>
            <w:rFonts w:eastAsia="Calibri" w:cstheme="minorHAnsi"/>
            <w:noProof/>
          </w:rPr>
          <w:t>michaela.sahulova@bcas.cz</w:t>
        </w:r>
      </w:hyperlink>
      <w:r w:rsidRPr="00CF090B">
        <w:rPr>
          <w:rFonts w:eastAsia="Calibri" w:cstheme="minorHAnsi"/>
          <w:noProof/>
        </w:rPr>
        <w:t xml:space="preserve"> </w:t>
      </w:r>
    </w:p>
    <w:p w14:paraId="025F1B2F" w14:textId="552299C1" w:rsidR="00D60D98" w:rsidRPr="00CF090B" w:rsidRDefault="00D60D98" w:rsidP="000B0291">
      <w:pPr>
        <w:pStyle w:val="Bezmezer"/>
        <w:rPr>
          <w:rFonts w:eastAsia="Calibri" w:cstheme="minorHAnsi"/>
          <w:bCs/>
          <w:noProof/>
        </w:rPr>
      </w:pPr>
    </w:p>
    <w:sectPr w:rsidR="00D60D98" w:rsidRPr="00CF090B" w:rsidSect="001675AF">
      <w:type w:val="continuous"/>
      <w:pgSz w:w="11910" w:h="16840"/>
      <w:pgMar w:top="960" w:right="740" w:bottom="2127" w:left="720" w:header="708" w:footer="11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FA6C3" w14:textId="77777777" w:rsidR="00666D21" w:rsidRDefault="00666D21">
      <w:r>
        <w:separator/>
      </w:r>
    </w:p>
  </w:endnote>
  <w:endnote w:type="continuationSeparator" w:id="0">
    <w:p w14:paraId="3B056470" w14:textId="77777777" w:rsidR="00666D21" w:rsidRDefault="0066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F015TEEMed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20D6" w14:textId="77777777" w:rsidR="00D80B6D" w:rsidRDefault="00D80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C53E" w14:textId="0E45F0AC" w:rsidR="00D31127" w:rsidRPr="001675AF" w:rsidRDefault="00D31127" w:rsidP="001675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6B16" w14:textId="77777777" w:rsidR="00D80B6D" w:rsidRDefault="00D8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0935" w14:textId="77777777" w:rsidR="00666D21" w:rsidRDefault="00666D21">
      <w:r>
        <w:separator/>
      </w:r>
    </w:p>
  </w:footnote>
  <w:footnote w:type="continuationSeparator" w:id="0">
    <w:p w14:paraId="460E5230" w14:textId="77777777" w:rsidR="00666D21" w:rsidRDefault="0066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9CAA" w14:textId="77777777" w:rsidR="00D80B6D" w:rsidRDefault="00D80B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68EBE" w14:textId="080E7B52" w:rsidR="00B65A3B" w:rsidRDefault="00B65A3B">
    <w:pPr>
      <w:pStyle w:val="Zhlav"/>
    </w:pPr>
    <w:r w:rsidRPr="00B65A3B">
      <w:rPr>
        <w:rFonts w:ascii="Arial" w:hAnsi="Arial" w:cs="Arial"/>
        <w:noProof/>
        <w:sz w:val="28"/>
        <w:szCs w:val="28"/>
        <w:lang w:bidi="ar-SA"/>
      </w:rPr>
      <w:drawing>
        <wp:anchor distT="0" distB="0" distL="0" distR="0" simplePos="0" relativeHeight="251651072" behindDoc="0" locked="0" layoutInCell="1" allowOverlap="1" wp14:anchorId="31BAF93D" wp14:editId="6CF85B5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01425" cy="648000"/>
          <wp:effectExtent l="0" t="0" r="8255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42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EE69E" w14:textId="77777777" w:rsidR="00B65A3B" w:rsidRPr="00B65A3B" w:rsidRDefault="00B65A3B" w:rsidP="00B65A3B">
    <w:pPr>
      <w:pStyle w:val="Nadpis2"/>
      <w:ind w:left="1440" w:firstLine="720"/>
      <w:rPr>
        <w:rFonts w:ascii="Arial" w:hAnsi="Arial" w:cs="Arial"/>
      </w:rPr>
    </w:pPr>
    <w:r w:rsidRPr="00B65A3B">
      <w:rPr>
        <w:rFonts w:ascii="Arial" w:hAnsi="Arial" w:cs="Arial"/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ED4418B" wp14:editId="7FE32292">
              <wp:simplePos x="0" y="0"/>
              <wp:positionH relativeFrom="page">
                <wp:posOffset>1589405</wp:posOffset>
              </wp:positionH>
              <wp:positionV relativeFrom="paragraph">
                <wp:posOffset>74295</wp:posOffset>
              </wp:positionV>
              <wp:extent cx="0" cy="450850"/>
              <wp:effectExtent l="8255" t="12065" r="10795" b="13335"/>
              <wp:wrapNone/>
              <wp:docPr id="119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8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D171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0D45A71" id="Line 3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15pt,5.85pt" to="125.1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" strokecolor="#cd1719" strokeweight="1pt">
              <w10:wrap anchorx="page"/>
            </v:line>
          </w:pict>
        </mc:Fallback>
      </mc:AlternateContent>
    </w:r>
    <w:r w:rsidRPr="00B65A3B">
      <w:rPr>
        <w:rFonts w:ascii="Arial" w:hAnsi="Arial" w:cs="Arial"/>
        <w:noProof/>
        <w:lang w:bidi="ar-SA"/>
      </w:rPr>
      <w:drawing>
        <wp:anchor distT="0" distB="0" distL="0" distR="0" simplePos="0" relativeHeight="251649024" behindDoc="0" locked="0" layoutInCell="1" allowOverlap="1" wp14:anchorId="47B23A44" wp14:editId="1B722D07">
          <wp:simplePos x="0" y="0"/>
          <wp:positionH relativeFrom="margin">
            <wp:align>left</wp:align>
          </wp:positionH>
          <wp:positionV relativeFrom="paragraph">
            <wp:posOffset>63500</wp:posOffset>
          </wp:positionV>
          <wp:extent cx="958324" cy="360000"/>
          <wp:effectExtent l="0" t="0" r="0" b="254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32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5A3B">
      <w:rPr>
        <w:rFonts w:ascii="Arial" w:hAnsi="Arial" w:cs="Arial"/>
        <w:color w:val="1D1D1B"/>
      </w:rPr>
      <w:t>BROKER CONSULTING</w:t>
    </w:r>
  </w:p>
  <w:p w14:paraId="2AE1FBD7" w14:textId="2E9D9ACF" w:rsidR="00B65A3B" w:rsidRDefault="009F2CEE" w:rsidP="009F2CEE">
    <w:pPr>
      <w:spacing w:before="85"/>
      <w:ind w:left="1440" w:firstLine="720"/>
      <w:rPr>
        <w:rFonts w:ascii="Arial" w:hAnsi="Arial" w:cs="Arial"/>
        <w:color w:val="E52713"/>
        <w:sz w:val="28"/>
        <w:szCs w:val="28"/>
      </w:rPr>
    </w:pPr>
    <w:r w:rsidRPr="00B65A3B">
      <w:rPr>
        <w:rFonts w:ascii="Arial" w:hAnsi="Arial" w:cs="Arial"/>
        <w:color w:val="E52713"/>
        <w:sz w:val="28"/>
        <w:szCs w:val="28"/>
      </w:rPr>
      <w:t xml:space="preserve">INDEX </w:t>
    </w:r>
    <w:r>
      <w:rPr>
        <w:rFonts w:ascii="Arial" w:hAnsi="Arial" w:cs="Arial"/>
        <w:color w:val="E52713"/>
        <w:sz w:val="28"/>
        <w:szCs w:val="28"/>
      </w:rPr>
      <w:t>PODÍLOVÝCH FONDŮ</w:t>
    </w:r>
  </w:p>
  <w:p w14:paraId="6F48BC81" w14:textId="77777777" w:rsidR="00A02308" w:rsidRPr="00B65A3B" w:rsidRDefault="00A02308" w:rsidP="009F2CEE">
    <w:pPr>
      <w:spacing w:before="85"/>
      <w:ind w:left="1440" w:firstLine="72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B739" w14:textId="77777777" w:rsidR="009F59EE" w:rsidRDefault="009F59EE" w:rsidP="009F59EE">
    <w:pPr>
      <w:pStyle w:val="Zhlav"/>
    </w:pPr>
    <w:r w:rsidRPr="00B65A3B">
      <w:rPr>
        <w:rFonts w:ascii="Arial" w:hAnsi="Arial" w:cs="Arial"/>
        <w:noProof/>
        <w:sz w:val="28"/>
        <w:szCs w:val="28"/>
        <w:lang w:bidi="ar-SA"/>
      </w:rPr>
      <w:drawing>
        <wp:anchor distT="0" distB="0" distL="0" distR="0" simplePos="0" relativeHeight="251663360" behindDoc="0" locked="0" layoutInCell="1" allowOverlap="1" wp14:anchorId="5B141BE4" wp14:editId="2D7EF3B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01425" cy="648000"/>
          <wp:effectExtent l="0" t="0" r="8255" b="0"/>
          <wp:wrapNone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42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9D881" w14:textId="77777777" w:rsidR="009F59EE" w:rsidRPr="00D544F0" w:rsidRDefault="009F59EE" w:rsidP="009F59EE">
    <w:pPr>
      <w:pStyle w:val="Nadpis2"/>
      <w:ind w:left="1440" w:firstLine="720"/>
      <w:rPr>
        <w:rFonts w:asciiTheme="minorHAnsi" w:hAnsiTheme="minorHAnsi" w:cstheme="minorHAnsi"/>
      </w:rPr>
    </w:pPr>
    <w:r w:rsidRPr="00D544F0">
      <w:rPr>
        <w:rFonts w:asciiTheme="minorHAnsi" w:hAnsiTheme="minorHAnsi" w:cstheme="minorHAnsi"/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596170" wp14:editId="51FC0657">
              <wp:simplePos x="0" y="0"/>
              <wp:positionH relativeFrom="page">
                <wp:posOffset>1589405</wp:posOffset>
              </wp:positionH>
              <wp:positionV relativeFrom="paragraph">
                <wp:posOffset>74295</wp:posOffset>
              </wp:positionV>
              <wp:extent cx="0" cy="450850"/>
              <wp:effectExtent l="8255" t="12065" r="10795" b="13335"/>
              <wp:wrapNone/>
              <wp:docPr id="24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8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D171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59852D"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15pt,5.85pt" to="125.1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" strokecolor="#cd1719" strokeweight="1pt">
              <w10:wrap anchorx="page"/>
            </v:line>
          </w:pict>
        </mc:Fallback>
      </mc:AlternateContent>
    </w:r>
    <w:r w:rsidRPr="00D544F0">
      <w:rPr>
        <w:rFonts w:asciiTheme="minorHAnsi" w:hAnsiTheme="minorHAnsi" w:cstheme="minorHAnsi"/>
        <w:noProof/>
        <w:lang w:bidi="ar-SA"/>
      </w:rPr>
      <w:drawing>
        <wp:anchor distT="0" distB="0" distL="0" distR="0" simplePos="0" relativeHeight="251661312" behindDoc="0" locked="0" layoutInCell="1" allowOverlap="1" wp14:anchorId="4C8C0CCC" wp14:editId="33D3DC1B">
          <wp:simplePos x="0" y="0"/>
          <wp:positionH relativeFrom="margin">
            <wp:align>left</wp:align>
          </wp:positionH>
          <wp:positionV relativeFrom="paragraph">
            <wp:posOffset>63500</wp:posOffset>
          </wp:positionV>
          <wp:extent cx="958324" cy="360000"/>
          <wp:effectExtent l="0" t="0" r="0" b="254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32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44F0">
      <w:rPr>
        <w:rFonts w:asciiTheme="minorHAnsi" w:hAnsiTheme="minorHAnsi" w:cstheme="minorHAnsi"/>
        <w:color w:val="1D1D1B"/>
      </w:rPr>
      <w:t>BROKER CONSULTING</w:t>
    </w:r>
  </w:p>
  <w:p w14:paraId="07739BB1" w14:textId="6D5E6F51" w:rsidR="00D80B6D" w:rsidRPr="00D544F0" w:rsidRDefault="009F59EE" w:rsidP="009F59EE">
    <w:pPr>
      <w:spacing w:before="85"/>
      <w:ind w:left="1440" w:firstLine="720"/>
      <w:rPr>
        <w:rFonts w:asciiTheme="minorHAnsi" w:hAnsiTheme="minorHAnsi" w:cstheme="minorHAnsi"/>
        <w:sz w:val="28"/>
        <w:szCs w:val="28"/>
      </w:rPr>
    </w:pPr>
    <w:r w:rsidRPr="00D544F0">
      <w:rPr>
        <w:rFonts w:asciiTheme="minorHAnsi" w:hAnsiTheme="minorHAnsi" w:cstheme="minorHAnsi"/>
        <w:color w:val="E52713"/>
        <w:sz w:val="28"/>
        <w:szCs w:val="28"/>
      </w:rPr>
      <w:t xml:space="preserve">INDEX </w:t>
    </w:r>
    <w:r w:rsidR="009F2CEE" w:rsidRPr="00D544F0">
      <w:rPr>
        <w:rFonts w:asciiTheme="minorHAnsi" w:hAnsiTheme="minorHAnsi" w:cstheme="minorHAnsi"/>
        <w:color w:val="E52713"/>
        <w:sz w:val="28"/>
        <w:szCs w:val="28"/>
      </w:rPr>
      <w:t>PODÍLOVÝCH FONDŮ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C0F06"/>
    <w:multiLevelType w:val="hybridMultilevel"/>
    <w:tmpl w:val="31B0B806"/>
    <w:lvl w:ilvl="0" w:tplc="3356DF0A">
      <w:numFmt w:val="bullet"/>
      <w:lvlText w:val=""/>
      <w:lvlJc w:val="left"/>
      <w:pPr>
        <w:ind w:left="341" w:hanging="211"/>
      </w:pPr>
      <w:rPr>
        <w:rFonts w:ascii="Wingdings" w:eastAsia="Wingdings" w:hAnsi="Wingdings" w:cs="Wingdings" w:hint="default"/>
        <w:color w:val="CD1719"/>
        <w:w w:val="100"/>
        <w:sz w:val="22"/>
        <w:szCs w:val="22"/>
        <w:lang w:val="cs-CZ" w:eastAsia="cs-CZ" w:bidi="cs-CZ"/>
      </w:rPr>
    </w:lvl>
    <w:lvl w:ilvl="1" w:tplc="1DF000FE">
      <w:numFmt w:val="bullet"/>
      <w:lvlText w:val="•"/>
      <w:lvlJc w:val="left"/>
      <w:pPr>
        <w:ind w:left="813" w:hanging="211"/>
      </w:pPr>
      <w:rPr>
        <w:rFonts w:hint="default"/>
        <w:lang w:val="cs-CZ" w:eastAsia="cs-CZ" w:bidi="cs-CZ"/>
      </w:rPr>
    </w:lvl>
    <w:lvl w:ilvl="2" w:tplc="80FCB91A">
      <w:numFmt w:val="bullet"/>
      <w:lvlText w:val="•"/>
      <w:lvlJc w:val="left"/>
      <w:pPr>
        <w:ind w:left="1286" w:hanging="211"/>
      </w:pPr>
      <w:rPr>
        <w:rFonts w:hint="default"/>
        <w:lang w:val="cs-CZ" w:eastAsia="cs-CZ" w:bidi="cs-CZ"/>
      </w:rPr>
    </w:lvl>
    <w:lvl w:ilvl="3" w:tplc="95182F9E">
      <w:numFmt w:val="bullet"/>
      <w:lvlText w:val="•"/>
      <w:lvlJc w:val="left"/>
      <w:pPr>
        <w:ind w:left="1760" w:hanging="211"/>
      </w:pPr>
      <w:rPr>
        <w:rFonts w:hint="default"/>
        <w:lang w:val="cs-CZ" w:eastAsia="cs-CZ" w:bidi="cs-CZ"/>
      </w:rPr>
    </w:lvl>
    <w:lvl w:ilvl="4" w:tplc="46A6BAA6">
      <w:numFmt w:val="bullet"/>
      <w:lvlText w:val="•"/>
      <w:lvlJc w:val="left"/>
      <w:pPr>
        <w:ind w:left="2233" w:hanging="211"/>
      </w:pPr>
      <w:rPr>
        <w:rFonts w:hint="default"/>
        <w:lang w:val="cs-CZ" w:eastAsia="cs-CZ" w:bidi="cs-CZ"/>
      </w:rPr>
    </w:lvl>
    <w:lvl w:ilvl="5" w:tplc="EDF4598C">
      <w:numFmt w:val="bullet"/>
      <w:lvlText w:val="•"/>
      <w:lvlJc w:val="left"/>
      <w:pPr>
        <w:ind w:left="2707" w:hanging="211"/>
      </w:pPr>
      <w:rPr>
        <w:rFonts w:hint="default"/>
        <w:lang w:val="cs-CZ" w:eastAsia="cs-CZ" w:bidi="cs-CZ"/>
      </w:rPr>
    </w:lvl>
    <w:lvl w:ilvl="6" w:tplc="EAA42A0A">
      <w:numFmt w:val="bullet"/>
      <w:lvlText w:val="•"/>
      <w:lvlJc w:val="left"/>
      <w:pPr>
        <w:ind w:left="3180" w:hanging="211"/>
      </w:pPr>
      <w:rPr>
        <w:rFonts w:hint="default"/>
        <w:lang w:val="cs-CZ" w:eastAsia="cs-CZ" w:bidi="cs-CZ"/>
      </w:rPr>
    </w:lvl>
    <w:lvl w:ilvl="7" w:tplc="24E25A2C">
      <w:numFmt w:val="bullet"/>
      <w:lvlText w:val="•"/>
      <w:lvlJc w:val="left"/>
      <w:pPr>
        <w:ind w:left="3654" w:hanging="211"/>
      </w:pPr>
      <w:rPr>
        <w:rFonts w:hint="default"/>
        <w:lang w:val="cs-CZ" w:eastAsia="cs-CZ" w:bidi="cs-CZ"/>
      </w:rPr>
    </w:lvl>
    <w:lvl w:ilvl="8" w:tplc="A382597A">
      <w:numFmt w:val="bullet"/>
      <w:lvlText w:val="•"/>
      <w:lvlJc w:val="left"/>
      <w:pPr>
        <w:ind w:left="4127" w:hanging="211"/>
      </w:pPr>
      <w:rPr>
        <w:rFonts w:hint="default"/>
        <w:lang w:val="cs-CZ" w:eastAsia="cs-CZ" w:bidi="cs-CZ"/>
      </w:rPr>
    </w:lvl>
  </w:abstractNum>
  <w:abstractNum w:abstractNumId="1" w15:restartNumberingAfterBreak="0">
    <w:nsid w:val="5C917C90"/>
    <w:multiLevelType w:val="hybridMultilevel"/>
    <w:tmpl w:val="40D80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27"/>
    <w:rsid w:val="00002221"/>
    <w:rsid w:val="00003FF5"/>
    <w:rsid w:val="000053DF"/>
    <w:rsid w:val="00014E09"/>
    <w:rsid w:val="00020EC7"/>
    <w:rsid w:val="000220E4"/>
    <w:rsid w:val="000239F7"/>
    <w:rsid w:val="00025AB1"/>
    <w:rsid w:val="00026F23"/>
    <w:rsid w:val="000277AC"/>
    <w:rsid w:val="0003028F"/>
    <w:rsid w:val="000313E1"/>
    <w:rsid w:val="000324E2"/>
    <w:rsid w:val="00032D62"/>
    <w:rsid w:val="00032D94"/>
    <w:rsid w:val="000356FA"/>
    <w:rsid w:val="000374D7"/>
    <w:rsid w:val="00037DAF"/>
    <w:rsid w:val="000400E4"/>
    <w:rsid w:val="000474CD"/>
    <w:rsid w:val="000479F1"/>
    <w:rsid w:val="0005423A"/>
    <w:rsid w:val="00054A18"/>
    <w:rsid w:val="00056D05"/>
    <w:rsid w:val="00057E7F"/>
    <w:rsid w:val="000600DC"/>
    <w:rsid w:val="0006012F"/>
    <w:rsid w:val="000611E3"/>
    <w:rsid w:val="000663B6"/>
    <w:rsid w:val="00070DAC"/>
    <w:rsid w:val="00073AD9"/>
    <w:rsid w:val="00074539"/>
    <w:rsid w:val="0007624D"/>
    <w:rsid w:val="000766E7"/>
    <w:rsid w:val="00080BB8"/>
    <w:rsid w:val="00081616"/>
    <w:rsid w:val="0008288F"/>
    <w:rsid w:val="000853D4"/>
    <w:rsid w:val="00090CF3"/>
    <w:rsid w:val="0009776B"/>
    <w:rsid w:val="000A60B9"/>
    <w:rsid w:val="000A7CEE"/>
    <w:rsid w:val="000B0291"/>
    <w:rsid w:val="000B060E"/>
    <w:rsid w:val="000B6B6D"/>
    <w:rsid w:val="000C45C7"/>
    <w:rsid w:val="000C5411"/>
    <w:rsid w:val="000D14E2"/>
    <w:rsid w:val="000D3E1D"/>
    <w:rsid w:val="000D46D7"/>
    <w:rsid w:val="000E1018"/>
    <w:rsid w:val="000E1085"/>
    <w:rsid w:val="000E1337"/>
    <w:rsid w:val="000E3086"/>
    <w:rsid w:val="000E3D86"/>
    <w:rsid w:val="000E60BE"/>
    <w:rsid w:val="000E672C"/>
    <w:rsid w:val="000E79A9"/>
    <w:rsid w:val="000F0B3D"/>
    <w:rsid w:val="000F265E"/>
    <w:rsid w:val="000F4E1D"/>
    <w:rsid w:val="000F5AB4"/>
    <w:rsid w:val="000F6249"/>
    <w:rsid w:val="000F7333"/>
    <w:rsid w:val="00105D3A"/>
    <w:rsid w:val="001068FC"/>
    <w:rsid w:val="001103A6"/>
    <w:rsid w:val="00110812"/>
    <w:rsid w:val="00111C28"/>
    <w:rsid w:val="0011234F"/>
    <w:rsid w:val="00113A0A"/>
    <w:rsid w:val="00114C29"/>
    <w:rsid w:val="001152A6"/>
    <w:rsid w:val="00117FB4"/>
    <w:rsid w:val="00120F6A"/>
    <w:rsid w:val="00122CD1"/>
    <w:rsid w:val="001253CC"/>
    <w:rsid w:val="0013044E"/>
    <w:rsid w:val="0013130F"/>
    <w:rsid w:val="00131A69"/>
    <w:rsid w:val="00132BF9"/>
    <w:rsid w:val="00132F04"/>
    <w:rsid w:val="00136D8D"/>
    <w:rsid w:val="00137003"/>
    <w:rsid w:val="0013717C"/>
    <w:rsid w:val="00145B8B"/>
    <w:rsid w:val="001464F4"/>
    <w:rsid w:val="00154277"/>
    <w:rsid w:val="00156082"/>
    <w:rsid w:val="00157FA9"/>
    <w:rsid w:val="0016145E"/>
    <w:rsid w:val="00161879"/>
    <w:rsid w:val="00162672"/>
    <w:rsid w:val="00164CE5"/>
    <w:rsid w:val="001665D8"/>
    <w:rsid w:val="00166AB1"/>
    <w:rsid w:val="001675AF"/>
    <w:rsid w:val="00170034"/>
    <w:rsid w:val="0017084B"/>
    <w:rsid w:val="00174F7A"/>
    <w:rsid w:val="001767A5"/>
    <w:rsid w:val="001809F6"/>
    <w:rsid w:val="00180D72"/>
    <w:rsid w:val="00192716"/>
    <w:rsid w:val="001937DD"/>
    <w:rsid w:val="0019453C"/>
    <w:rsid w:val="00197879"/>
    <w:rsid w:val="001A0318"/>
    <w:rsid w:val="001A4EE2"/>
    <w:rsid w:val="001A54DD"/>
    <w:rsid w:val="001A5E5C"/>
    <w:rsid w:val="001A5E76"/>
    <w:rsid w:val="001A607A"/>
    <w:rsid w:val="001A613B"/>
    <w:rsid w:val="001B088B"/>
    <w:rsid w:val="001B21B5"/>
    <w:rsid w:val="001B501B"/>
    <w:rsid w:val="001B530D"/>
    <w:rsid w:val="001B669D"/>
    <w:rsid w:val="001B6EFB"/>
    <w:rsid w:val="001C4721"/>
    <w:rsid w:val="001C4B7D"/>
    <w:rsid w:val="001C58A4"/>
    <w:rsid w:val="001C603A"/>
    <w:rsid w:val="001D015A"/>
    <w:rsid w:val="001D03BA"/>
    <w:rsid w:val="001D2646"/>
    <w:rsid w:val="001D3DFC"/>
    <w:rsid w:val="001D5D27"/>
    <w:rsid w:val="001D720F"/>
    <w:rsid w:val="001E1D9D"/>
    <w:rsid w:val="001E2D49"/>
    <w:rsid w:val="001E4209"/>
    <w:rsid w:val="001E48DE"/>
    <w:rsid w:val="001E54E2"/>
    <w:rsid w:val="001E763B"/>
    <w:rsid w:val="001F032C"/>
    <w:rsid w:val="001F66AD"/>
    <w:rsid w:val="001F6C24"/>
    <w:rsid w:val="001F7194"/>
    <w:rsid w:val="001F71BA"/>
    <w:rsid w:val="00206A37"/>
    <w:rsid w:val="002141AF"/>
    <w:rsid w:val="002150CB"/>
    <w:rsid w:val="002152A7"/>
    <w:rsid w:val="002217AA"/>
    <w:rsid w:val="00221820"/>
    <w:rsid w:val="002225C6"/>
    <w:rsid w:val="00224E8A"/>
    <w:rsid w:val="00235EDC"/>
    <w:rsid w:val="002360AE"/>
    <w:rsid w:val="002368F3"/>
    <w:rsid w:val="002368FB"/>
    <w:rsid w:val="00241313"/>
    <w:rsid w:val="0025264B"/>
    <w:rsid w:val="0025428A"/>
    <w:rsid w:val="002601CA"/>
    <w:rsid w:val="00265810"/>
    <w:rsid w:val="0026621E"/>
    <w:rsid w:val="002662AC"/>
    <w:rsid w:val="002674EF"/>
    <w:rsid w:val="00267551"/>
    <w:rsid w:val="00270DB3"/>
    <w:rsid w:val="0027305C"/>
    <w:rsid w:val="002745EF"/>
    <w:rsid w:val="002761EE"/>
    <w:rsid w:val="00276593"/>
    <w:rsid w:val="00276C57"/>
    <w:rsid w:val="002831A1"/>
    <w:rsid w:val="00283D28"/>
    <w:rsid w:val="00292A70"/>
    <w:rsid w:val="00295407"/>
    <w:rsid w:val="002974F0"/>
    <w:rsid w:val="00297CEA"/>
    <w:rsid w:val="002A4750"/>
    <w:rsid w:val="002A4BC3"/>
    <w:rsid w:val="002A5439"/>
    <w:rsid w:val="002A5C74"/>
    <w:rsid w:val="002A7937"/>
    <w:rsid w:val="002B03FE"/>
    <w:rsid w:val="002B2EDF"/>
    <w:rsid w:val="002B43B8"/>
    <w:rsid w:val="002B46FF"/>
    <w:rsid w:val="002B7C0A"/>
    <w:rsid w:val="002C01FF"/>
    <w:rsid w:val="002C35D8"/>
    <w:rsid w:val="002C582E"/>
    <w:rsid w:val="002D2A18"/>
    <w:rsid w:val="002D539D"/>
    <w:rsid w:val="002D6378"/>
    <w:rsid w:val="002D76B4"/>
    <w:rsid w:val="002D7A2E"/>
    <w:rsid w:val="002E0C7C"/>
    <w:rsid w:val="002E2954"/>
    <w:rsid w:val="002E2A85"/>
    <w:rsid w:val="002E6311"/>
    <w:rsid w:val="002F002B"/>
    <w:rsid w:val="002F2E49"/>
    <w:rsid w:val="002F3074"/>
    <w:rsid w:val="002F485A"/>
    <w:rsid w:val="002F7EC2"/>
    <w:rsid w:val="00301F39"/>
    <w:rsid w:val="0030348B"/>
    <w:rsid w:val="0030505E"/>
    <w:rsid w:val="003071C4"/>
    <w:rsid w:val="00307229"/>
    <w:rsid w:val="00307E95"/>
    <w:rsid w:val="00310DBC"/>
    <w:rsid w:val="003128F8"/>
    <w:rsid w:val="00313082"/>
    <w:rsid w:val="00313891"/>
    <w:rsid w:val="0031770F"/>
    <w:rsid w:val="00321009"/>
    <w:rsid w:val="00322A3F"/>
    <w:rsid w:val="003247B0"/>
    <w:rsid w:val="003278AC"/>
    <w:rsid w:val="00330918"/>
    <w:rsid w:val="0033197C"/>
    <w:rsid w:val="003326F9"/>
    <w:rsid w:val="00334048"/>
    <w:rsid w:val="0034220D"/>
    <w:rsid w:val="0034220F"/>
    <w:rsid w:val="003426AA"/>
    <w:rsid w:val="00342F85"/>
    <w:rsid w:val="00346375"/>
    <w:rsid w:val="00347557"/>
    <w:rsid w:val="00347D68"/>
    <w:rsid w:val="00352515"/>
    <w:rsid w:val="00355366"/>
    <w:rsid w:val="00355B3D"/>
    <w:rsid w:val="00355D3E"/>
    <w:rsid w:val="003579F4"/>
    <w:rsid w:val="0036040B"/>
    <w:rsid w:val="003606D5"/>
    <w:rsid w:val="003606E0"/>
    <w:rsid w:val="00360D43"/>
    <w:rsid w:val="003629B6"/>
    <w:rsid w:val="00362CEF"/>
    <w:rsid w:val="003655AB"/>
    <w:rsid w:val="003721AD"/>
    <w:rsid w:val="003747DC"/>
    <w:rsid w:val="00376855"/>
    <w:rsid w:val="003805E6"/>
    <w:rsid w:val="00383DC5"/>
    <w:rsid w:val="003842CE"/>
    <w:rsid w:val="00385EED"/>
    <w:rsid w:val="00390522"/>
    <w:rsid w:val="00390B58"/>
    <w:rsid w:val="00391240"/>
    <w:rsid w:val="003A4F52"/>
    <w:rsid w:val="003A5757"/>
    <w:rsid w:val="003A6435"/>
    <w:rsid w:val="003A689B"/>
    <w:rsid w:val="003A7953"/>
    <w:rsid w:val="003B02A7"/>
    <w:rsid w:val="003B0E4F"/>
    <w:rsid w:val="003B2168"/>
    <w:rsid w:val="003B46D1"/>
    <w:rsid w:val="003C0CBE"/>
    <w:rsid w:val="003D10B1"/>
    <w:rsid w:val="003D1987"/>
    <w:rsid w:val="003D2036"/>
    <w:rsid w:val="003D733D"/>
    <w:rsid w:val="003E3311"/>
    <w:rsid w:val="003E64E9"/>
    <w:rsid w:val="003E7356"/>
    <w:rsid w:val="003E77AF"/>
    <w:rsid w:val="003F0400"/>
    <w:rsid w:val="003F1100"/>
    <w:rsid w:val="003F1CE8"/>
    <w:rsid w:val="003F2732"/>
    <w:rsid w:val="003F652F"/>
    <w:rsid w:val="003F79EC"/>
    <w:rsid w:val="00403571"/>
    <w:rsid w:val="00407541"/>
    <w:rsid w:val="0040784A"/>
    <w:rsid w:val="00410B0C"/>
    <w:rsid w:val="00412828"/>
    <w:rsid w:val="0041306B"/>
    <w:rsid w:val="00413BEC"/>
    <w:rsid w:val="00417787"/>
    <w:rsid w:val="00421847"/>
    <w:rsid w:val="0042193A"/>
    <w:rsid w:val="00421BEC"/>
    <w:rsid w:val="00423383"/>
    <w:rsid w:val="00425687"/>
    <w:rsid w:val="0042653C"/>
    <w:rsid w:val="00427549"/>
    <w:rsid w:val="0043067D"/>
    <w:rsid w:val="004313F1"/>
    <w:rsid w:val="00442C87"/>
    <w:rsid w:val="004438D9"/>
    <w:rsid w:val="004440FA"/>
    <w:rsid w:val="004443E3"/>
    <w:rsid w:val="00445D0A"/>
    <w:rsid w:val="004478A0"/>
    <w:rsid w:val="004513DC"/>
    <w:rsid w:val="0045405B"/>
    <w:rsid w:val="00454843"/>
    <w:rsid w:val="004553A8"/>
    <w:rsid w:val="00455445"/>
    <w:rsid w:val="004571C1"/>
    <w:rsid w:val="004627B9"/>
    <w:rsid w:val="004628B4"/>
    <w:rsid w:val="004632E5"/>
    <w:rsid w:val="004707BA"/>
    <w:rsid w:val="004735E9"/>
    <w:rsid w:val="00475191"/>
    <w:rsid w:val="004766EC"/>
    <w:rsid w:val="00476C50"/>
    <w:rsid w:val="004815B1"/>
    <w:rsid w:val="0048788A"/>
    <w:rsid w:val="00495C10"/>
    <w:rsid w:val="00497374"/>
    <w:rsid w:val="004A0A3B"/>
    <w:rsid w:val="004A4DE4"/>
    <w:rsid w:val="004B1CE6"/>
    <w:rsid w:val="004B2AFA"/>
    <w:rsid w:val="004B5797"/>
    <w:rsid w:val="004C1296"/>
    <w:rsid w:val="004C398C"/>
    <w:rsid w:val="004C3F71"/>
    <w:rsid w:val="004C7DDE"/>
    <w:rsid w:val="004D00AF"/>
    <w:rsid w:val="004D3977"/>
    <w:rsid w:val="004E18FD"/>
    <w:rsid w:val="004E458A"/>
    <w:rsid w:val="004E55FE"/>
    <w:rsid w:val="004E7AEB"/>
    <w:rsid w:val="004E7E0B"/>
    <w:rsid w:val="00500F93"/>
    <w:rsid w:val="00501A9E"/>
    <w:rsid w:val="005031AA"/>
    <w:rsid w:val="005051FB"/>
    <w:rsid w:val="00505697"/>
    <w:rsid w:val="0050659B"/>
    <w:rsid w:val="00507504"/>
    <w:rsid w:val="00512B46"/>
    <w:rsid w:val="00512F01"/>
    <w:rsid w:val="005139C3"/>
    <w:rsid w:val="005140FB"/>
    <w:rsid w:val="005153F7"/>
    <w:rsid w:val="00517A29"/>
    <w:rsid w:val="005218FE"/>
    <w:rsid w:val="005224C1"/>
    <w:rsid w:val="005256D0"/>
    <w:rsid w:val="00526D02"/>
    <w:rsid w:val="0053153F"/>
    <w:rsid w:val="00536954"/>
    <w:rsid w:val="00537697"/>
    <w:rsid w:val="00537FE0"/>
    <w:rsid w:val="00540606"/>
    <w:rsid w:val="00540F3B"/>
    <w:rsid w:val="00541870"/>
    <w:rsid w:val="005436EC"/>
    <w:rsid w:val="00544A37"/>
    <w:rsid w:val="00547867"/>
    <w:rsid w:val="00550064"/>
    <w:rsid w:val="0055263D"/>
    <w:rsid w:val="00554A42"/>
    <w:rsid w:val="005575DE"/>
    <w:rsid w:val="00560C6D"/>
    <w:rsid w:val="00563745"/>
    <w:rsid w:val="005655BD"/>
    <w:rsid w:val="005663AE"/>
    <w:rsid w:val="00576F53"/>
    <w:rsid w:val="00577D19"/>
    <w:rsid w:val="005809D3"/>
    <w:rsid w:val="0058369A"/>
    <w:rsid w:val="005842ED"/>
    <w:rsid w:val="005966D4"/>
    <w:rsid w:val="005A29CA"/>
    <w:rsid w:val="005A3473"/>
    <w:rsid w:val="005A37E5"/>
    <w:rsid w:val="005A481B"/>
    <w:rsid w:val="005A4F61"/>
    <w:rsid w:val="005A5BBA"/>
    <w:rsid w:val="005A5F08"/>
    <w:rsid w:val="005B0AEF"/>
    <w:rsid w:val="005B16D3"/>
    <w:rsid w:val="005B24EB"/>
    <w:rsid w:val="005B31D7"/>
    <w:rsid w:val="005C009A"/>
    <w:rsid w:val="005C0189"/>
    <w:rsid w:val="005C22F8"/>
    <w:rsid w:val="005C5B9E"/>
    <w:rsid w:val="005D34CC"/>
    <w:rsid w:val="005D57C1"/>
    <w:rsid w:val="005E4D88"/>
    <w:rsid w:val="005E51C5"/>
    <w:rsid w:val="005E6778"/>
    <w:rsid w:val="005E78C4"/>
    <w:rsid w:val="005E7952"/>
    <w:rsid w:val="005F0E46"/>
    <w:rsid w:val="005F1DB3"/>
    <w:rsid w:val="005F2623"/>
    <w:rsid w:val="005F6C1E"/>
    <w:rsid w:val="005F7090"/>
    <w:rsid w:val="00600436"/>
    <w:rsid w:val="00600E58"/>
    <w:rsid w:val="00603538"/>
    <w:rsid w:val="006061BD"/>
    <w:rsid w:val="0061103B"/>
    <w:rsid w:val="00611905"/>
    <w:rsid w:val="006121A8"/>
    <w:rsid w:val="0061253F"/>
    <w:rsid w:val="006135FD"/>
    <w:rsid w:val="00614133"/>
    <w:rsid w:val="006172AA"/>
    <w:rsid w:val="006203C4"/>
    <w:rsid w:val="006232B8"/>
    <w:rsid w:val="0062480B"/>
    <w:rsid w:val="0062747C"/>
    <w:rsid w:val="006307A5"/>
    <w:rsid w:val="00630C84"/>
    <w:rsid w:val="006318CC"/>
    <w:rsid w:val="00631E38"/>
    <w:rsid w:val="00631E80"/>
    <w:rsid w:val="006321D6"/>
    <w:rsid w:val="006337CD"/>
    <w:rsid w:val="00633E13"/>
    <w:rsid w:val="00637BCA"/>
    <w:rsid w:val="0064160C"/>
    <w:rsid w:val="0064286C"/>
    <w:rsid w:val="00645171"/>
    <w:rsid w:val="00650189"/>
    <w:rsid w:val="00650654"/>
    <w:rsid w:val="00650DD6"/>
    <w:rsid w:val="00650DEB"/>
    <w:rsid w:val="00654E3E"/>
    <w:rsid w:val="0065659A"/>
    <w:rsid w:val="00657EE5"/>
    <w:rsid w:val="0066135D"/>
    <w:rsid w:val="00663038"/>
    <w:rsid w:val="00666D21"/>
    <w:rsid w:val="00667012"/>
    <w:rsid w:val="00667776"/>
    <w:rsid w:val="00670237"/>
    <w:rsid w:val="0067176D"/>
    <w:rsid w:val="0067414D"/>
    <w:rsid w:val="00676653"/>
    <w:rsid w:val="00676757"/>
    <w:rsid w:val="006768F0"/>
    <w:rsid w:val="00677078"/>
    <w:rsid w:val="0068195B"/>
    <w:rsid w:val="00681C88"/>
    <w:rsid w:val="006829B7"/>
    <w:rsid w:val="00683626"/>
    <w:rsid w:val="0068537C"/>
    <w:rsid w:val="00685FBC"/>
    <w:rsid w:val="0068617E"/>
    <w:rsid w:val="00686364"/>
    <w:rsid w:val="00687F4F"/>
    <w:rsid w:val="006909B5"/>
    <w:rsid w:val="0069177B"/>
    <w:rsid w:val="00692F5F"/>
    <w:rsid w:val="006939E4"/>
    <w:rsid w:val="00694DBB"/>
    <w:rsid w:val="00695452"/>
    <w:rsid w:val="00697EB5"/>
    <w:rsid w:val="006A2F6C"/>
    <w:rsid w:val="006A3BE2"/>
    <w:rsid w:val="006A4030"/>
    <w:rsid w:val="006A48F1"/>
    <w:rsid w:val="006A6681"/>
    <w:rsid w:val="006B4780"/>
    <w:rsid w:val="006B48B2"/>
    <w:rsid w:val="006B57CB"/>
    <w:rsid w:val="006C61E8"/>
    <w:rsid w:val="006D192A"/>
    <w:rsid w:val="006D603F"/>
    <w:rsid w:val="006D65EC"/>
    <w:rsid w:val="006D7BF3"/>
    <w:rsid w:val="006E12FE"/>
    <w:rsid w:val="006E26DC"/>
    <w:rsid w:val="006E50C3"/>
    <w:rsid w:val="006E564C"/>
    <w:rsid w:val="006F052D"/>
    <w:rsid w:val="006F07E3"/>
    <w:rsid w:val="006F1124"/>
    <w:rsid w:val="006F2045"/>
    <w:rsid w:val="006F32FB"/>
    <w:rsid w:val="0070141F"/>
    <w:rsid w:val="00705D83"/>
    <w:rsid w:val="00710523"/>
    <w:rsid w:val="0071058C"/>
    <w:rsid w:val="007142D0"/>
    <w:rsid w:val="00717780"/>
    <w:rsid w:val="0072112F"/>
    <w:rsid w:val="0072115C"/>
    <w:rsid w:val="00732F8D"/>
    <w:rsid w:val="0073328E"/>
    <w:rsid w:val="00734305"/>
    <w:rsid w:val="0073706E"/>
    <w:rsid w:val="007373A6"/>
    <w:rsid w:val="0073790D"/>
    <w:rsid w:val="00737D83"/>
    <w:rsid w:val="00740D2F"/>
    <w:rsid w:val="00740E22"/>
    <w:rsid w:val="00740FE3"/>
    <w:rsid w:val="00744343"/>
    <w:rsid w:val="0074449D"/>
    <w:rsid w:val="00745FFD"/>
    <w:rsid w:val="0075099B"/>
    <w:rsid w:val="00750BD4"/>
    <w:rsid w:val="007556C6"/>
    <w:rsid w:val="00755700"/>
    <w:rsid w:val="00757D8B"/>
    <w:rsid w:val="00760B0E"/>
    <w:rsid w:val="00761868"/>
    <w:rsid w:val="00761D9B"/>
    <w:rsid w:val="00762D33"/>
    <w:rsid w:val="007641F7"/>
    <w:rsid w:val="00765FD4"/>
    <w:rsid w:val="00767C3D"/>
    <w:rsid w:val="00771B91"/>
    <w:rsid w:val="00771DFE"/>
    <w:rsid w:val="007733DB"/>
    <w:rsid w:val="0077535C"/>
    <w:rsid w:val="00776CBE"/>
    <w:rsid w:val="007824F4"/>
    <w:rsid w:val="00782D03"/>
    <w:rsid w:val="00784109"/>
    <w:rsid w:val="007853F8"/>
    <w:rsid w:val="00785FC5"/>
    <w:rsid w:val="0078631B"/>
    <w:rsid w:val="00786BA5"/>
    <w:rsid w:val="007905D5"/>
    <w:rsid w:val="00791A2B"/>
    <w:rsid w:val="00792EE9"/>
    <w:rsid w:val="0079572A"/>
    <w:rsid w:val="00796334"/>
    <w:rsid w:val="007A0849"/>
    <w:rsid w:val="007A1121"/>
    <w:rsid w:val="007A1122"/>
    <w:rsid w:val="007A15A6"/>
    <w:rsid w:val="007A5987"/>
    <w:rsid w:val="007B026B"/>
    <w:rsid w:val="007B048D"/>
    <w:rsid w:val="007B1F73"/>
    <w:rsid w:val="007B232E"/>
    <w:rsid w:val="007B358E"/>
    <w:rsid w:val="007B3E55"/>
    <w:rsid w:val="007B435F"/>
    <w:rsid w:val="007B4E88"/>
    <w:rsid w:val="007B6899"/>
    <w:rsid w:val="007B7AF5"/>
    <w:rsid w:val="007B7E44"/>
    <w:rsid w:val="007C0BC2"/>
    <w:rsid w:val="007C32F8"/>
    <w:rsid w:val="007C3AAA"/>
    <w:rsid w:val="007C5CE8"/>
    <w:rsid w:val="007C7073"/>
    <w:rsid w:val="007C7B64"/>
    <w:rsid w:val="007D05B3"/>
    <w:rsid w:val="007D29E5"/>
    <w:rsid w:val="007D3D51"/>
    <w:rsid w:val="007D3E32"/>
    <w:rsid w:val="007D4A8D"/>
    <w:rsid w:val="007E1FBA"/>
    <w:rsid w:val="007E3355"/>
    <w:rsid w:val="007E5614"/>
    <w:rsid w:val="007F048B"/>
    <w:rsid w:val="007F7409"/>
    <w:rsid w:val="008005EB"/>
    <w:rsid w:val="00807CDD"/>
    <w:rsid w:val="00812E77"/>
    <w:rsid w:val="00813300"/>
    <w:rsid w:val="0081387C"/>
    <w:rsid w:val="0081466F"/>
    <w:rsid w:val="00821B36"/>
    <w:rsid w:val="008242F9"/>
    <w:rsid w:val="0083053E"/>
    <w:rsid w:val="00831B5E"/>
    <w:rsid w:val="00833A44"/>
    <w:rsid w:val="00833ECF"/>
    <w:rsid w:val="008348A0"/>
    <w:rsid w:val="00834D4D"/>
    <w:rsid w:val="00835880"/>
    <w:rsid w:val="00836812"/>
    <w:rsid w:val="00840704"/>
    <w:rsid w:val="0084178F"/>
    <w:rsid w:val="00845A18"/>
    <w:rsid w:val="00845A34"/>
    <w:rsid w:val="00846F99"/>
    <w:rsid w:val="00851C45"/>
    <w:rsid w:val="00855897"/>
    <w:rsid w:val="00860290"/>
    <w:rsid w:val="00860837"/>
    <w:rsid w:val="00860EE4"/>
    <w:rsid w:val="00863B54"/>
    <w:rsid w:val="00866600"/>
    <w:rsid w:val="00870F82"/>
    <w:rsid w:val="0088035D"/>
    <w:rsid w:val="0088046D"/>
    <w:rsid w:val="00880547"/>
    <w:rsid w:val="008807C3"/>
    <w:rsid w:val="00882D8E"/>
    <w:rsid w:val="008831E8"/>
    <w:rsid w:val="0088326D"/>
    <w:rsid w:val="00883A3E"/>
    <w:rsid w:val="00883FFA"/>
    <w:rsid w:val="00885B2F"/>
    <w:rsid w:val="00886F0E"/>
    <w:rsid w:val="00890117"/>
    <w:rsid w:val="00891790"/>
    <w:rsid w:val="008926E5"/>
    <w:rsid w:val="008926F3"/>
    <w:rsid w:val="00892C78"/>
    <w:rsid w:val="00893577"/>
    <w:rsid w:val="0089587C"/>
    <w:rsid w:val="00895B78"/>
    <w:rsid w:val="00896B59"/>
    <w:rsid w:val="008A04D3"/>
    <w:rsid w:val="008A14E4"/>
    <w:rsid w:val="008A2132"/>
    <w:rsid w:val="008A476C"/>
    <w:rsid w:val="008A6F1B"/>
    <w:rsid w:val="008B37D1"/>
    <w:rsid w:val="008B480A"/>
    <w:rsid w:val="008B60CB"/>
    <w:rsid w:val="008B67CB"/>
    <w:rsid w:val="008C0E53"/>
    <w:rsid w:val="008C1795"/>
    <w:rsid w:val="008C4A0A"/>
    <w:rsid w:val="008C4B0D"/>
    <w:rsid w:val="008C57BA"/>
    <w:rsid w:val="008C5A69"/>
    <w:rsid w:val="008C5E3B"/>
    <w:rsid w:val="008C60E2"/>
    <w:rsid w:val="008C6335"/>
    <w:rsid w:val="008D397B"/>
    <w:rsid w:val="008D556E"/>
    <w:rsid w:val="008D767A"/>
    <w:rsid w:val="008E065B"/>
    <w:rsid w:val="008E19F3"/>
    <w:rsid w:val="008E2945"/>
    <w:rsid w:val="008E4894"/>
    <w:rsid w:val="008F1F50"/>
    <w:rsid w:val="008F241C"/>
    <w:rsid w:val="008F36F5"/>
    <w:rsid w:val="008F6AAF"/>
    <w:rsid w:val="00903105"/>
    <w:rsid w:val="00904004"/>
    <w:rsid w:val="009051BB"/>
    <w:rsid w:val="00906176"/>
    <w:rsid w:val="00906C63"/>
    <w:rsid w:val="00906E67"/>
    <w:rsid w:val="00913530"/>
    <w:rsid w:val="00915ADA"/>
    <w:rsid w:val="00915DB2"/>
    <w:rsid w:val="00921B44"/>
    <w:rsid w:val="009220A7"/>
    <w:rsid w:val="009222C9"/>
    <w:rsid w:val="00924BDE"/>
    <w:rsid w:val="00927B66"/>
    <w:rsid w:val="00927EB8"/>
    <w:rsid w:val="00932625"/>
    <w:rsid w:val="00934023"/>
    <w:rsid w:val="009344C2"/>
    <w:rsid w:val="00935552"/>
    <w:rsid w:val="009356F6"/>
    <w:rsid w:val="00937539"/>
    <w:rsid w:val="00941A60"/>
    <w:rsid w:val="00941B52"/>
    <w:rsid w:val="009439C3"/>
    <w:rsid w:val="0094705C"/>
    <w:rsid w:val="00947476"/>
    <w:rsid w:val="00957B41"/>
    <w:rsid w:val="00957DEA"/>
    <w:rsid w:val="00965500"/>
    <w:rsid w:val="00967D7E"/>
    <w:rsid w:val="00977040"/>
    <w:rsid w:val="0098121D"/>
    <w:rsid w:val="00982987"/>
    <w:rsid w:val="0098362A"/>
    <w:rsid w:val="009858E1"/>
    <w:rsid w:val="00986B30"/>
    <w:rsid w:val="0098747F"/>
    <w:rsid w:val="00990864"/>
    <w:rsid w:val="00991554"/>
    <w:rsid w:val="009954D0"/>
    <w:rsid w:val="009A4F6D"/>
    <w:rsid w:val="009A6705"/>
    <w:rsid w:val="009A69B1"/>
    <w:rsid w:val="009A71FE"/>
    <w:rsid w:val="009B043D"/>
    <w:rsid w:val="009B07EF"/>
    <w:rsid w:val="009B608A"/>
    <w:rsid w:val="009B691E"/>
    <w:rsid w:val="009C08B7"/>
    <w:rsid w:val="009C0DA6"/>
    <w:rsid w:val="009C0ECA"/>
    <w:rsid w:val="009C0F81"/>
    <w:rsid w:val="009C17C7"/>
    <w:rsid w:val="009C45BA"/>
    <w:rsid w:val="009C6DD2"/>
    <w:rsid w:val="009D05AD"/>
    <w:rsid w:val="009D2821"/>
    <w:rsid w:val="009D2ECE"/>
    <w:rsid w:val="009D68F9"/>
    <w:rsid w:val="009D6A2C"/>
    <w:rsid w:val="009D6ABF"/>
    <w:rsid w:val="009E0062"/>
    <w:rsid w:val="009E317D"/>
    <w:rsid w:val="009E3B52"/>
    <w:rsid w:val="009E5916"/>
    <w:rsid w:val="009F0267"/>
    <w:rsid w:val="009F2CB2"/>
    <w:rsid w:val="009F2CEE"/>
    <w:rsid w:val="009F4695"/>
    <w:rsid w:val="009F59EE"/>
    <w:rsid w:val="009F5B6E"/>
    <w:rsid w:val="00A00251"/>
    <w:rsid w:val="00A0060A"/>
    <w:rsid w:val="00A02308"/>
    <w:rsid w:val="00A025BA"/>
    <w:rsid w:val="00A04189"/>
    <w:rsid w:val="00A069E2"/>
    <w:rsid w:val="00A1093F"/>
    <w:rsid w:val="00A11C0F"/>
    <w:rsid w:val="00A11C90"/>
    <w:rsid w:val="00A12A99"/>
    <w:rsid w:val="00A13346"/>
    <w:rsid w:val="00A14661"/>
    <w:rsid w:val="00A15E33"/>
    <w:rsid w:val="00A1653A"/>
    <w:rsid w:val="00A16F18"/>
    <w:rsid w:val="00A2214C"/>
    <w:rsid w:val="00A23DCC"/>
    <w:rsid w:val="00A30D93"/>
    <w:rsid w:val="00A31FAC"/>
    <w:rsid w:val="00A35524"/>
    <w:rsid w:val="00A355AB"/>
    <w:rsid w:val="00A36D79"/>
    <w:rsid w:val="00A36E5B"/>
    <w:rsid w:val="00A37B91"/>
    <w:rsid w:val="00A37D04"/>
    <w:rsid w:val="00A4066D"/>
    <w:rsid w:val="00A40B94"/>
    <w:rsid w:val="00A41715"/>
    <w:rsid w:val="00A41942"/>
    <w:rsid w:val="00A46073"/>
    <w:rsid w:val="00A4618A"/>
    <w:rsid w:val="00A5254F"/>
    <w:rsid w:val="00A541A1"/>
    <w:rsid w:val="00A55879"/>
    <w:rsid w:val="00A55E01"/>
    <w:rsid w:val="00A55E85"/>
    <w:rsid w:val="00A56CD6"/>
    <w:rsid w:val="00A574A6"/>
    <w:rsid w:val="00A61996"/>
    <w:rsid w:val="00A63FF7"/>
    <w:rsid w:val="00A7081D"/>
    <w:rsid w:val="00A726DE"/>
    <w:rsid w:val="00A75776"/>
    <w:rsid w:val="00A77932"/>
    <w:rsid w:val="00A7796E"/>
    <w:rsid w:val="00A77CA3"/>
    <w:rsid w:val="00A80480"/>
    <w:rsid w:val="00A82DA1"/>
    <w:rsid w:val="00A84486"/>
    <w:rsid w:val="00A860EC"/>
    <w:rsid w:val="00A87479"/>
    <w:rsid w:val="00A9461D"/>
    <w:rsid w:val="00AA1259"/>
    <w:rsid w:val="00AA218A"/>
    <w:rsid w:val="00AA35AF"/>
    <w:rsid w:val="00AA6BC7"/>
    <w:rsid w:val="00AB5142"/>
    <w:rsid w:val="00AC614D"/>
    <w:rsid w:val="00AC7E34"/>
    <w:rsid w:val="00AD2CA1"/>
    <w:rsid w:val="00AD61C2"/>
    <w:rsid w:val="00AE406C"/>
    <w:rsid w:val="00AE548F"/>
    <w:rsid w:val="00B00BCA"/>
    <w:rsid w:val="00B02A9F"/>
    <w:rsid w:val="00B03575"/>
    <w:rsid w:val="00B05444"/>
    <w:rsid w:val="00B058E3"/>
    <w:rsid w:val="00B0678D"/>
    <w:rsid w:val="00B07144"/>
    <w:rsid w:val="00B11974"/>
    <w:rsid w:val="00B12CF8"/>
    <w:rsid w:val="00B15519"/>
    <w:rsid w:val="00B244B9"/>
    <w:rsid w:val="00B27178"/>
    <w:rsid w:val="00B27C5B"/>
    <w:rsid w:val="00B3476A"/>
    <w:rsid w:val="00B36BED"/>
    <w:rsid w:val="00B40418"/>
    <w:rsid w:val="00B41CE5"/>
    <w:rsid w:val="00B42E81"/>
    <w:rsid w:val="00B43ABC"/>
    <w:rsid w:val="00B4711F"/>
    <w:rsid w:val="00B47199"/>
    <w:rsid w:val="00B51125"/>
    <w:rsid w:val="00B52CDF"/>
    <w:rsid w:val="00B612E7"/>
    <w:rsid w:val="00B62371"/>
    <w:rsid w:val="00B6412F"/>
    <w:rsid w:val="00B646D6"/>
    <w:rsid w:val="00B6504A"/>
    <w:rsid w:val="00B65A3B"/>
    <w:rsid w:val="00B65FF3"/>
    <w:rsid w:val="00B731F5"/>
    <w:rsid w:val="00B75627"/>
    <w:rsid w:val="00B7769E"/>
    <w:rsid w:val="00B80A35"/>
    <w:rsid w:val="00B824E9"/>
    <w:rsid w:val="00B84424"/>
    <w:rsid w:val="00B86CEE"/>
    <w:rsid w:val="00B87498"/>
    <w:rsid w:val="00B90112"/>
    <w:rsid w:val="00B90487"/>
    <w:rsid w:val="00B90BE1"/>
    <w:rsid w:val="00B92246"/>
    <w:rsid w:val="00B927D5"/>
    <w:rsid w:val="00B95BB2"/>
    <w:rsid w:val="00B95EBA"/>
    <w:rsid w:val="00B97868"/>
    <w:rsid w:val="00B979B6"/>
    <w:rsid w:val="00BA1FA3"/>
    <w:rsid w:val="00BA23D8"/>
    <w:rsid w:val="00BA6317"/>
    <w:rsid w:val="00BA7246"/>
    <w:rsid w:val="00BA7889"/>
    <w:rsid w:val="00BB1CB8"/>
    <w:rsid w:val="00BB23EC"/>
    <w:rsid w:val="00BB3F93"/>
    <w:rsid w:val="00BB4AC1"/>
    <w:rsid w:val="00BB4D49"/>
    <w:rsid w:val="00BB524F"/>
    <w:rsid w:val="00BB6439"/>
    <w:rsid w:val="00BB675F"/>
    <w:rsid w:val="00BC24F3"/>
    <w:rsid w:val="00BC3FF4"/>
    <w:rsid w:val="00BC66B5"/>
    <w:rsid w:val="00BC671F"/>
    <w:rsid w:val="00BC79B3"/>
    <w:rsid w:val="00BD17B0"/>
    <w:rsid w:val="00BD3970"/>
    <w:rsid w:val="00BD50AA"/>
    <w:rsid w:val="00BD5735"/>
    <w:rsid w:val="00BD5A47"/>
    <w:rsid w:val="00BE1DA6"/>
    <w:rsid w:val="00BE4FDB"/>
    <w:rsid w:val="00BE55F1"/>
    <w:rsid w:val="00BF4A15"/>
    <w:rsid w:val="00BF6A33"/>
    <w:rsid w:val="00BF7A45"/>
    <w:rsid w:val="00C005B5"/>
    <w:rsid w:val="00C005D8"/>
    <w:rsid w:val="00C00BE3"/>
    <w:rsid w:val="00C04E58"/>
    <w:rsid w:val="00C103CC"/>
    <w:rsid w:val="00C15B3C"/>
    <w:rsid w:val="00C16B89"/>
    <w:rsid w:val="00C20A13"/>
    <w:rsid w:val="00C2215A"/>
    <w:rsid w:val="00C22A46"/>
    <w:rsid w:val="00C23E32"/>
    <w:rsid w:val="00C2463C"/>
    <w:rsid w:val="00C248C1"/>
    <w:rsid w:val="00C24953"/>
    <w:rsid w:val="00C31207"/>
    <w:rsid w:val="00C3171F"/>
    <w:rsid w:val="00C36515"/>
    <w:rsid w:val="00C407C4"/>
    <w:rsid w:val="00C42FAF"/>
    <w:rsid w:val="00C437E1"/>
    <w:rsid w:val="00C45467"/>
    <w:rsid w:val="00C47123"/>
    <w:rsid w:val="00C54507"/>
    <w:rsid w:val="00C54A87"/>
    <w:rsid w:val="00C57D56"/>
    <w:rsid w:val="00C60B08"/>
    <w:rsid w:val="00C64CE4"/>
    <w:rsid w:val="00C67FA7"/>
    <w:rsid w:val="00C8156B"/>
    <w:rsid w:val="00C82309"/>
    <w:rsid w:val="00C864DC"/>
    <w:rsid w:val="00C878E5"/>
    <w:rsid w:val="00CA1041"/>
    <w:rsid w:val="00CA1722"/>
    <w:rsid w:val="00CA27C3"/>
    <w:rsid w:val="00CA4711"/>
    <w:rsid w:val="00CA6621"/>
    <w:rsid w:val="00CA6B02"/>
    <w:rsid w:val="00CA6C68"/>
    <w:rsid w:val="00CB18B1"/>
    <w:rsid w:val="00CB2780"/>
    <w:rsid w:val="00CB38CA"/>
    <w:rsid w:val="00CB6F2B"/>
    <w:rsid w:val="00CC1067"/>
    <w:rsid w:val="00CC12D5"/>
    <w:rsid w:val="00CC580E"/>
    <w:rsid w:val="00CC5BA3"/>
    <w:rsid w:val="00CC727D"/>
    <w:rsid w:val="00CD01FE"/>
    <w:rsid w:val="00CD293E"/>
    <w:rsid w:val="00CD3324"/>
    <w:rsid w:val="00CE2505"/>
    <w:rsid w:val="00CE2BEB"/>
    <w:rsid w:val="00CE3AD1"/>
    <w:rsid w:val="00CE6480"/>
    <w:rsid w:val="00CE6C6E"/>
    <w:rsid w:val="00CE7090"/>
    <w:rsid w:val="00CF090B"/>
    <w:rsid w:val="00CF2CAF"/>
    <w:rsid w:val="00CF4242"/>
    <w:rsid w:val="00D00E37"/>
    <w:rsid w:val="00D01832"/>
    <w:rsid w:val="00D04723"/>
    <w:rsid w:val="00D110AD"/>
    <w:rsid w:val="00D118CC"/>
    <w:rsid w:val="00D17042"/>
    <w:rsid w:val="00D21C96"/>
    <w:rsid w:val="00D21E1C"/>
    <w:rsid w:val="00D22A12"/>
    <w:rsid w:val="00D2667D"/>
    <w:rsid w:val="00D27558"/>
    <w:rsid w:val="00D2771F"/>
    <w:rsid w:val="00D303DC"/>
    <w:rsid w:val="00D30854"/>
    <w:rsid w:val="00D310CA"/>
    <w:rsid w:val="00D31127"/>
    <w:rsid w:val="00D32EE1"/>
    <w:rsid w:val="00D33258"/>
    <w:rsid w:val="00D40116"/>
    <w:rsid w:val="00D41DF2"/>
    <w:rsid w:val="00D43451"/>
    <w:rsid w:val="00D453BF"/>
    <w:rsid w:val="00D45C7A"/>
    <w:rsid w:val="00D46B40"/>
    <w:rsid w:val="00D46B44"/>
    <w:rsid w:val="00D4735E"/>
    <w:rsid w:val="00D47CC8"/>
    <w:rsid w:val="00D50703"/>
    <w:rsid w:val="00D51372"/>
    <w:rsid w:val="00D544F0"/>
    <w:rsid w:val="00D56BD6"/>
    <w:rsid w:val="00D60628"/>
    <w:rsid w:val="00D60D98"/>
    <w:rsid w:val="00D737C7"/>
    <w:rsid w:val="00D750F3"/>
    <w:rsid w:val="00D759AC"/>
    <w:rsid w:val="00D76C6E"/>
    <w:rsid w:val="00D80B6D"/>
    <w:rsid w:val="00D80FAF"/>
    <w:rsid w:val="00D83938"/>
    <w:rsid w:val="00D8513A"/>
    <w:rsid w:val="00D85BBB"/>
    <w:rsid w:val="00D93F1C"/>
    <w:rsid w:val="00D94CEA"/>
    <w:rsid w:val="00D95929"/>
    <w:rsid w:val="00D9690A"/>
    <w:rsid w:val="00DA13A4"/>
    <w:rsid w:val="00DA2DAA"/>
    <w:rsid w:val="00DA7B87"/>
    <w:rsid w:val="00DA7DAC"/>
    <w:rsid w:val="00DB0367"/>
    <w:rsid w:val="00DB37EF"/>
    <w:rsid w:val="00DB5F9C"/>
    <w:rsid w:val="00DB63D9"/>
    <w:rsid w:val="00DB6CC3"/>
    <w:rsid w:val="00DB7E77"/>
    <w:rsid w:val="00DC0784"/>
    <w:rsid w:val="00DC0E36"/>
    <w:rsid w:val="00DC20EE"/>
    <w:rsid w:val="00DC30D0"/>
    <w:rsid w:val="00DC3F71"/>
    <w:rsid w:val="00DC5C33"/>
    <w:rsid w:val="00DC5F84"/>
    <w:rsid w:val="00DD154C"/>
    <w:rsid w:val="00DD205C"/>
    <w:rsid w:val="00DD4BDD"/>
    <w:rsid w:val="00DD52C1"/>
    <w:rsid w:val="00DD6E74"/>
    <w:rsid w:val="00DE1A7D"/>
    <w:rsid w:val="00DE5847"/>
    <w:rsid w:val="00DE69CC"/>
    <w:rsid w:val="00DF04DA"/>
    <w:rsid w:val="00DF1FFF"/>
    <w:rsid w:val="00DF6AE1"/>
    <w:rsid w:val="00DF72D4"/>
    <w:rsid w:val="00E00DC6"/>
    <w:rsid w:val="00E02292"/>
    <w:rsid w:val="00E02CCE"/>
    <w:rsid w:val="00E02ED1"/>
    <w:rsid w:val="00E02FC7"/>
    <w:rsid w:val="00E044EC"/>
    <w:rsid w:val="00E05471"/>
    <w:rsid w:val="00E05804"/>
    <w:rsid w:val="00E058A3"/>
    <w:rsid w:val="00E1461A"/>
    <w:rsid w:val="00E151F3"/>
    <w:rsid w:val="00E15A82"/>
    <w:rsid w:val="00E17539"/>
    <w:rsid w:val="00E2306C"/>
    <w:rsid w:val="00E32181"/>
    <w:rsid w:val="00E42296"/>
    <w:rsid w:val="00E44495"/>
    <w:rsid w:val="00E52C11"/>
    <w:rsid w:val="00E55827"/>
    <w:rsid w:val="00E57F9B"/>
    <w:rsid w:val="00E6319B"/>
    <w:rsid w:val="00E63BFA"/>
    <w:rsid w:val="00E64D70"/>
    <w:rsid w:val="00E6726D"/>
    <w:rsid w:val="00E67581"/>
    <w:rsid w:val="00E7333B"/>
    <w:rsid w:val="00E744BC"/>
    <w:rsid w:val="00E81433"/>
    <w:rsid w:val="00E81C95"/>
    <w:rsid w:val="00E85297"/>
    <w:rsid w:val="00E852A3"/>
    <w:rsid w:val="00E854FA"/>
    <w:rsid w:val="00E855B1"/>
    <w:rsid w:val="00E85B77"/>
    <w:rsid w:val="00E85C1F"/>
    <w:rsid w:val="00E909E2"/>
    <w:rsid w:val="00E92A9E"/>
    <w:rsid w:val="00E97A43"/>
    <w:rsid w:val="00EA0C1C"/>
    <w:rsid w:val="00EA23EC"/>
    <w:rsid w:val="00EA2EF1"/>
    <w:rsid w:val="00EA3BA2"/>
    <w:rsid w:val="00EA477A"/>
    <w:rsid w:val="00EB1F74"/>
    <w:rsid w:val="00EB6810"/>
    <w:rsid w:val="00EB7229"/>
    <w:rsid w:val="00EB7AB1"/>
    <w:rsid w:val="00EC039E"/>
    <w:rsid w:val="00EC2121"/>
    <w:rsid w:val="00EC304A"/>
    <w:rsid w:val="00EC3BD3"/>
    <w:rsid w:val="00EC4F4C"/>
    <w:rsid w:val="00EC6133"/>
    <w:rsid w:val="00EC73D3"/>
    <w:rsid w:val="00EC7F0E"/>
    <w:rsid w:val="00ED0273"/>
    <w:rsid w:val="00ED10B9"/>
    <w:rsid w:val="00ED10FD"/>
    <w:rsid w:val="00ED2D1F"/>
    <w:rsid w:val="00ED58E9"/>
    <w:rsid w:val="00ED6B34"/>
    <w:rsid w:val="00ED79D6"/>
    <w:rsid w:val="00EE1831"/>
    <w:rsid w:val="00EE2EA3"/>
    <w:rsid w:val="00EE6DD8"/>
    <w:rsid w:val="00EF213B"/>
    <w:rsid w:val="00EF2F7C"/>
    <w:rsid w:val="00F00576"/>
    <w:rsid w:val="00F01CBF"/>
    <w:rsid w:val="00F03F85"/>
    <w:rsid w:val="00F04C6B"/>
    <w:rsid w:val="00F056CD"/>
    <w:rsid w:val="00F1101A"/>
    <w:rsid w:val="00F1156B"/>
    <w:rsid w:val="00F123DF"/>
    <w:rsid w:val="00F14155"/>
    <w:rsid w:val="00F14982"/>
    <w:rsid w:val="00F14F6A"/>
    <w:rsid w:val="00F17CF8"/>
    <w:rsid w:val="00F21322"/>
    <w:rsid w:val="00F215FE"/>
    <w:rsid w:val="00F225DC"/>
    <w:rsid w:val="00F23006"/>
    <w:rsid w:val="00F24929"/>
    <w:rsid w:val="00F24AA5"/>
    <w:rsid w:val="00F2598D"/>
    <w:rsid w:val="00F27E5C"/>
    <w:rsid w:val="00F336A2"/>
    <w:rsid w:val="00F338C4"/>
    <w:rsid w:val="00F360BC"/>
    <w:rsid w:val="00F42045"/>
    <w:rsid w:val="00F4472C"/>
    <w:rsid w:val="00F44AEB"/>
    <w:rsid w:val="00F45620"/>
    <w:rsid w:val="00F50CA6"/>
    <w:rsid w:val="00F50E79"/>
    <w:rsid w:val="00F53DEC"/>
    <w:rsid w:val="00F5470D"/>
    <w:rsid w:val="00F55A81"/>
    <w:rsid w:val="00F569B4"/>
    <w:rsid w:val="00F57F9B"/>
    <w:rsid w:val="00F63CCA"/>
    <w:rsid w:val="00F64000"/>
    <w:rsid w:val="00F71092"/>
    <w:rsid w:val="00F7238C"/>
    <w:rsid w:val="00F80EE8"/>
    <w:rsid w:val="00F81DA7"/>
    <w:rsid w:val="00F852D9"/>
    <w:rsid w:val="00F87177"/>
    <w:rsid w:val="00F90767"/>
    <w:rsid w:val="00F9173C"/>
    <w:rsid w:val="00F9256E"/>
    <w:rsid w:val="00F9588D"/>
    <w:rsid w:val="00F967A1"/>
    <w:rsid w:val="00F96EED"/>
    <w:rsid w:val="00F97B53"/>
    <w:rsid w:val="00FA0081"/>
    <w:rsid w:val="00FA00DD"/>
    <w:rsid w:val="00FA1F74"/>
    <w:rsid w:val="00FB062E"/>
    <w:rsid w:val="00FB18D0"/>
    <w:rsid w:val="00FB2ED6"/>
    <w:rsid w:val="00FB3A74"/>
    <w:rsid w:val="00FC00C6"/>
    <w:rsid w:val="00FC02D8"/>
    <w:rsid w:val="00FC0368"/>
    <w:rsid w:val="00FC1486"/>
    <w:rsid w:val="00FC2522"/>
    <w:rsid w:val="00FC31B6"/>
    <w:rsid w:val="00FC4324"/>
    <w:rsid w:val="00FC5B56"/>
    <w:rsid w:val="00FD4B12"/>
    <w:rsid w:val="00FD7D67"/>
    <w:rsid w:val="00FE494C"/>
    <w:rsid w:val="00FF176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3993B"/>
  <w15:docId w15:val="{19EBBF94-DEBD-48A3-A240-2A3F6A43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F015TEELig" w:eastAsia="F015TEELig" w:hAnsi="F015TEELig" w:cs="F015TEELig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30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97"/>
      <w:ind w:left="2851"/>
      <w:outlineLvl w:val="1"/>
    </w:pPr>
    <w:rPr>
      <w:rFonts w:ascii="F015TEEMed" w:eastAsia="F015TEEMed" w:hAnsi="F015TEEMed" w:cs="F015TEEMed"/>
      <w:sz w:val="28"/>
      <w:szCs w:val="28"/>
    </w:rPr>
  </w:style>
  <w:style w:type="paragraph" w:styleId="Nadpis3">
    <w:name w:val="heading 3"/>
    <w:basedOn w:val="Normln"/>
    <w:uiPriority w:val="1"/>
    <w:qFormat/>
    <w:pPr>
      <w:ind w:left="161"/>
      <w:jc w:val="center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341" w:right="38" w:hanging="211"/>
    </w:pPr>
  </w:style>
  <w:style w:type="paragraph" w:customStyle="1" w:styleId="TableParagraph">
    <w:name w:val="Table Paragraph"/>
    <w:basedOn w:val="Normln"/>
    <w:uiPriority w:val="1"/>
    <w:qFormat/>
    <w:pPr>
      <w:spacing w:before="8" w:line="178" w:lineRule="exact"/>
      <w:ind w:left="56"/>
      <w:jc w:val="center"/>
    </w:pPr>
  </w:style>
  <w:style w:type="paragraph" w:styleId="Normlnweb">
    <w:name w:val="Normal (Web)"/>
    <w:basedOn w:val="Normln"/>
    <w:uiPriority w:val="99"/>
    <w:semiHidden/>
    <w:unhideWhenUsed/>
    <w:rsid w:val="009E317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Zhlav">
    <w:name w:val="header"/>
    <w:basedOn w:val="Normln"/>
    <w:link w:val="ZhlavChar"/>
    <w:uiPriority w:val="99"/>
    <w:unhideWhenUsed/>
    <w:rsid w:val="00B65A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A3B"/>
    <w:rPr>
      <w:rFonts w:ascii="F015TEELig" w:eastAsia="F015TEELig" w:hAnsi="F015TEELig" w:cs="F015TEELig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65A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A3B"/>
    <w:rPr>
      <w:rFonts w:ascii="F015TEELig" w:eastAsia="F015TEELig" w:hAnsi="F015TEELig" w:cs="F015TEELig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0374D7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D80B6D"/>
    <w:pPr>
      <w:widowControl/>
      <w:autoSpaceDE/>
      <w:autoSpaceDN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80B6D"/>
    <w:rPr>
      <w:rFonts w:eastAsiaTheme="minorEastAsia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80B6D"/>
    <w:rPr>
      <w:rFonts w:ascii="F015TEELig" w:eastAsia="F015TEELig" w:hAnsi="F015TEELig" w:cs="F015TEELig"/>
      <w:lang w:val="cs-CZ" w:eastAsia="cs-CZ" w:bidi="cs-CZ"/>
    </w:rPr>
  </w:style>
  <w:style w:type="character" w:customStyle="1" w:styleId="dn">
    <w:name w:val="Žádný"/>
    <w:rsid w:val="00D80B6D"/>
    <w:rPr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0977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7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76B"/>
    <w:rPr>
      <w:rFonts w:ascii="F015TEELig" w:eastAsia="F015TEELig" w:hAnsi="F015TEELig" w:cs="F015TEELig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7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76B"/>
    <w:rPr>
      <w:rFonts w:ascii="F015TEELig" w:eastAsia="F015TEELig" w:hAnsi="F015TEELig" w:cs="F015TEELig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7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6B"/>
    <w:rPr>
      <w:rFonts w:ascii="Segoe UI" w:eastAsia="F015TEELig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ichaela.sahulova@bcas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6B7F-1C36-4D33-8F83-89FD6E93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Baštýřová</dc:creator>
  <cp:lastModifiedBy>Michaela Sahulová</cp:lastModifiedBy>
  <cp:revision>68</cp:revision>
  <dcterms:created xsi:type="dcterms:W3CDTF">2023-02-08T15:47:00Z</dcterms:created>
  <dcterms:modified xsi:type="dcterms:W3CDTF">2023-03-20T10:36:00Z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2019-08-12T00:00:00Z</vt:filetime>
  </property>
</Properties>
</file>