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26FAE45C" w:rsidR="0009776B" w:rsidRPr="007443AD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A5759AF" w:rsidR="00792EE9" w:rsidRPr="007443AD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7443AD">
            <w:rPr>
              <w:rFonts w:asciiTheme="minorHAnsi" w:hAnsiTheme="minorHAnsi" w:cstheme="minorHAnsi"/>
              <w:sz w:val="20"/>
              <w:szCs w:val="20"/>
            </w:rPr>
            <w:t xml:space="preserve">Broker </w:t>
          </w:r>
          <w:proofErr w:type="spellStart"/>
          <w:r w:rsidRPr="007443AD">
            <w:rPr>
              <w:rFonts w:asciiTheme="minorHAnsi" w:hAnsiTheme="minorHAnsi" w:cstheme="minorHAnsi"/>
              <w:sz w:val="20"/>
              <w:szCs w:val="20"/>
            </w:rPr>
            <w:t>Consulting</w:t>
          </w:r>
          <w:proofErr w:type="spellEnd"/>
          <w:r w:rsidRPr="007443AD">
            <w:rPr>
              <w:rFonts w:asciiTheme="minorHAnsi" w:hAnsiTheme="minorHAnsi" w:cstheme="minorHAnsi"/>
              <w:sz w:val="20"/>
              <w:szCs w:val="20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CD6257" w:rsidRPr="007443AD">
            <w:rPr>
              <w:rFonts w:asciiTheme="minorHAnsi" w:hAnsiTheme="minorHAnsi" w:cstheme="minorHAnsi"/>
              <w:sz w:val="20"/>
              <w:szCs w:val="20"/>
            </w:rPr>
            <w:t xml:space="preserve">více než </w:t>
          </w:r>
          <w:r w:rsidR="002141AF" w:rsidRPr="007443AD">
            <w:rPr>
              <w:rFonts w:asciiTheme="minorHAnsi" w:hAnsiTheme="minorHAnsi" w:cstheme="minorHAnsi"/>
              <w:sz w:val="20"/>
              <w:szCs w:val="20"/>
            </w:rPr>
            <w:t>40</w:t>
          </w:r>
          <w:r w:rsidRPr="007443AD">
            <w:rPr>
              <w:rFonts w:asciiTheme="minorHAnsi" w:hAnsiTheme="minorHAnsi" w:cstheme="minorHAnsi"/>
              <w:sz w:val="20"/>
              <w:szCs w:val="20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7443AD">
            <w:rPr>
              <w:rFonts w:asciiTheme="minorHAnsi" w:hAnsiTheme="minorHAnsi" w:cstheme="minorHAnsi"/>
              <w:sz w:val="20"/>
              <w:szCs w:val="20"/>
            </w:rPr>
            <w:t>Consultin</w:t>
          </w:r>
          <w:r w:rsidR="008D373A" w:rsidRPr="007443AD">
            <w:rPr>
              <w:rFonts w:asciiTheme="minorHAnsi" w:hAnsiTheme="minorHAnsi" w:cstheme="minorHAnsi"/>
              <w:sz w:val="20"/>
              <w:szCs w:val="20"/>
            </w:rPr>
            <w:t>g</w:t>
          </w:r>
          <w:proofErr w:type="spellEnd"/>
          <w:r w:rsidR="008D373A" w:rsidRPr="007443AD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7443AD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7B232E"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okpointy.cz</w:t>
            </w:r>
          </w:hyperlink>
          <w:r w:rsidR="007B232E" w:rsidRPr="007443AD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1" w:history="1">
            <w:r w:rsidR="007B232E"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okpoint.tv</w:t>
            </w:r>
          </w:hyperlink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7443AD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4" w:history="1">
            <w:proofErr w:type="spellStart"/>
            <w:r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 a </w:t>
          </w:r>
          <w:hyperlink r:id="rId15" w:history="1">
            <w:proofErr w:type="spellStart"/>
            <w:r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7443AD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7443AD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</w:t>
          </w:r>
          <w:proofErr w:type="spellStart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>POINTů</w:t>
          </w:r>
          <w:proofErr w:type="spellEnd"/>
          <w:r w:rsidRPr="007443AD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552E2B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7443AD" w:rsidRDefault="00AE72D7" w:rsidP="00AE72D7">
      <w:pPr>
        <w:widowControl/>
        <w:autoSpaceDE/>
        <w:autoSpaceDN/>
        <w:jc w:val="both"/>
        <w:rPr>
          <w:rFonts w:asciiTheme="minorHAnsi" w:eastAsia="Times New Roman" w:hAnsiTheme="minorHAnsi" w:cstheme="minorHAnsi"/>
          <w:color w:val="000000"/>
          <w:lang w:bidi="ar-SA"/>
        </w:rPr>
      </w:pPr>
    </w:p>
    <w:p w14:paraId="2394C9D1" w14:textId="52CED137" w:rsidR="00896FD6" w:rsidRPr="007443AD" w:rsidRDefault="00512FF6" w:rsidP="00092C6B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 w:rsidRPr="007443AD">
        <w:rPr>
          <w:rFonts w:asciiTheme="minorHAnsi" w:hAnsiTheme="minorHAnsi" w:cstheme="minorHAnsi"/>
          <w:b/>
          <w:sz w:val="30"/>
          <w:szCs w:val="30"/>
        </w:rPr>
        <w:t>V únoru sazba</w:t>
      </w:r>
      <w:r w:rsidR="001153E3" w:rsidRPr="007443AD">
        <w:rPr>
          <w:rFonts w:asciiTheme="minorHAnsi" w:hAnsiTheme="minorHAnsi" w:cstheme="minorHAnsi"/>
          <w:b/>
          <w:sz w:val="30"/>
          <w:szCs w:val="30"/>
        </w:rPr>
        <w:t xml:space="preserve"> hypoték</w:t>
      </w:r>
      <w:r w:rsidRPr="007443AD">
        <w:rPr>
          <w:rFonts w:asciiTheme="minorHAnsi" w:hAnsiTheme="minorHAnsi" w:cstheme="minorHAnsi"/>
          <w:b/>
          <w:sz w:val="30"/>
          <w:szCs w:val="30"/>
        </w:rPr>
        <w:t xml:space="preserve"> mírně poklesla</w:t>
      </w:r>
    </w:p>
    <w:p w14:paraId="633D0139" w14:textId="77777777" w:rsidR="00512FF6" w:rsidRPr="007443AD" w:rsidRDefault="00512FF6" w:rsidP="00092C6B">
      <w:pPr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3F2F102" w14:textId="0C8A530E" w:rsidR="007C37DF" w:rsidRPr="007443AD" w:rsidRDefault="00241AA2" w:rsidP="00407AE9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Praha, 10</w:t>
      </w:r>
      <w:bookmarkStart w:id="0" w:name="_GoBack"/>
      <w:bookmarkEnd w:id="0"/>
      <w:r w:rsidR="003E1308" w:rsidRPr="007443AD">
        <w:rPr>
          <w:rFonts w:asciiTheme="minorHAnsi" w:hAnsiTheme="minorHAnsi" w:cstheme="minorHAnsi"/>
          <w:b/>
        </w:rPr>
        <w:t xml:space="preserve">. </w:t>
      </w:r>
      <w:r w:rsidR="00F32845" w:rsidRPr="007443AD">
        <w:rPr>
          <w:rFonts w:asciiTheme="minorHAnsi" w:hAnsiTheme="minorHAnsi" w:cstheme="minorHAnsi"/>
          <w:b/>
        </w:rPr>
        <w:t>března</w:t>
      </w:r>
      <w:r w:rsidR="006110E7" w:rsidRPr="007443AD">
        <w:rPr>
          <w:rFonts w:asciiTheme="minorHAnsi" w:hAnsiTheme="minorHAnsi" w:cstheme="minorHAnsi"/>
          <w:b/>
        </w:rPr>
        <w:t xml:space="preserve"> 2023</w:t>
      </w:r>
      <w:r w:rsidR="00CD6257" w:rsidRPr="007443AD">
        <w:rPr>
          <w:rFonts w:asciiTheme="minorHAnsi" w:hAnsiTheme="minorHAnsi" w:cstheme="minorHAnsi"/>
          <w:b/>
        </w:rPr>
        <w:t xml:space="preserve"> –</w:t>
      </w:r>
      <w:r w:rsidR="004D14C1" w:rsidRPr="007443AD">
        <w:rPr>
          <w:rFonts w:asciiTheme="minorHAnsi" w:hAnsiTheme="minorHAnsi" w:cstheme="minorHAnsi"/>
          <w:b/>
        </w:rPr>
        <w:t xml:space="preserve"> </w:t>
      </w:r>
      <w:r w:rsidR="005B4E77" w:rsidRPr="007443AD">
        <w:rPr>
          <w:rFonts w:asciiTheme="minorHAnsi" w:hAnsiTheme="minorHAnsi" w:cstheme="minorHAnsi"/>
          <w:b/>
        </w:rPr>
        <w:t xml:space="preserve"> </w:t>
      </w:r>
      <w:r w:rsidR="00DD1F5E" w:rsidRPr="007443AD">
        <w:rPr>
          <w:rFonts w:asciiTheme="minorHAnsi" w:hAnsiTheme="minorHAnsi" w:cstheme="minorHAnsi"/>
          <w:b/>
        </w:rPr>
        <w:t>B</w:t>
      </w:r>
      <w:r w:rsidR="00046AF6" w:rsidRPr="007443AD">
        <w:rPr>
          <w:rFonts w:asciiTheme="minorHAnsi" w:hAnsiTheme="minorHAnsi" w:cstheme="minorHAnsi"/>
          <w:b/>
        </w:rPr>
        <w:t xml:space="preserve">roker </w:t>
      </w:r>
      <w:proofErr w:type="spellStart"/>
      <w:r w:rsidR="00046AF6" w:rsidRPr="007443AD">
        <w:rPr>
          <w:rFonts w:asciiTheme="minorHAnsi" w:hAnsiTheme="minorHAnsi" w:cstheme="minorHAnsi"/>
          <w:b/>
        </w:rPr>
        <w:t>Consulti</w:t>
      </w:r>
      <w:r w:rsidR="00DD1F5E" w:rsidRPr="007443AD">
        <w:rPr>
          <w:rFonts w:asciiTheme="minorHAnsi" w:hAnsiTheme="minorHAnsi" w:cstheme="minorHAnsi"/>
          <w:b/>
        </w:rPr>
        <w:t>ng</w:t>
      </w:r>
      <w:proofErr w:type="spellEnd"/>
      <w:r w:rsidR="00DD1F5E" w:rsidRPr="007443AD">
        <w:rPr>
          <w:rFonts w:asciiTheme="minorHAnsi" w:hAnsiTheme="minorHAnsi" w:cstheme="minorHAnsi"/>
          <w:b/>
        </w:rPr>
        <w:t xml:space="preserve"> Index hypotečních úvěrů</w:t>
      </w:r>
      <w:r w:rsidR="00900951" w:rsidRPr="007443AD">
        <w:rPr>
          <w:rFonts w:asciiTheme="minorHAnsi" w:hAnsiTheme="minorHAnsi" w:cstheme="minorHAnsi"/>
          <w:b/>
        </w:rPr>
        <w:t xml:space="preserve"> se </w:t>
      </w:r>
      <w:r w:rsidR="00F32845" w:rsidRPr="007443AD">
        <w:rPr>
          <w:rFonts w:asciiTheme="minorHAnsi" w:hAnsiTheme="minorHAnsi" w:cstheme="minorHAnsi"/>
          <w:b/>
        </w:rPr>
        <w:t xml:space="preserve">v únoru </w:t>
      </w:r>
      <w:r w:rsidR="00900951" w:rsidRPr="007443AD">
        <w:rPr>
          <w:rFonts w:asciiTheme="minorHAnsi" w:hAnsiTheme="minorHAnsi" w:cstheme="minorHAnsi"/>
          <w:b/>
        </w:rPr>
        <w:t xml:space="preserve">snížil </w:t>
      </w:r>
      <w:r w:rsidR="007C37DF" w:rsidRPr="007443AD">
        <w:rPr>
          <w:rFonts w:asciiTheme="minorHAnsi" w:hAnsiTheme="minorHAnsi" w:cstheme="minorHAnsi"/>
          <w:b/>
        </w:rPr>
        <w:t xml:space="preserve">o 0,05 </w:t>
      </w:r>
      <w:r w:rsidR="00207D22" w:rsidRPr="007443AD">
        <w:rPr>
          <w:rFonts w:asciiTheme="minorHAnsi" w:hAnsiTheme="minorHAnsi" w:cstheme="minorHAnsi"/>
          <w:b/>
        </w:rPr>
        <w:t>procentního bodu</w:t>
      </w:r>
      <w:r w:rsidR="007C37DF" w:rsidRPr="007443AD">
        <w:rPr>
          <w:rFonts w:asciiTheme="minorHAnsi" w:hAnsiTheme="minorHAnsi" w:cstheme="minorHAnsi"/>
          <w:b/>
        </w:rPr>
        <w:t xml:space="preserve"> a</w:t>
      </w:r>
      <w:r w:rsidR="00033FD7">
        <w:rPr>
          <w:rFonts w:asciiTheme="minorHAnsi" w:hAnsiTheme="minorHAnsi" w:cstheme="minorHAnsi"/>
          <w:b/>
        </w:rPr>
        <w:t xml:space="preserve"> dostal se tak na hodnotu 5,94 procenta</w:t>
      </w:r>
      <w:r w:rsidR="007C37DF" w:rsidRPr="007443AD">
        <w:rPr>
          <w:rFonts w:asciiTheme="minorHAnsi" w:hAnsiTheme="minorHAnsi" w:cstheme="minorHAnsi"/>
          <w:b/>
        </w:rPr>
        <w:t xml:space="preserve">. Uvedený vývoj potvrzuje stagnaci trhu, která bude podle expertů pokračovat i v následujícím období. Důvodem jsou především kroky a měnová politika České národní banky, která dlouhodobě </w:t>
      </w:r>
      <w:r w:rsidR="00900951" w:rsidRPr="007443AD">
        <w:rPr>
          <w:rFonts w:asciiTheme="minorHAnsi" w:hAnsiTheme="minorHAnsi" w:cstheme="minorHAnsi"/>
          <w:b/>
        </w:rPr>
        <w:t xml:space="preserve">udržuje </w:t>
      </w:r>
      <w:proofErr w:type="spellStart"/>
      <w:r w:rsidR="005B4E77" w:rsidRPr="007443AD">
        <w:rPr>
          <w:rFonts w:asciiTheme="minorHAnsi" w:hAnsiTheme="minorHAnsi" w:cstheme="minorHAnsi"/>
          <w:b/>
        </w:rPr>
        <w:t>repo</w:t>
      </w:r>
      <w:proofErr w:type="spellEnd"/>
      <w:r w:rsidR="005B4E77" w:rsidRPr="007443AD">
        <w:rPr>
          <w:rFonts w:asciiTheme="minorHAnsi" w:hAnsiTheme="minorHAnsi" w:cstheme="minorHAnsi"/>
          <w:b/>
        </w:rPr>
        <w:t xml:space="preserve"> sazbu na stejné úrovni</w:t>
      </w:r>
      <w:r w:rsidR="007C37DF" w:rsidRPr="007443AD">
        <w:rPr>
          <w:rFonts w:asciiTheme="minorHAnsi" w:hAnsiTheme="minorHAnsi" w:cstheme="minorHAnsi"/>
          <w:b/>
        </w:rPr>
        <w:t>.</w:t>
      </w:r>
    </w:p>
    <w:p w14:paraId="54345623" w14:textId="4BFFE4C4" w:rsidR="007C37DF" w:rsidRPr="007443AD" w:rsidRDefault="007C37DF" w:rsidP="00407AE9">
      <w:pPr>
        <w:jc w:val="both"/>
        <w:rPr>
          <w:rFonts w:asciiTheme="minorHAnsi" w:hAnsiTheme="minorHAnsi" w:cstheme="minorHAnsi"/>
          <w:b/>
        </w:rPr>
      </w:pPr>
    </w:p>
    <w:p w14:paraId="52A19067" w14:textId="51EE5F39" w:rsidR="00030E97" w:rsidRPr="00700FD6" w:rsidRDefault="008B2EE5" w:rsidP="00700FD6">
      <w:pPr>
        <w:jc w:val="both"/>
        <w:rPr>
          <w:rFonts w:asciiTheme="minorHAnsi" w:eastAsiaTheme="minorHAnsi" w:hAnsiTheme="minorHAnsi" w:cstheme="minorHAnsi"/>
          <w:i/>
          <w:color w:val="0D0D0D" w:themeColor="text1" w:themeTint="F2"/>
          <w:lang w:bidi="ar-SA"/>
        </w:rPr>
      </w:pPr>
      <w:r w:rsidRPr="007443AD">
        <w:rPr>
          <w:rFonts w:asciiTheme="minorHAnsi" w:hAnsiTheme="minorHAnsi" w:cstheme="minorHAnsi"/>
        </w:rPr>
        <w:t>„</w:t>
      </w:r>
      <w:r w:rsidR="00030E97" w:rsidRPr="007443AD">
        <w:rPr>
          <w:rFonts w:asciiTheme="minorHAnsi" w:hAnsiTheme="minorHAnsi" w:cstheme="minorHAnsi"/>
          <w:i/>
          <w:color w:val="0D0D0D" w:themeColor="text1" w:themeTint="F2"/>
        </w:rPr>
        <w:t xml:space="preserve">Na posledním zasedání České národní banky opět nedošlo k úpravě dvoutýdenní </w:t>
      </w:r>
      <w:proofErr w:type="spellStart"/>
      <w:r w:rsidR="00030E97" w:rsidRPr="007443AD">
        <w:rPr>
          <w:rFonts w:asciiTheme="minorHAnsi" w:hAnsiTheme="minorHAnsi" w:cstheme="minorHAnsi"/>
          <w:i/>
          <w:color w:val="0D0D0D" w:themeColor="text1" w:themeTint="F2"/>
        </w:rPr>
        <w:t>repo</w:t>
      </w:r>
      <w:proofErr w:type="spellEnd"/>
      <w:r w:rsidR="00030E97" w:rsidRPr="007443AD">
        <w:rPr>
          <w:rFonts w:asciiTheme="minorHAnsi" w:hAnsiTheme="minorHAnsi" w:cstheme="minorHAnsi"/>
          <w:i/>
          <w:color w:val="0D0D0D" w:themeColor="text1" w:themeTint="F2"/>
        </w:rPr>
        <w:t xml:space="preserve"> sazby a změna není pravděpodobná</w:t>
      </w:r>
      <w:r w:rsidR="00CF6C98" w:rsidRPr="007443AD">
        <w:rPr>
          <w:rFonts w:asciiTheme="minorHAnsi" w:hAnsiTheme="minorHAnsi" w:cstheme="minorHAnsi"/>
          <w:i/>
          <w:color w:val="0D0D0D" w:themeColor="text1" w:themeTint="F2"/>
        </w:rPr>
        <w:t xml:space="preserve"> ani</w:t>
      </w:r>
      <w:r w:rsidR="00700FD6">
        <w:rPr>
          <w:rFonts w:asciiTheme="minorHAnsi" w:hAnsiTheme="minorHAnsi" w:cstheme="minorHAnsi"/>
          <w:i/>
          <w:color w:val="0D0D0D" w:themeColor="text1" w:themeTint="F2"/>
        </w:rPr>
        <w:t xml:space="preserve"> na </w:t>
      </w:r>
      <w:r w:rsidR="00030E97" w:rsidRPr="007443AD">
        <w:rPr>
          <w:rFonts w:asciiTheme="minorHAnsi" w:hAnsiTheme="minorHAnsi" w:cstheme="minorHAnsi"/>
          <w:i/>
          <w:color w:val="0D0D0D" w:themeColor="text1" w:themeTint="F2"/>
        </w:rPr>
        <w:t xml:space="preserve">dalším zasedání. To má samozřejmě klíčový vliv na úroky hypoték stanovených </w:t>
      </w:r>
      <w:r w:rsidR="00700FD6">
        <w:rPr>
          <w:rFonts w:asciiTheme="minorHAnsi" w:hAnsiTheme="minorHAnsi" w:cstheme="minorHAnsi"/>
          <w:i/>
          <w:color w:val="0D0D0D" w:themeColor="text1" w:themeTint="F2"/>
        </w:rPr>
        <w:t xml:space="preserve">ostatními </w:t>
      </w:r>
      <w:r w:rsidR="00030E97" w:rsidRPr="007443AD">
        <w:rPr>
          <w:rFonts w:asciiTheme="minorHAnsi" w:hAnsiTheme="minorHAnsi" w:cstheme="minorHAnsi"/>
          <w:i/>
          <w:color w:val="0D0D0D" w:themeColor="text1" w:themeTint="F2"/>
        </w:rPr>
        <w:t xml:space="preserve">bankami,“ </w:t>
      </w:r>
      <w:r w:rsidR="00894FAD" w:rsidRPr="007443AD">
        <w:rPr>
          <w:rFonts w:asciiTheme="minorHAnsi" w:hAnsiTheme="minorHAnsi" w:cstheme="minorHAnsi"/>
        </w:rPr>
        <w:t xml:space="preserve">komentuje aktuální výsledky indexu </w:t>
      </w:r>
      <w:r w:rsidR="00894FAD" w:rsidRPr="007443AD">
        <w:rPr>
          <w:rFonts w:asciiTheme="minorHAnsi" w:hAnsiTheme="minorHAnsi" w:cstheme="minorHAnsi"/>
          <w:b/>
        </w:rPr>
        <w:t xml:space="preserve">Michaela Pudilová, analytička hypotečních a spotřebitelských úvěrů společnosti Broker </w:t>
      </w:r>
      <w:proofErr w:type="spellStart"/>
      <w:r w:rsidR="00894FAD" w:rsidRPr="007443AD">
        <w:rPr>
          <w:rFonts w:asciiTheme="minorHAnsi" w:hAnsiTheme="minorHAnsi" w:cstheme="minorHAnsi"/>
          <w:b/>
        </w:rPr>
        <w:t>Consulting</w:t>
      </w:r>
      <w:proofErr w:type="spellEnd"/>
      <w:r w:rsidR="00894FAD" w:rsidRPr="007443AD">
        <w:rPr>
          <w:rFonts w:asciiTheme="minorHAnsi" w:hAnsiTheme="minorHAnsi" w:cstheme="minorHAnsi"/>
        </w:rPr>
        <w:t>.</w:t>
      </w:r>
      <w:r w:rsidR="00882EE9" w:rsidRPr="007443AD">
        <w:rPr>
          <w:rFonts w:asciiTheme="minorHAnsi" w:hAnsiTheme="minorHAnsi" w:cstheme="minorHAnsi"/>
        </w:rPr>
        <w:t xml:space="preserve"> </w:t>
      </w:r>
    </w:p>
    <w:p w14:paraId="0F975DFA" w14:textId="77777777" w:rsidR="003B60CA" w:rsidRPr="007443AD" w:rsidRDefault="003B60CA" w:rsidP="003E1308">
      <w:pPr>
        <w:jc w:val="both"/>
        <w:rPr>
          <w:rFonts w:asciiTheme="minorHAnsi" w:hAnsiTheme="minorHAnsi" w:cstheme="minorHAnsi"/>
        </w:rPr>
      </w:pPr>
    </w:p>
    <w:p w14:paraId="55A7852C" w14:textId="44FD3C84" w:rsidR="00A53205" w:rsidRPr="007443AD" w:rsidRDefault="00700FD6" w:rsidP="003E130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Vývoj průměrné úrokové sazby u </w:t>
      </w:r>
      <w:r w:rsidR="003B60CA" w:rsidRPr="007443AD">
        <w:rPr>
          <w:rFonts w:asciiTheme="minorHAnsi" w:hAnsiTheme="minorHAnsi" w:cstheme="minorHAnsi"/>
        </w:rPr>
        <w:t>hypoték tak osciluje okolo hranice</w:t>
      </w:r>
      <w:r>
        <w:rPr>
          <w:rFonts w:asciiTheme="minorHAnsi" w:hAnsiTheme="minorHAnsi" w:cstheme="minorHAnsi"/>
        </w:rPr>
        <w:t xml:space="preserve"> 6 procent</w:t>
      </w:r>
      <w:r w:rsidR="00A53205" w:rsidRPr="007443AD">
        <w:rPr>
          <w:rFonts w:asciiTheme="minorHAnsi" w:hAnsiTheme="minorHAnsi" w:cstheme="minorHAnsi"/>
        </w:rPr>
        <w:t xml:space="preserve"> již od srpna loňského roku</w:t>
      </w:r>
      <w:r>
        <w:rPr>
          <w:rFonts w:asciiTheme="minorHAnsi" w:hAnsiTheme="minorHAnsi" w:cstheme="minorHAnsi"/>
        </w:rPr>
        <w:t>, kdy byl ukazatel na hodnotě 5,82 procenta. Vychází to z dlouhodobě měřených dat BC Indexu hypotečních úvěrů</w:t>
      </w:r>
      <w:r w:rsidR="00A53205" w:rsidRPr="007443AD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Nejvyšší úrovně pak index dosáhl</w:t>
      </w:r>
      <w:r w:rsidR="00CF6C98" w:rsidRPr="007443AD">
        <w:rPr>
          <w:rFonts w:asciiTheme="minorHAnsi" w:hAnsiTheme="minorHAnsi" w:cstheme="minorHAnsi"/>
        </w:rPr>
        <w:t xml:space="preserve"> loni v prosinci,</w:t>
      </w:r>
      <w:r>
        <w:rPr>
          <w:rFonts w:asciiTheme="minorHAnsi" w:hAnsiTheme="minorHAnsi" w:cstheme="minorHAnsi"/>
        </w:rPr>
        <w:t xml:space="preserve"> kdy činil 6,17 procent</w:t>
      </w:r>
      <w:r w:rsidR="00A53205" w:rsidRPr="007443AD">
        <w:rPr>
          <w:rFonts w:asciiTheme="minorHAnsi" w:hAnsiTheme="minorHAnsi" w:cstheme="minorHAnsi"/>
        </w:rPr>
        <w:t>. V průb</w:t>
      </w:r>
      <w:r>
        <w:rPr>
          <w:rFonts w:asciiTheme="minorHAnsi" w:hAnsiTheme="minorHAnsi" w:cstheme="minorHAnsi"/>
        </w:rPr>
        <w:t>ěhu ledna však poklesl na 5,99 procenta</w:t>
      </w:r>
      <w:r w:rsidR="00A53205" w:rsidRPr="007443AD">
        <w:rPr>
          <w:rFonts w:asciiTheme="minorHAnsi" w:hAnsiTheme="minorHAnsi" w:cstheme="minorHAnsi"/>
        </w:rPr>
        <w:t xml:space="preserve"> a v únoru dokonce na </w:t>
      </w:r>
      <w:r>
        <w:rPr>
          <w:rFonts w:asciiTheme="minorHAnsi" w:hAnsiTheme="minorHAnsi" w:cstheme="minorHAnsi"/>
        </w:rPr>
        <w:t>hodnotu 5,94</w:t>
      </w:r>
      <w:r w:rsidR="00A53205" w:rsidRPr="007443AD">
        <w:rPr>
          <w:rFonts w:asciiTheme="minorHAnsi" w:hAnsiTheme="minorHAnsi" w:cstheme="minorHAnsi"/>
        </w:rPr>
        <w:t>. V dalším období lze očekávat buď stagnace, nebo pokračování v mírném poklesu.</w:t>
      </w:r>
    </w:p>
    <w:p w14:paraId="40797FB2" w14:textId="77777777" w:rsidR="00700FD6" w:rsidRDefault="00700FD6" w:rsidP="003E1308">
      <w:pPr>
        <w:jc w:val="both"/>
        <w:rPr>
          <w:rFonts w:asciiTheme="minorHAnsi" w:hAnsiTheme="minorHAnsi" w:cstheme="minorHAnsi"/>
        </w:rPr>
      </w:pPr>
    </w:p>
    <w:p w14:paraId="0FBDAB59" w14:textId="31485F37" w:rsidR="00A53205" w:rsidRPr="007443AD" w:rsidRDefault="00A53205" w:rsidP="003E1308">
      <w:pPr>
        <w:jc w:val="both"/>
        <w:rPr>
          <w:rFonts w:asciiTheme="minorHAnsi" w:hAnsiTheme="minorHAnsi" w:cstheme="minorHAnsi"/>
        </w:rPr>
      </w:pPr>
      <w:r w:rsidRPr="007443AD">
        <w:rPr>
          <w:rFonts w:asciiTheme="minorHAnsi" w:hAnsiTheme="minorHAnsi" w:cstheme="minorHAnsi"/>
        </w:rPr>
        <w:t>„</w:t>
      </w:r>
      <w:r w:rsidRPr="007443AD">
        <w:rPr>
          <w:rFonts w:asciiTheme="minorHAnsi" w:hAnsiTheme="minorHAnsi" w:cstheme="minorHAnsi"/>
          <w:i/>
        </w:rPr>
        <w:t xml:space="preserve">Období výrazného růstu již máme za sebou. Na větší snížení úrokových sazeb z hypoték si však budeme muset počkat minimálně do druhé poloviny letošního roku,“ </w:t>
      </w:r>
      <w:r w:rsidRPr="007443AD">
        <w:rPr>
          <w:rFonts w:asciiTheme="minorHAnsi" w:hAnsiTheme="minorHAnsi" w:cstheme="minorHAnsi"/>
        </w:rPr>
        <w:t xml:space="preserve">dodává Pudilová. </w:t>
      </w:r>
    </w:p>
    <w:p w14:paraId="75B5C410" w14:textId="77777777" w:rsidR="000412FA" w:rsidRPr="007443AD" w:rsidRDefault="000412FA" w:rsidP="003E1308">
      <w:pPr>
        <w:jc w:val="both"/>
        <w:rPr>
          <w:rFonts w:asciiTheme="minorHAnsi" w:hAnsiTheme="minorHAnsi" w:cstheme="minorHAnsi"/>
        </w:rPr>
      </w:pPr>
    </w:p>
    <w:p w14:paraId="6791450F" w14:textId="45B5D51D" w:rsidR="00BE6717" w:rsidRPr="007443AD" w:rsidRDefault="00AD0F3F" w:rsidP="003E1308">
      <w:pPr>
        <w:jc w:val="both"/>
        <w:rPr>
          <w:rFonts w:asciiTheme="minorHAnsi" w:hAnsiTheme="minorHAnsi" w:cstheme="minorHAnsi"/>
        </w:rPr>
      </w:pPr>
      <w:r w:rsidRPr="007443AD">
        <w:rPr>
          <w:rFonts w:asciiTheme="minorHAnsi" w:hAnsiTheme="minorHAnsi" w:cstheme="minorHAnsi"/>
        </w:rPr>
        <w:t>Úrokové sazby z hypoték se v čase mění</w:t>
      </w:r>
      <w:r w:rsidR="00700FD6">
        <w:rPr>
          <w:rFonts w:asciiTheme="minorHAnsi" w:hAnsiTheme="minorHAnsi" w:cstheme="minorHAnsi"/>
        </w:rPr>
        <w:t>, dokládá to i graf příslušného indexu</w:t>
      </w:r>
      <w:r w:rsidRPr="007443AD">
        <w:rPr>
          <w:rFonts w:asciiTheme="minorHAnsi" w:hAnsiTheme="minorHAnsi" w:cstheme="minorHAnsi"/>
        </w:rPr>
        <w:t xml:space="preserve">. </w:t>
      </w:r>
      <w:r w:rsidR="00103109" w:rsidRPr="007443AD">
        <w:rPr>
          <w:rFonts w:asciiTheme="minorHAnsi" w:hAnsiTheme="minorHAnsi" w:cstheme="minorHAnsi"/>
        </w:rPr>
        <w:t>Zatím nejníže byly ve sledov</w:t>
      </w:r>
      <w:r w:rsidR="00BA5B9C" w:rsidRPr="007443AD">
        <w:rPr>
          <w:rFonts w:asciiTheme="minorHAnsi" w:hAnsiTheme="minorHAnsi" w:cstheme="minorHAnsi"/>
        </w:rPr>
        <w:t>aném ob</w:t>
      </w:r>
      <w:r w:rsidR="00103109" w:rsidRPr="007443AD">
        <w:rPr>
          <w:rFonts w:asciiTheme="minorHAnsi" w:hAnsiTheme="minorHAnsi" w:cstheme="minorHAnsi"/>
        </w:rPr>
        <w:t>dobí na k</w:t>
      </w:r>
      <w:r w:rsidR="00BA5B9C" w:rsidRPr="007443AD">
        <w:rPr>
          <w:rFonts w:asciiTheme="minorHAnsi" w:hAnsiTheme="minorHAnsi" w:cstheme="minorHAnsi"/>
        </w:rPr>
        <w:t>onci roku 2016, kdy byly na hodn</w:t>
      </w:r>
      <w:r w:rsidR="00BE6717">
        <w:rPr>
          <w:rFonts w:asciiTheme="minorHAnsi" w:hAnsiTheme="minorHAnsi" w:cstheme="minorHAnsi"/>
        </w:rPr>
        <w:t>otě 1,77 procenta</w:t>
      </w:r>
      <w:r w:rsidR="00103109" w:rsidRPr="007443AD">
        <w:rPr>
          <w:rFonts w:asciiTheme="minorHAnsi" w:hAnsiTheme="minorHAnsi" w:cstheme="minorHAnsi"/>
        </w:rPr>
        <w:t xml:space="preserve">. </w:t>
      </w:r>
      <w:r w:rsidRPr="007443AD">
        <w:rPr>
          <w:rFonts w:asciiTheme="minorHAnsi" w:hAnsiTheme="minorHAnsi" w:cstheme="minorHAnsi"/>
        </w:rPr>
        <w:t xml:space="preserve">Zatímco nízké úrokové sazby z hypoték motivují zájemce o bydlení k tomu, aby si na pořízení nemovitosti více půjčovali, ty vyšší jejich nákup </w:t>
      </w:r>
      <w:r w:rsidR="00154AC2" w:rsidRPr="007443AD">
        <w:rPr>
          <w:rFonts w:asciiTheme="minorHAnsi" w:hAnsiTheme="minorHAnsi" w:cstheme="minorHAnsi"/>
        </w:rPr>
        <w:t xml:space="preserve">naopak </w:t>
      </w:r>
      <w:r w:rsidRPr="007443AD">
        <w:rPr>
          <w:rFonts w:asciiTheme="minorHAnsi" w:hAnsiTheme="minorHAnsi" w:cstheme="minorHAnsi"/>
        </w:rPr>
        <w:t>prodražují. To může vést k poklesu objemu nově poskytnutých hypoték</w:t>
      </w:r>
      <w:r w:rsidR="00103109" w:rsidRPr="007443AD">
        <w:rPr>
          <w:rFonts w:asciiTheme="minorHAnsi" w:hAnsiTheme="minorHAnsi" w:cstheme="minorHAnsi"/>
        </w:rPr>
        <w:t xml:space="preserve"> a snížení poptávky po nabízeném bydlení</w:t>
      </w:r>
      <w:r w:rsidR="00BE6717">
        <w:rPr>
          <w:rFonts w:asciiTheme="minorHAnsi" w:hAnsiTheme="minorHAnsi" w:cstheme="minorHAnsi"/>
        </w:rPr>
        <w:t>.</w:t>
      </w:r>
    </w:p>
    <w:p w14:paraId="3FDBC4F5" w14:textId="16ACD1D0" w:rsidR="00030E97" w:rsidRPr="007443AD" w:rsidRDefault="00A53205" w:rsidP="003E1308">
      <w:pPr>
        <w:jc w:val="both"/>
        <w:rPr>
          <w:rFonts w:asciiTheme="minorHAnsi" w:hAnsiTheme="minorHAnsi" w:cstheme="minorHAnsi"/>
        </w:rPr>
      </w:pPr>
      <w:r w:rsidRPr="007443AD">
        <w:rPr>
          <w:rFonts w:asciiTheme="minorHAnsi" w:hAnsiTheme="minorHAnsi" w:cstheme="minorHAnsi"/>
        </w:rPr>
        <w:t xml:space="preserve"> </w:t>
      </w:r>
    </w:p>
    <w:p w14:paraId="5D110E12" w14:textId="01186433" w:rsidR="003B60CA" w:rsidRPr="007443AD" w:rsidRDefault="00FD55C9" w:rsidP="00FD55C9">
      <w:pPr>
        <w:rPr>
          <w:rFonts w:asciiTheme="minorHAnsi" w:hAnsiTheme="minorHAnsi" w:cstheme="minorHAnsi"/>
        </w:rPr>
      </w:pPr>
      <w:r w:rsidRPr="007443AD">
        <w:rPr>
          <w:rFonts w:asciiTheme="minorHAnsi" w:hAnsiTheme="minorHAnsi" w:cstheme="minorHAnsi"/>
        </w:rPr>
        <w:t>Hodnota předstihového uka</w:t>
      </w:r>
      <w:r w:rsidR="007443AD" w:rsidRPr="007443AD">
        <w:rPr>
          <w:rFonts w:asciiTheme="minorHAnsi" w:hAnsiTheme="minorHAnsi" w:cstheme="minorHAnsi"/>
        </w:rPr>
        <w:t xml:space="preserve">zatele pro pětiletou fixaci v únoru také </w:t>
      </w:r>
      <w:r w:rsidRPr="007443AD">
        <w:rPr>
          <w:rFonts w:asciiTheme="minorHAnsi" w:hAnsiTheme="minorHAnsi" w:cstheme="minorHAnsi"/>
        </w:rPr>
        <w:t xml:space="preserve">poklesla, </w:t>
      </w:r>
      <w:r w:rsidR="003B60CA" w:rsidRPr="007443AD">
        <w:rPr>
          <w:rFonts w:asciiTheme="minorHAnsi" w:hAnsiTheme="minorHAnsi" w:cstheme="minorHAnsi"/>
        </w:rPr>
        <w:t>a to na 6,09 %.</w:t>
      </w:r>
    </w:p>
    <w:p w14:paraId="5CDE16E8" w14:textId="77777777" w:rsidR="003B60CA" w:rsidRDefault="003B60CA" w:rsidP="00FD55C9">
      <w:pPr>
        <w:rPr>
          <w:rFonts w:ascii="Arial" w:hAnsi="Arial" w:cs="Arial"/>
          <w:sz w:val="20"/>
          <w:szCs w:val="20"/>
        </w:rPr>
      </w:pPr>
    </w:p>
    <w:p w14:paraId="54A49581" w14:textId="4F219ED1" w:rsidR="00FD55C9" w:rsidRDefault="00FD55C9" w:rsidP="00FD55C9">
      <w:pPr>
        <w:jc w:val="both"/>
        <w:rPr>
          <w:rFonts w:ascii="Arial" w:hAnsi="Arial" w:cs="Arial"/>
          <w:sz w:val="20"/>
          <w:szCs w:val="20"/>
        </w:rPr>
      </w:pPr>
    </w:p>
    <w:p w14:paraId="57D69E47" w14:textId="6B0E3A71" w:rsidR="003B60CA" w:rsidRDefault="003B60CA" w:rsidP="00FD55C9">
      <w:pPr>
        <w:jc w:val="both"/>
        <w:rPr>
          <w:rFonts w:ascii="Arial" w:hAnsi="Arial" w:cs="Arial"/>
          <w:sz w:val="20"/>
          <w:szCs w:val="20"/>
        </w:rPr>
      </w:pPr>
    </w:p>
    <w:p w14:paraId="1BE4FD0D" w14:textId="57D4D2E5" w:rsidR="00103109" w:rsidRDefault="00103109" w:rsidP="00FD55C9">
      <w:pPr>
        <w:jc w:val="both"/>
        <w:rPr>
          <w:rFonts w:ascii="Arial" w:hAnsi="Arial" w:cs="Arial"/>
          <w:sz w:val="20"/>
          <w:szCs w:val="20"/>
        </w:rPr>
      </w:pPr>
      <w:r w:rsidRPr="0010310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7A4D40BD" wp14:editId="1B1CD365">
            <wp:extent cx="6635750" cy="2295325"/>
            <wp:effectExtent l="0" t="0" r="0" b="0"/>
            <wp:docPr id="1" name="Obrázek 1" descr="C:\Users\rpolak\AppData\Local\Microsoft\Windows\INetCache\Content.Outlook\2GDSSQEZ\Graf BC Index hypotečních úvěrů - únor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olak\AppData\Local\Microsoft\Windows\INetCache\Content.Outlook\2GDSSQEZ\Graf BC Index hypotečních úvěrů - únor 202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2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5AB7" w14:textId="77777777" w:rsidR="00103109" w:rsidRPr="00FD55C9" w:rsidRDefault="00103109" w:rsidP="00FD55C9">
      <w:pPr>
        <w:jc w:val="both"/>
        <w:rPr>
          <w:rFonts w:ascii="Arial" w:hAnsi="Arial" w:cs="Arial"/>
          <w:sz w:val="20"/>
          <w:szCs w:val="20"/>
        </w:rPr>
      </w:pPr>
    </w:p>
    <w:p w14:paraId="742D8034" w14:textId="6C056E85" w:rsidR="00AB4842" w:rsidRPr="002F5550" w:rsidRDefault="00C42CA5" w:rsidP="00092BB7">
      <w:pPr>
        <w:jc w:val="both"/>
        <w:rPr>
          <w:rFonts w:asciiTheme="minorHAnsi" w:hAnsiTheme="minorHAnsi" w:cstheme="minorHAnsi"/>
        </w:rPr>
      </w:pPr>
      <w:r w:rsidRPr="002F5550">
        <w:rPr>
          <w:rFonts w:asciiTheme="minorHAnsi" w:hAnsiTheme="minorHAnsi" w:cstheme="minorHAnsi"/>
        </w:rPr>
        <w:t xml:space="preserve">Broker </w:t>
      </w:r>
      <w:proofErr w:type="spellStart"/>
      <w:r w:rsidRPr="002F5550">
        <w:rPr>
          <w:rFonts w:asciiTheme="minorHAnsi" w:hAnsiTheme="minorHAnsi" w:cstheme="minorHAnsi"/>
        </w:rPr>
        <w:t>Consulting</w:t>
      </w:r>
      <w:proofErr w:type="spellEnd"/>
      <w:r w:rsidRPr="002F5550">
        <w:rPr>
          <w:rFonts w:asciiTheme="minorHAnsi" w:hAnsiTheme="minorHAnsi" w:cstheme="minorHAnsi"/>
        </w:rPr>
        <w:t xml:space="preserve"> Index hypotečních úvěrů je analytický nástroj</w:t>
      </w:r>
      <w:r w:rsidR="00113603" w:rsidRPr="002F5550">
        <w:rPr>
          <w:rFonts w:asciiTheme="minorHAnsi" w:hAnsiTheme="minorHAnsi" w:cstheme="minorHAnsi"/>
        </w:rPr>
        <w:t xml:space="preserve"> znázorňující</w:t>
      </w:r>
      <w:r w:rsidRPr="002F5550">
        <w:rPr>
          <w:rFonts w:asciiTheme="minorHAnsi" w:hAnsiTheme="minorHAnsi" w:cstheme="minorHAnsi"/>
        </w:rPr>
        <w:t xml:space="preserve"> průměrnou úrokovou sazbu u hypotečních úvěrů, </w:t>
      </w:r>
      <w:r w:rsidR="00113603" w:rsidRPr="002F5550">
        <w:rPr>
          <w:rFonts w:asciiTheme="minorHAnsi" w:hAnsiTheme="minorHAnsi" w:cstheme="minorHAnsi"/>
        </w:rPr>
        <w:t>které</w:t>
      </w:r>
      <w:r w:rsidRPr="002F5550">
        <w:rPr>
          <w:rFonts w:asciiTheme="minorHAnsi" w:hAnsiTheme="minorHAnsi" w:cstheme="minorHAnsi"/>
        </w:rPr>
        <w:t xml:space="preserve"> zprostředkovali konzultanti Broker </w:t>
      </w:r>
      <w:proofErr w:type="spellStart"/>
      <w:r w:rsidRPr="002F5550">
        <w:rPr>
          <w:rFonts w:asciiTheme="minorHAnsi" w:hAnsiTheme="minorHAnsi" w:cstheme="minorHAnsi"/>
        </w:rPr>
        <w:t>Consulting</w:t>
      </w:r>
      <w:proofErr w:type="spellEnd"/>
      <w:r w:rsidRPr="002F5550">
        <w:rPr>
          <w:rFonts w:asciiTheme="minorHAnsi" w:hAnsiTheme="minorHAnsi" w:cstheme="minorHAnsi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2F5550">
        <w:rPr>
          <w:rFonts w:asciiTheme="minorHAnsi" w:hAnsiTheme="minorHAnsi" w:cstheme="minorHAnsi"/>
        </w:rPr>
        <w:t xml:space="preserve">vstupuje </w:t>
      </w:r>
      <w:r w:rsidRPr="002F5550">
        <w:rPr>
          <w:rFonts w:asciiTheme="minorHAnsi" w:hAnsiTheme="minorHAnsi" w:cstheme="minorHAnsi"/>
        </w:rPr>
        <w:t xml:space="preserve">do indexu větší vahou. </w:t>
      </w:r>
      <w:r w:rsidRPr="002F5550">
        <w:rPr>
          <w:rFonts w:asciiTheme="minorHAnsi" w:hAnsiTheme="minorHAnsi" w:cstheme="minorHAnsi"/>
          <w:b/>
        </w:rPr>
        <w:t xml:space="preserve">Výhodou metody výpočtu </w:t>
      </w:r>
      <w:r w:rsidR="00C7532A" w:rsidRPr="002F5550">
        <w:rPr>
          <w:rFonts w:asciiTheme="minorHAnsi" w:hAnsiTheme="minorHAnsi" w:cstheme="minorHAnsi"/>
          <w:b/>
        </w:rPr>
        <w:t xml:space="preserve">indexu </w:t>
      </w:r>
      <w:r w:rsidRPr="002F5550">
        <w:rPr>
          <w:rFonts w:asciiTheme="minorHAnsi" w:hAnsiTheme="minorHAnsi" w:cstheme="minorHAnsi"/>
          <w:b/>
        </w:rPr>
        <w:t>je skutečnost, že se do statistiky dostávají pouze skutečně schválené úvěry, a to bez výjimky všechny.</w:t>
      </w:r>
      <w:r w:rsidRPr="002F5550">
        <w:rPr>
          <w:rFonts w:asciiTheme="minorHAnsi" w:hAnsiTheme="minorHAnsi" w:cstheme="minorHAnsi"/>
        </w:rPr>
        <w:t xml:space="preserve"> Nemůže tak dojít ke zkreslení informací a index není závislý na dodávkách třetích stran. </w:t>
      </w:r>
    </w:p>
    <w:p w14:paraId="06153168" w14:textId="741061EE" w:rsidR="00236A37" w:rsidRPr="002F5550" w:rsidRDefault="00236A37" w:rsidP="00B479EB">
      <w:pPr>
        <w:rPr>
          <w:rFonts w:asciiTheme="minorHAnsi" w:hAnsiTheme="minorHAnsi" w:cstheme="minorHAnsi"/>
        </w:rPr>
      </w:pPr>
    </w:p>
    <w:p w14:paraId="464B118E" w14:textId="44DD1807" w:rsidR="00C42CA5" w:rsidRPr="002F5550" w:rsidRDefault="00C42CA5" w:rsidP="009345C9">
      <w:pPr>
        <w:jc w:val="both"/>
        <w:rPr>
          <w:rFonts w:asciiTheme="minorHAnsi" w:hAnsiTheme="minorHAnsi" w:cstheme="minorHAnsi"/>
        </w:rPr>
      </w:pPr>
      <w:r w:rsidRPr="002F5550">
        <w:rPr>
          <w:rFonts w:asciiTheme="minorHAnsi" w:hAnsiTheme="minorHAnsi" w:cstheme="minorHAnsi"/>
        </w:rPr>
        <w:t xml:space="preserve">V principu se Broker </w:t>
      </w:r>
      <w:proofErr w:type="spellStart"/>
      <w:r w:rsidRPr="002F5550">
        <w:rPr>
          <w:rFonts w:asciiTheme="minorHAnsi" w:hAnsiTheme="minorHAnsi" w:cstheme="minorHAnsi"/>
        </w:rPr>
        <w:t>Consulting</w:t>
      </w:r>
      <w:proofErr w:type="spellEnd"/>
      <w:r w:rsidRPr="002F5550">
        <w:rPr>
          <w:rFonts w:asciiTheme="minorHAnsi" w:hAnsiTheme="minorHAnsi" w:cstheme="minorHAnsi"/>
        </w:rPr>
        <w:t xml:space="preserve"> Index hypotečních úvěrů počítá ze sazeb, které jsou v danou chvíli pro daného klienta nejnižší na trhu</w:t>
      </w:r>
      <w:r w:rsidR="00FA2D1E" w:rsidRPr="002F5550">
        <w:rPr>
          <w:rFonts w:asciiTheme="minorHAnsi" w:hAnsiTheme="minorHAnsi" w:cstheme="minorHAnsi"/>
        </w:rPr>
        <w:t>,</w:t>
      </w:r>
      <w:r w:rsidRPr="002F5550">
        <w:rPr>
          <w:rFonts w:asciiTheme="minorHAnsi" w:hAnsiTheme="minorHAnsi" w:cstheme="minorHAnsi"/>
        </w:rPr>
        <w:t xml:space="preserve"> </w:t>
      </w:r>
      <w:r w:rsidR="00FA2D1E" w:rsidRPr="002F5550">
        <w:rPr>
          <w:rFonts w:asciiTheme="minorHAnsi" w:hAnsiTheme="minorHAnsi" w:cstheme="minorHAnsi"/>
        </w:rPr>
        <w:t>a</w:t>
      </w:r>
      <w:r w:rsidRPr="002F5550">
        <w:rPr>
          <w:rFonts w:asciiTheme="minorHAnsi" w:hAnsiTheme="minorHAnsi" w:cstheme="minorHAnsi"/>
        </w:rPr>
        <w:t xml:space="preserve">nebo se nejnižší hranici přibližují, neboť klient si vybírá z mnoha možností, které mu trh v danou </w:t>
      </w:r>
      <w:r w:rsidRPr="002F5550">
        <w:rPr>
          <w:rFonts w:asciiTheme="minorHAnsi" w:hAnsiTheme="minorHAnsi" w:cstheme="minorHAnsi"/>
        </w:rPr>
        <w:lastRenderedPageBreak/>
        <w:t xml:space="preserve">chvíli nabízí. A většinou si vybírá právě nejnižší sazbu úvěru, který i v jiných parametrech splňuje jejich podmínky. Broker </w:t>
      </w:r>
      <w:proofErr w:type="spellStart"/>
      <w:r w:rsidRPr="002F5550">
        <w:rPr>
          <w:rFonts w:asciiTheme="minorHAnsi" w:hAnsiTheme="minorHAnsi" w:cstheme="minorHAnsi"/>
        </w:rPr>
        <w:t>Consulting</w:t>
      </w:r>
      <w:proofErr w:type="spellEnd"/>
      <w:r w:rsidRPr="002F5550">
        <w:rPr>
          <w:rFonts w:asciiTheme="minorHAnsi" w:hAnsiTheme="minorHAnsi" w:cstheme="minorHAnsi"/>
        </w:rPr>
        <w:t xml:space="preserve"> ročně zprostředkuje úvěry v objemu přesahujícím 13 miliard korun. </w:t>
      </w:r>
    </w:p>
    <w:p w14:paraId="70EFA666" w14:textId="34CF7970" w:rsidR="002E6DB6" w:rsidRPr="002F5550" w:rsidRDefault="002E6DB6" w:rsidP="009345C9">
      <w:pPr>
        <w:jc w:val="both"/>
        <w:rPr>
          <w:rFonts w:asciiTheme="minorHAnsi" w:hAnsiTheme="minorHAnsi" w:cstheme="minorHAnsi"/>
        </w:rPr>
      </w:pPr>
    </w:p>
    <w:p w14:paraId="6B1DF12D" w14:textId="18A0CCB4" w:rsidR="009345C9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  <w:r w:rsidRPr="002F5550">
        <w:rPr>
          <w:rFonts w:asciiTheme="minorHAnsi" w:hAnsiTheme="minorHAnsi" w:cstheme="minorHAnsi"/>
          <w:color w:val="000000"/>
        </w:rPr>
        <w:t xml:space="preserve">Předstihový ukazatel Broker </w:t>
      </w:r>
      <w:proofErr w:type="spellStart"/>
      <w:r w:rsidRPr="002F5550">
        <w:rPr>
          <w:rFonts w:asciiTheme="minorHAnsi" w:hAnsiTheme="minorHAnsi" w:cstheme="minorHAnsi"/>
          <w:color w:val="000000"/>
        </w:rPr>
        <w:t>Consulting</w:t>
      </w:r>
      <w:proofErr w:type="spellEnd"/>
      <w:r w:rsidRPr="002F5550">
        <w:rPr>
          <w:rFonts w:asciiTheme="minorHAnsi" w:hAnsiTheme="minorHAnsi" w:cstheme="minorHAnsi"/>
          <w:color w:val="000000"/>
        </w:rPr>
        <w:t xml:space="preserve"> Indexu hypotečních úvěrů a jeho výpočet rea</w:t>
      </w:r>
      <w:r w:rsidR="008C75D3" w:rsidRPr="002F5550">
        <w:rPr>
          <w:rFonts w:asciiTheme="minorHAnsi" w:hAnsiTheme="minorHAnsi" w:cstheme="minorHAnsi"/>
          <w:color w:val="000000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2F5550">
        <w:rPr>
          <w:rFonts w:asciiTheme="minorHAnsi" w:hAnsiTheme="minorHAnsi" w:cstheme="minorHAnsi"/>
          <w:color w:val="000000"/>
        </w:rPr>
        <w:t>ý průměr nabízených úrokových sazeb</w:t>
      </w:r>
      <w:r w:rsidR="00807AD4" w:rsidRPr="002F5550">
        <w:rPr>
          <w:rFonts w:asciiTheme="minorHAnsi" w:hAnsiTheme="minorHAnsi" w:cstheme="minorHAnsi"/>
          <w:color w:val="000000"/>
        </w:rPr>
        <w:t xml:space="preserve"> v konkrétním </w:t>
      </w:r>
      <w:r w:rsidR="008C75D3" w:rsidRPr="002F5550">
        <w:rPr>
          <w:rFonts w:asciiTheme="minorHAnsi" w:hAnsiTheme="minorHAnsi" w:cstheme="minorHAnsi"/>
          <w:color w:val="000000"/>
        </w:rPr>
        <w:t xml:space="preserve">měsíci, ve kterém se zveřejňují hodnoty Broker </w:t>
      </w:r>
      <w:proofErr w:type="spellStart"/>
      <w:r w:rsidR="008C75D3" w:rsidRPr="002F5550">
        <w:rPr>
          <w:rFonts w:asciiTheme="minorHAnsi" w:hAnsiTheme="minorHAnsi" w:cstheme="minorHAnsi"/>
          <w:color w:val="000000"/>
        </w:rPr>
        <w:t>Consulting</w:t>
      </w:r>
      <w:proofErr w:type="spellEnd"/>
      <w:r w:rsidR="008C75D3" w:rsidRPr="002F5550">
        <w:rPr>
          <w:rFonts w:asciiTheme="minorHAnsi" w:hAnsiTheme="minorHAnsi" w:cstheme="minorHAnsi"/>
          <w:color w:val="000000"/>
        </w:rPr>
        <w:t xml:space="preserve"> Indexu hypotečních úvěrů.</w:t>
      </w:r>
      <w:r w:rsidR="00CC3D3D" w:rsidRPr="002F5550">
        <w:rPr>
          <w:rFonts w:asciiTheme="minorHAnsi" w:hAnsiTheme="minorHAnsi" w:cstheme="minorHAnsi"/>
          <w:color w:val="000000"/>
        </w:rPr>
        <w:t xml:space="preserve"> Vzhledem ke statisti</w:t>
      </w:r>
      <w:r w:rsidR="004919CC" w:rsidRPr="002F5550">
        <w:rPr>
          <w:rFonts w:asciiTheme="minorHAnsi" w:hAnsiTheme="minorHAnsi" w:cstheme="minorHAnsi"/>
          <w:color w:val="000000"/>
        </w:rPr>
        <w:t>ce preferovaných fixací byla při výpoč</w:t>
      </w:r>
      <w:r w:rsidR="00CC3D3D" w:rsidRPr="002F5550">
        <w:rPr>
          <w:rFonts w:asciiTheme="minorHAnsi" w:hAnsiTheme="minorHAnsi" w:cstheme="minorHAnsi"/>
          <w:color w:val="000000"/>
        </w:rPr>
        <w:t>t</w:t>
      </w:r>
      <w:r w:rsidR="004919CC" w:rsidRPr="002F5550">
        <w:rPr>
          <w:rFonts w:asciiTheme="minorHAnsi" w:hAnsiTheme="minorHAnsi" w:cstheme="minorHAnsi"/>
          <w:color w:val="000000"/>
        </w:rPr>
        <w:t>u zohledněna</w:t>
      </w:r>
      <w:r w:rsidR="00CC3D3D" w:rsidRPr="002F5550">
        <w:rPr>
          <w:rFonts w:asciiTheme="minorHAnsi" w:hAnsiTheme="minorHAnsi" w:cstheme="minorHAnsi"/>
          <w:color w:val="000000"/>
        </w:rPr>
        <w:t xml:space="preserve"> pětiletá fixace úrokových sazeb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>.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2F5550" w:rsidRDefault="00C947C0" w:rsidP="006529D7">
      <w:pPr>
        <w:rPr>
          <w:rFonts w:asciiTheme="minorHAnsi" w:hAnsiTheme="minorHAnsi" w:cstheme="minorHAnsi"/>
        </w:rPr>
      </w:pPr>
      <w:r w:rsidRPr="002F5550">
        <w:rPr>
          <w:rFonts w:asciiTheme="minorHAnsi" w:hAnsiTheme="minorHAnsi" w:cstheme="minorHAnsi"/>
          <w:b/>
        </w:rPr>
        <w:t>P</w:t>
      </w:r>
      <w:r w:rsidR="00B37F41" w:rsidRPr="002F5550">
        <w:rPr>
          <w:rFonts w:asciiTheme="minorHAnsi" w:hAnsiTheme="minorHAnsi" w:cstheme="minorHAnsi"/>
          <w:b/>
        </w:rPr>
        <w:t>oznámka pro média:</w:t>
      </w:r>
      <w:r w:rsidR="00B37F41" w:rsidRPr="002F5550">
        <w:rPr>
          <w:rFonts w:asciiTheme="minorHAnsi" w:hAnsiTheme="minorHAnsi" w:cstheme="minorHAnsi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Broker</w:t>
      </w:r>
      <w:r w:rsidR="00B37F41" w:rsidRPr="002F5550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proofErr w:type="spellStart"/>
      <w:r w:rsidR="00B37F41" w:rsidRPr="002F5550">
        <w:rPr>
          <w:rFonts w:asciiTheme="minorHAnsi" w:hAnsiTheme="minorHAnsi" w:cstheme="minorHAnsi"/>
          <w:color w:val="1D1D1B"/>
          <w:w w:val="105"/>
        </w:rPr>
        <w:t>Consulting</w:t>
      </w:r>
      <w:proofErr w:type="spellEnd"/>
      <w:r w:rsidR="00B37F41" w:rsidRPr="002F5550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Indexy</w:t>
      </w:r>
      <w:r w:rsidR="00B37F41" w:rsidRPr="002F5550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je</w:t>
      </w:r>
      <w:r w:rsidR="00B37F41" w:rsidRPr="002F5550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možné</w:t>
      </w:r>
      <w:r w:rsidR="00B37F41" w:rsidRPr="002F5550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volně</w:t>
      </w:r>
      <w:r w:rsidR="00B37F41" w:rsidRPr="002F5550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spacing w:val="2"/>
          <w:w w:val="105"/>
        </w:rPr>
        <w:t>publikovat</w:t>
      </w:r>
      <w:r w:rsidR="00B37F41" w:rsidRPr="002F5550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pouze</w:t>
      </w:r>
      <w:r w:rsidR="00B37F41" w:rsidRPr="002F5550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s</w:t>
      </w:r>
      <w:r w:rsidR="00B37F41" w:rsidRPr="002F5550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označením</w:t>
      </w:r>
      <w:r w:rsidR="00B37F41" w:rsidRPr="002F5550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„Broker</w:t>
      </w:r>
      <w:r w:rsidR="00B37F41" w:rsidRPr="002F5550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proofErr w:type="spellStart"/>
      <w:r w:rsidR="00B37F41" w:rsidRPr="002F5550">
        <w:rPr>
          <w:rFonts w:asciiTheme="minorHAnsi" w:hAnsiTheme="minorHAnsi" w:cstheme="minorHAnsi"/>
          <w:color w:val="1D1D1B"/>
          <w:w w:val="105"/>
        </w:rPr>
        <w:t>Consulting</w:t>
      </w:r>
      <w:proofErr w:type="spellEnd"/>
      <w:r w:rsidR="00B37F41" w:rsidRPr="002F5550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w w:val="105"/>
        </w:rPr>
        <w:t>Index“</w:t>
      </w:r>
      <w:r w:rsidR="00B37F41" w:rsidRPr="002F5550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color w:val="1D1D1B"/>
          <w:spacing w:val="-3"/>
          <w:w w:val="105"/>
        </w:rPr>
        <w:t>(</w:t>
      </w:r>
      <w:r w:rsidR="00B37F41" w:rsidRPr="002F5550">
        <w:rPr>
          <w:rFonts w:asciiTheme="minorHAnsi" w:hAnsiTheme="minorHAnsi" w:cstheme="minorHAnsi"/>
          <w:i/>
          <w:color w:val="1D1D1B"/>
          <w:spacing w:val="-3"/>
          <w:w w:val="105"/>
        </w:rPr>
        <w:t>např.</w:t>
      </w:r>
      <w:r w:rsidR="00B37F41" w:rsidRPr="002F5550">
        <w:rPr>
          <w:rFonts w:asciiTheme="minorHAnsi" w:hAnsiTheme="minorHAnsi" w:cstheme="minorHAnsi"/>
          <w:i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i/>
          <w:color w:val="1D1D1B"/>
          <w:w w:val="105"/>
        </w:rPr>
        <w:t>Broker</w:t>
      </w:r>
      <w:r w:rsidR="00B37F41" w:rsidRPr="002F5550">
        <w:rPr>
          <w:rFonts w:asciiTheme="minorHAnsi" w:hAnsiTheme="minorHAnsi" w:cstheme="minorHAnsi"/>
          <w:i/>
          <w:color w:val="1D1D1B"/>
          <w:spacing w:val="-9"/>
          <w:w w:val="105"/>
        </w:rPr>
        <w:t xml:space="preserve"> </w:t>
      </w:r>
      <w:proofErr w:type="spellStart"/>
      <w:r w:rsidR="00B37F41" w:rsidRPr="002F5550">
        <w:rPr>
          <w:rFonts w:asciiTheme="minorHAnsi" w:hAnsiTheme="minorHAnsi" w:cstheme="minorHAnsi"/>
          <w:i/>
          <w:color w:val="1D1D1B"/>
          <w:w w:val="105"/>
        </w:rPr>
        <w:t>Consulting</w:t>
      </w:r>
      <w:proofErr w:type="spellEnd"/>
      <w:r w:rsidR="00B37F41" w:rsidRPr="002F5550">
        <w:rPr>
          <w:rFonts w:asciiTheme="minorHAnsi" w:hAnsiTheme="minorHAnsi" w:cstheme="minorHAnsi"/>
          <w:i/>
          <w:color w:val="1D1D1B"/>
          <w:spacing w:val="-8"/>
          <w:w w:val="105"/>
        </w:rPr>
        <w:t xml:space="preserve"> </w:t>
      </w:r>
      <w:r w:rsidR="00B37F41" w:rsidRPr="002F5550">
        <w:rPr>
          <w:rFonts w:asciiTheme="minorHAnsi" w:hAnsiTheme="minorHAnsi" w:cstheme="minorHAnsi"/>
          <w:i/>
          <w:color w:val="1D1D1B"/>
          <w:w w:val="105"/>
        </w:rPr>
        <w:t>index hypot</w:t>
      </w:r>
      <w:r w:rsidR="00830CE8" w:rsidRPr="002F5550">
        <w:rPr>
          <w:rFonts w:asciiTheme="minorHAnsi" w:hAnsiTheme="minorHAnsi" w:cstheme="minorHAnsi"/>
          <w:i/>
          <w:color w:val="1D1D1B"/>
          <w:w w:val="105"/>
        </w:rPr>
        <w:t>e</w:t>
      </w:r>
      <w:r w:rsidR="00B37F41" w:rsidRPr="002F5550">
        <w:rPr>
          <w:rFonts w:asciiTheme="minorHAnsi" w:hAnsiTheme="minorHAnsi" w:cstheme="minorHAnsi"/>
          <w:i/>
          <w:color w:val="1D1D1B"/>
          <w:w w:val="105"/>
        </w:rPr>
        <w:t xml:space="preserve">čních úvěrů). Více informací najdete též na webu </w:t>
      </w:r>
      <w:r w:rsidR="00B37F41" w:rsidRPr="002F5550">
        <w:rPr>
          <w:rStyle w:val="Hypertextovodkaz"/>
          <w:rFonts w:asciiTheme="minorHAnsi" w:hAnsiTheme="minorHAnsi" w:cstheme="minorHAnsi"/>
          <w:i/>
          <w:w w:val="105"/>
        </w:rPr>
        <w:t>https://www.bcas.cz/onas/pro-media/</w:t>
      </w:r>
      <w:r w:rsidR="00B37F41" w:rsidRPr="002F5550">
        <w:rPr>
          <w:rFonts w:asciiTheme="minorHAnsi" w:hAnsiTheme="minorHAnsi" w:cstheme="minorHAnsi"/>
          <w:i/>
          <w:color w:val="1D1D1B"/>
          <w:w w:val="105"/>
        </w:rPr>
        <w:t xml:space="preserve">. </w:t>
      </w:r>
    </w:p>
    <w:p w14:paraId="58F041AC" w14:textId="57BD355F" w:rsidR="00692610" w:rsidRPr="002F5550" w:rsidRDefault="00692610" w:rsidP="00B27178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7DE80F01" w14:textId="77777777" w:rsidR="00CA1806" w:rsidRPr="002F5550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7C1907C0" w14:textId="1D2EC938" w:rsidR="00D60D98" w:rsidRPr="002F5550" w:rsidRDefault="00D60D98" w:rsidP="00D60D98">
      <w:pPr>
        <w:rPr>
          <w:rFonts w:asciiTheme="minorHAnsi" w:eastAsia="Calibri" w:hAnsiTheme="minorHAnsi" w:cstheme="minorHAnsi"/>
          <w:b/>
          <w:bCs/>
          <w:noProof/>
        </w:rPr>
      </w:pPr>
      <w:r w:rsidRPr="002F5550">
        <w:rPr>
          <w:rFonts w:asciiTheme="minorHAnsi" w:eastAsia="Calibri" w:hAnsiTheme="minorHAnsi" w:cstheme="minorHAnsi"/>
          <w:b/>
          <w:bCs/>
          <w:noProof/>
        </w:rPr>
        <w:t>Kontakt pro média:</w:t>
      </w:r>
    </w:p>
    <w:p w14:paraId="090F1F41" w14:textId="2F88DEFA" w:rsidR="00B37F41" w:rsidRPr="002F5550" w:rsidRDefault="00B37F41" w:rsidP="00D60D98">
      <w:pPr>
        <w:rPr>
          <w:rFonts w:asciiTheme="minorHAnsi" w:eastAsia="Calibri" w:hAnsiTheme="minorHAnsi" w:cstheme="minorHAnsi"/>
          <w:bCs/>
          <w:noProof/>
        </w:rPr>
      </w:pPr>
    </w:p>
    <w:p w14:paraId="459105C8" w14:textId="3415D3B2" w:rsidR="00692610" w:rsidRPr="002F5550" w:rsidRDefault="003529EF" w:rsidP="007748DA">
      <w:pPr>
        <w:spacing w:after="60"/>
        <w:rPr>
          <w:rFonts w:asciiTheme="minorHAnsi" w:eastAsia="Calibri" w:hAnsiTheme="minorHAnsi" w:cstheme="minorHAnsi"/>
          <w:bCs/>
          <w:noProof/>
          <w:lang w:bidi="ar-SA"/>
        </w:rPr>
      </w:pPr>
      <w:r w:rsidRPr="002F5550">
        <w:rPr>
          <w:rFonts w:asciiTheme="minorHAnsi" w:eastAsia="Calibri" w:hAnsiTheme="minorHAnsi" w:cstheme="minorHAnsi"/>
          <w:bCs/>
          <w:noProof/>
        </w:rPr>
        <w:t>Michaela Sahulová</w:t>
      </w:r>
    </w:p>
    <w:p w14:paraId="3D378A07" w14:textId="7DB23AAC" w:rsidR="00692610" w:rsidRPr="002F5550" w:rsidRDefault="00692610" w:rsidP="00692610">
      <w:pPr>
        <w:pStyle w:val="Bezmezer"/>
        <w:rPr>
          <w:rFonts w:eastAsia="Calibri" w:cstheme="minorHAnsi"/>
          <w:noProof/>
        </w:rPr>
      </w:pPr>
      <w:r w:rsidRPr="002F5550">
        <w:rPr>
          <w:rFonts w:eastAsia="Calibri" w:cstheme="minorHAnsi"/>
          <w:noProof/>
        </w:rPr>
        <w:t>Specialistka PR a externí komunikace</w:t>
      </w:r>
    </w:p>
    <w:p w14:paraId="5B3D6899" w14:textId="334A3B70" w:rsidR="004928CB" w:rsidRPr="002F5550" w:rsidRDefault="004928CB" w:rsidP="004928CB">
      <w:pPr>
        <w:rPr>
          <w:rFonts w:asciiTheme="minorHAnsi" w:eastAsiaTheme="minorEastAsia" w:hAnsiTheme="minorHAnsi" w:cstheme="minorHAnsi"/>
          <w:noProof/>
          <w:color w:val="000000" w:themeColor="text1"/>
          <w:lang w:bidi="ar-SA"/>
        </w:rPr>
      </w:pPr>
      <w:r w:rsidRPr="002F5550">
        <w:rPr>
          <w:rFonts w:asciiTheme="minorHAnsi" w:eastAsiaTheme="minorEastAsia" w:hAnsiTheme="minorHAnsi" w:cstheme="minorHAnsi"/>
          <w:noProof/>
          <w:color w:val="000000" w:themeColor="text1"/>
        </w:rPr>
        <w:t>tel.: +420 731 538 373</w:t>
      </w:r>
    </w:p>
    <w:p w14:paraId="16B705EA" w14:textId="41D7186C" w:rsidR="00692610" w:rsidRPr="002F5550" w:rsidRDefault="00692610" w:rsidP="00692610">
      <w:pPr>
        <w:rPr>
          <w:rFonts w:asciiTheme="minorHAnsi" w:eastAsia="Calibri" w:hAnsiTheme="minorHAnsi" w:cstheme="minorHAnsi"/>
          <w:noProof/>
        </w:rPr>
      </w:pPr>
      <w:r w:rsidRPr="002F5550">
        <w:rPr>
          <w:rFonts w:asciiTheme="minorHAnsi" w:eastAsia="Calibri" w:hAnsiTheme="minorHAnsi" w:cstheme="minorHAnsi"/>
          <w:noProof/>
        </w:rPr>
        <w:t xml:space="preserve">E-mail: </w:t>
      </w:r>
      <w:hyperlink r:id="rId26" w:history="1">
        <w:r w:rsidR="003529EF" w:rsidRPr="002F5550">
          <w:rPr>
            <w:rStyle w:val="Hypertextovodkaz"/>
            <w:rFonts w:asciiTheme="minorHAnsi" w:eastAsia="Calibri" w:hAnsiTheme="minorHAnsi" w:cstheme="minorHAnsi"/>
            <w:noProof/>
          </w:rPr>
          <w:t>michaela.sahulova@bcas.cz</w:t>
        </w:r>
      </w:hyperlink>
      <w:r w:rsidRPr="002F5550">
        <w:rPr>
          <w:rFonts w:asciiTheme="minorHAnsi" w:eastAsia="Calibri" w:hAnsiTheme="minorHAnsi" w:cstheme="minorHAnsi"/>
          <w:noProof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CB9DD" w14:textId="77777777" w:rsidR="00552E2B" w:rsidRDefault="00552E2B">
      <w:r>
        <w:separator/>
      </w:r>
    </w:p>
  </w:endnote>
  <w:endnote w:type="continuationSeparator" w:id="0">
    <w:p w14:paraId="0E463FC2" w14:textId="77777777" w:rsidR="00552E2B" w:rsidRDefault="00552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552E2B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2B7650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552E2B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2B7650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552E2B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2B7650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85CA45" w14:textId="77777777" w:rsidR="00552E2B" w:rsidRDefault="00552E2B">
      <w:r>
        <w:separator/>
      </w:r>
    </w:p>
  </w:footnote>
  <w:footnote w:type="continuationSeparator" w:id="0">
    <w:p w14:paraId="3B9D47D5" w14:textId="77777777" w:rsidR="00552E2B" w:rsidRDefault="00552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3028F"/>
    <w:rsid w:val="00030E97"/>
    <w:rsid w:val="00032D94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66E7"/>
    <w:rsid w:val="00081616"/>
    <w:rsid w:val="000823D3"/>
    <w:rsid w:val="00082D29"/>
    <w:rsid w:val="0008331F"/>
    <w:rsid w:val="000845CA"/>
    <w:rsid w:val="000851AC"/>
    <w:rsid w:val="000853D4"/>
    <w:rsid w:val="00092AEE"/>
    <w:rsid w:val="00092BB7"/>
    <w:rsid w:val="00092C6B"/>
    <w:rsid w:val="00094C16"/>
    <w:rsid w:val="00096425"/>
    <w:rsid w:val="0009776B"/>
    <w:rsid w:val="000A080B"/>
    <w:rsid w:val="000B187C"/>
    <w:rsid w:val="000B6DD9"/>
    <w:rsid w:val="000C181E"/>
    <w:rsid w:val="000C2DA6"/>
    <w:rsid w:val="000C5541"/>
    <w:rsid w:val="000C7564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03109"/>
    <w:rsid w:val="00106E26"/>
    <w:rsid w:val="001117DE"/>
    <w:rsid w:val="00111C28"/>
    <w:rsid w:val="00113603"/>
    <w:rsid w:val="001153E3"/>
    <w:rsid w:val="00117AE4"/>
    <w:rsid w:val="00120113"/>
    <w:rsid w:val="001214E7"/>
    <w:rsid w:val="00122CEB"/>
    <w:rsid w:val="00125B97"/>
    <w:rsid w:val="0012657A"/>
    <w:rsid w:val="00126BEC"/>
    <w:rsid w:val="00127234"/>
    <w:rsid w:val="0013044E"/>
    <w:rsid w:val="00131A69"/>
    <w:rsid w:val="00136D8D"/>
    <w:rsid w:val="00137003"/>
    <w:rsid w:val="0013717C"/>
    <w:rsid w:val="00140987"/>
    <w:rsid w:val="00145622"/>
    <w:rsid w:val="001524FB"/>
    <w:rsid w:val="00154AC2"/>
    <w:rsid w:val="00156082"/>
    <w:rsid w:val="00160686"/>
    <w:rsid w:val="00160E1C"/>
    <w:rsid w:val="00161352"/>
    <w:rsid w:val="00161830"/>
    <w:rsid w:val="001620E3"/>
    <w:rsid w:val="00162D8E"/>
    <w:rsid w:val="0016482C"/>
    <w:rsid w:val="001675AF"/>
    <w:rsid w:val="0016771F"/>
    <w:rsid w:val="00174317"/>
    <w:rsid w:val="00175545"/>
    <w:rsid w:val="001767A5"/>
    <w:rsid w:val="00177C18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2A07"/>
    <w:rsid w:val="001B3B31"/>
    <w:rsid w:val="001B4F4B"/>
    <w:rsid w:val="001B501B"/>
    <w:rsid w:val="001B58E7"/>
    <w:rsid w:val="001B7936"/>
    <w:rsid w:val="001D015A"/>
    <w:rsid w:val="001D30C7"/>
    <w:rsid w:val="001D33FA"/>
    <w:rsid w:val="001D3DFC"/>
    <w:rsid w:val="001D45F5"/>
    <w:rsid w:val="001D5EFC"/>
    <w:rsid w:val="001E02C2"/>
    <w:rsid w:val="001E1597"/>
    <w:rsid w:val="001E4209"/>
    <w:rsid w:val="001F1D14"/>
    <w:rsid w:val="001F7194"/>
    <w:rsid w:val="001F71BA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20529"/>
    <w:rsid w:val="002220C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1AA2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70B59"/>
    <w:rsid w:val="00270DB3"/>
    <w:rsid w:val="002717C9"/>
    <w:rsid w:val="00277D20"/>
    <w:rsid w:val="00280730"/>
    <w:rsid w:val="00281C61"/>
    <w:rsid w:val="00285767"/>
    <w:rsid w:val="0028607C"/>
    <w:rsid w:val="002863CE"/>
    <w:rsid w:val="002961B5"/>
    <w:rsid w:val="00296B24"/>
    <w:rsid w:val="002A1185"/>
    <w:rsid w:val="002A498A"/>
    <w:rsid w:val="002A61B7"/>
    <w:rsid w:val="002B01AF"/>
    <w:rsid w:val="002B094E"/>
    <w:rsid w:val="002B1E20"/>
    <w:rsid w:val="002B2A94"/>
    <w:rsid w:val="002B3C6D"/>
    <w:rsid w:val="002B4919"/>
    <w:rsid w:val="002B4B98"/>
    <w:rsid w:val="002B6F4E"/>
    <w:rsid w:val="002B7650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5550"/>
    <w:rsid w:val="002F7EC2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22E5E"/>
    <w:rsid w:val="003243A6"/>
    <w:rsid w:val="003247B0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4860"/>
    <w:rsid w:val="003A4D47"/>
    <w:rsid w:val="003A6435"/>
    <w:rsid w:val="003A7D32"/>
    <w:rsid w:val="003B0E4F"/>
    <w:rsid w:val="003B1966"/>
    <w:rsid w:val="003B5B25"/>
    <w:rsid w:val="003B60CA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79EC"/>
    <w:rsid w:val="00400129"/>
    <w:rsid w:val="00400A5A"/>
    <w:rsid w:val="00407AE9"/>
    <w:rsid w:val="004120C7"/>
    <w:rsid w:val="0042193A"/>
    <w:rsid w:val="004267DE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6304"/>
    <w:rsid w:val="004B64B3"/>
    <w:rsid w:val="004B6AF3"/>
    <w:rsid w:val="004C0179"/>
    <w:rsid w:val="004C0CEF"/>
    <w:rsid w:val="004C3F71"/>
    <w:rsid w:val="004C61F5"/>
    <w:rsid w:val="004D14C1"/>
    <w:rsid w:val="004D2C46"/>
    <w:rsid w:val="004D3578"/>
    <w:rsid w:val="004D4D9F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2D6B"/>
    <w:rsid w:val="00512FF6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2E2B"/>
    <w:rsid w:val="0055303C"/>
    <w:rsid w:val="00553369"/>
    <w:rsid w:val="00554574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37E5"/>
    <w:rsid w:val="005A4497"/>
    <w:rsid w:val="005A5BBA"/>
    <w:rsid w:val="005A5F08"/>
    <w:rsid w:val="005A60B4"/>
    <w:rsid w:val="005B0E8E"/>
    <w:rsid w:val="005B31D7"/>
    <w:rsid w:val="005B4E77"/>
    <w:rsid w:val="005B5427"/>
    <w:rsid w:val="005C48C1"/>
    <w:rsid w:val="005C7059"/>
    <w:rsid w:val="005D189A"/>
    <w:rsid w:val="005D6963"/>
    <w:rsid w:val="005E45D8"/>
    <w:rsid w:val="005E4855"/>
    <w:rsid w:val="005F18D4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076"/>
    <w:rsid w:val="006C4193"/>
    <w:rsid w:val="006C61E8"/>
    <w:rsid w:val="006D01AF"/>
    <w:rsid w:val="006D1884"/>
    <w:rsid w:val="006D65EC"/>
    <w:rsid w:val="006E074A"/>
    <w:rsid w:val="006E26DC"/>
    <w:rsid w:val="006E52B8"/>
    <w:rsid w:val="006E68CA"/>
    <w:rsid w:val="006F32FB"/>
    <w:rsid w:val="00700FD6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443AD"/>
    <w:rsid w:val="00762254"/>
    <w:rsid w:val="00764BFF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C37DF"/>
    <w:rsid w:val="007C6288"/>
    <w:rsid w:val="007D06A5"/>
    <w:rsid w:val="007D085C"/>
    <w:rsid w:val="007D1100"/>
    <w:rsid w:val="007D2280"/>
    <w:rsid w:val="007D3EF7"/>
    <w:rsid w:val="007E1111"/>
    <w:rsid w:val="007E5614"/>
    <w:rsid w:val="007F0754"/>
    <w:rsid w:val="007F3198"/>
    <w:rsid w:val="007F515C"/>
    <w:rsid w:val="008009B8"/>
    <w:rsid w:val="00800CEA"/>
    <w:rsid w:val="00807AD4"/>
    <w:rsid w:val="008104E0"/>
    <w:rsid w:val="0081387C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46E1E"/>
    <w:rsid w:val="00850445"/>
    <w:rsid w:val="0085594F"/>
    <w:rsid w:val="00866791"/>
    <w:rsid w:val="00874FE0"/>
    <w:rsid w:val="008769D5"/>
    <w:rsid w:val="00882EE9"/>
    <w:rsid w:val="00883131"/>
    <w:rsid w:val="00883A3E"/>
    <w:rsid w:val="008848CF"/>
    <w:rsid w:val="00885B2F"/>
    <w:rsid w:val="008868A5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0636"/>
    <w:rsid w:val="008B2EE5"/>
    <w:rsid w:val="008B3C82"/>
    <w:rsid w:val="008C1795"/>
    <w:rsid w:val="008C4B0D"/>
    <w:rsid w:val="008C75D3"/>
    <w:rsid w:val="008D1E94"/>
    <w:rsid w:val="008D373A"/>
    <w:rsid w:val="008D484C"/>
    <w:rsid w:val="008D68A5"/>
    <w:rsid w:val="008E19F3"/>
    <w:rsid w:val="008E3B44"/>
    <w:rsid w:val="008E58ED"/>
    <w:rsid w:val="008F2226"/>
    <w:rsid w:val="008F4980"/>
    <w:rsid w:val="008F6707"/>
    <w:rsid w:val="008F6AAF"/>
    <w:rsid w:val="00900951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7B41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6D72"/>
    <w:rsid w:val="009A4D99"/>
    <w:rsid w:val="009A53B7"/>
    <w:rsid w:val="009A544A"/>
    <w:rsid w:val="009A69B1"/>
    <w:rsid w:val="009A6CDB"/>
    <w:rsid w:val="009B0CA9"/>
    <w:rsid w:val="009B301F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14FC9"/>
    <w:rsid w:val="00A23C45"/>
    <w:rsid w:val="00A25B10"/>
    <w:rsid w:val="00A36D79"/>
    <w:rsid w:val="00A37A20"/>
    <w:rsid w:val="00A37AD0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A48E7"/>
    <w:rsid w:val="00AB3D30"/>
    <w:rsid w:val="00AB4794"/>
    <w:rsid w:val="00AB4842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1038"/>
    <w:rsid w:val="00AF2633"/>
    <w:rsid w:val="00AF74AF"/>
    <w:rsid w:val="00B01F39"/>
    <w:rsid w:val="00B05862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3E8E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5A3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936"/>
    <w:rsid w:val="00BD17B0"/>
    <w:rsid w:val="00BD3715"/>
    <w:rsid w:val="00BD4EBD"/>
    <w:rsid w:val="00BD5A47"/>
    <w:rsid w:val="00BD6E76"/>
    <w:rsid w:val="00BE6717"/>
    <w:rsid w:val="00BF4092"/>
    <w:rsid w:val="00BF44F1"/>
    <w:rsid w:val="00C02E39"/>
    <w:rsid w:val="00C0301A"/>
    <w:rsid w:val="00C04F1A"/>
    <w:rsid w:val="00C05CCC"/>
    <w:rsid w:val="00C07F35"/>
    <w:rsid w:val="00C15993"/>
    <w:rsid w:val="00C17C49"/>
    <w:rsid w:val="00C22B1C"/>
    <w:rsid w:val="00C23E32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7E7D"/>
    <w:rsid w:val="00C52DA0"/>
    <w:rsid w:val="00C53031"/>
    <w:rsid w:val="00C56AD1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F04"/>
    <w:rsid w:val="00C97E6F"/>
    <w:rsid w:val="00CA135D"/>
    <w:rsid w:val="00CA1722"/>
    <w:rsid w:val="00CA1806"/>
    <w:rsid w:val="00CA5872"/>
    <w:rsid w:val="00CA7CAF"/>
    <w:rsid w:val="00CB06F8"/>
    <w:rsid w:val="00CB18B1"/>
    <w:rsid w:val="00CB38CA"/>
    <w:rsid w:val="00CB6969"/>
    <w:rsid w:val="00CB6F2B"/>
    <w:rsid w:val="00CB7254"/>
    <w:rsid w:val="00CC0CB0"/>
    <w:rsid w:val="00CC1067"/>
    <w:rsid w:val="00CC3D3D"/>
    <w:rsid w:val="00CC65C5"/>
    <w:rsid w:val="00CC73AB"/>
    <w:rsid w:val="00CD12BC"/>
    <w:rsid w:val="00CD3324"/>
    <w:rsid w:val="00CD46EA"/>
    <w:rsid w:val="00CD4A18"/>
    <w:rsid w:val="00CD575C"/>
    <w:rsid w:val="00CD6257"/>
    <w:rsid w:val="00CE0770"/>
    <w:rsid w:val="00CE6C6E"/>
    <w:rsid w:val="00CE76FD"/>
    <w:rsid w:val="00CF2033"/>
    <w:rsid w:val="00CF5DF2"/>
    <w:rsid w:val="00CF6C98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639C"/>
    <w:rsid w:val="00DD67DA"/>
    <w:rsid w:val="00DD7940"/>
    <w:rsid w:val="00DE1840"/>
    <w:rsid w:val="00DE1B89"/>
    <w:rsid w:val="00DE476A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41E9C"/>
    <w:rsid w:val="00E423C3"/>
    <w:rsid w:val="00E4323F"/>
    <w:rsid w:val="00E4469C"/>
    <w:rsid w:val="00E450AB"/>
    <w:rsid w:val="00E5280E"/>
    <w:rsid w:val="00E52CEE"/>
    <w:rsid w:val="00E53A7F"/>
    <w:rsid w:val="00E54A8E"/>
    <w:rsid w:val="00E563FC"/>
    <w:rsid w:val="00E57F9B"/>
    <w:rsid w:val="00E60634"/>
    <w:rsid w:val="00E6319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2DCE"/>
    <w:rsid w:val="00F14982"/>
    <w:rsid w:val="00F22A26"/>
    <w:rsid w:val="00F23C0F"/>
    <w:rsid w:val="00F2598D"/>
    <w:rsid w:val="00F32739"/>
    <w:rsid w:val="00F32845"/>
    <w:rsid w:val="00F336A2"/>
    <w:rsid w:val="00F36BA0"/>
    <w:rsid w:val="00F44AEB"/>
    <w:rsid w:val="00F45620"/>
    <w:rsid w:val="00F5304D"/>
    <w:rsid w:val="00F532E2"/>
    <w:rsid w:val="00F5470D"/>
    <w:rsid w:val="00F5638B"/>
    <w:rsid w:val="00F60301"/>
    <w:rsid w:val="00F628BC"/>
    <w:rsid w:val="00F7277F"/>
    <w:rsid w:val="00F72E32"/>
    <w:rsid w:val="00F73B85"/>
    <w:rsid w:val="00F829B7"/>
    <w:rsid w:val="00F82DF0"/>
    <w:rsid w:val="00F84A4F"/>
    <w:rsid w:val="00F8617B"/>
    <w:rsid w:val="00F863D7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42E5"/>
    <w:rsid w:val="00FB59EE"/>
    <w:rsid w:val="00FB6B8F"/>
    <w:rsid w:val="00FC2522"/>
    <w:rsid w:val="00FC5B56"/>
    <w:rsid w:val="00FD4B12"/>
    <w:rsid w:val="00FD5009"/>
    <w:rsid w:val="00FD55C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D5B4F-A9FC-48CF-AEB1-7EF75F728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783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7</cp:revision>
  <cp:lastPrinted>2023-03-06T11:31:00Z</cp:lastPrinted>
  <dcterms:created xsi:type="dcterms:W3CDTF">2023-03-06T17:09:00Z</dcterms:created>
  <dcterms:modified xsi:type="dcterms:W3CDTF">2023-03-10T09:09:00Z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