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7C7B64" w:rsidRDefault="00D80B6D">
          <w:pPr>
            <w:rPr>
              <w:highlight w:val="yellow"/>
            </w:rPr>
          </w:pPr>
        </w:p>
        <w:p w14:paraId="7ED014A1" w14:textId="77777777" w:rsidR="00D80B6D" w:rsidRPr="007C7B64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D544F0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6"/>
              <w:szCs w:val="26"/>
            </w:rPr>
          </w:pPr>
          <w:r w:rsidRPr="00D544F0">
            <w:rPr>
              <w:rFonts w:asciiTheme="minorHAnsi" w:hAnsiTheme="minorHAnsi" w:cstheme="minorHAnsi"/>
              <w:sz w:val="26"/>
              <w:szCs w:val="26"/>
            </w:rPr>
            <w:t xml:space="preserve">INDEX HYPOTEČNÍCH ÚVĚRŮ | FIXINDEX </w:t>
          </w:r>
        </w:p>
        <w:p w14:paraId="03C4DE47" w14:textId="1DAD08F6" w:rsidR="0009776B" w:rsidRPr="00D544F0" w:rsidRDefault="00D80B6D" w:rsidP="00A02308">
          <w:pPr>
            <w:spacing w:before="230"/>
            <w:ind w:left="165"/>
            <w:jc w:val="center"/>
            <w:rPr>
              <w:rFonts w:asciiTheme="minorHAnsi" w:hAnsiTheme="minorHAnsi" w:cstheme="minorHAnsi"/>
              <w:sz w:val="26"/>
              <w:szCs w:val="26"/>
            </w:rPr>
          </w:pPr>
          <w:r w:rsidRPr="00D544F0">
            <w:rPr>
              <w:rFonts w:asciiTheme="minorHAnsi" w:hAnsiTheme="minorHAnsi" w:cstheme="minorHAnsi"/>
              <w:b/>
              <w:sz w:val="26"/>
              <w:szCs w:val="26"/>
            </w:rPr>
            <w:t>INDEX PODÍLOVÝCH FONDŮ</w:t>
          </w:r>
          <w:r w:rsidRPr="00D544F0">
            <w:rPr>
              <w:rFonts w:asciiTheme="minorHAnsi" w:hAnsiTheme="minorHAnsi" w:cstheme="minorHAnsi"/>
              <w:sz w:val="26"/>
              <w:szCs w:val="26"/>
            </w:rPr>
            <w:t xml:space="preserve"> </w:t>
          </w:r>
        </w:p>
        <w:p w14:paraId="32900BCE" w14:textId="5BB9437C" w:rsidR="00D80B6D" w:rsidRPr="00D544F0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6"/>
              <w:szCs w:val="26"/>
            </w:rPr>
          </w:pPr>
          <w:r w:rsidRPr="00D544F0">
            <w:rPr>
              <w:rFonts w:asciiTheme="minorHAnsi" w:hAnsiTheme="minorHAnsi" w:cstheme="minorHAnsi"/>
              <w:sz w:val="26"/>
              <w:szCs w:val="26"/>
            </w:rPr>
            <w:t>P</w:t>
          </w:r>
          <w:r w:rsidR="00A02308" w:rsidRPr="00D544F0">
            <w:rPr>
              <w:rFonts w:asciiTheme="minorHAnsi" w:hAnsiTheme="minorHAnsi" w:cstheme="minorHAnsi"/>
              <w:sz w:val="26"/>
              <w:szCs w:val="26"/>
            </w:rPr>
            <w:t>OV</w:t>
          </w:r>
          <w:r w:rsidRPr="00D544F0">
            <w:rPr>
              <w:rFonts w:asciiTheme="minorHAnsi" w:hAnsiTheme="minorHAnsi" w:cstheme="minorHAnsi"/>
              <w:sz w:val="26"/>
              <w:szCs w:val="26"/>
            </w:rPr>
            <w:t xml:space="preserve">INDEX </w:t>
          </w:r>
        </w:p>
        <w:p w14:paraId="5B21B8A6" w14:textId="77777777" w:rsidR="00D80B6D" w:rsidRPr="00D544F0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6"/>
              <w:szCs w:val="26"/>
            </w:rPr>
          </w:pPr>
          <w:r w:rsidRPr="00D544F0">
            <w:rPr>
              <w:rFonts w:asciiTheme="minorHAnsi" w:hAnsiTheme="minorHAnsi" w:cstheme="minorHAnsi"/>
              <w:sz w:val="26"/>
              <w:szCs w:val="26"/>
            </w:rPr>
            <w:t xml:space="preserve">INDEX SPOTŘEBITELSKÝCH ÚVĚRŮ  </w:t>
          </w:r>
        </w:p>
        <w:p w14:paraId="720CCDBB" w14:textId="77777777" w:rsidR="00D80B6D" w:rsidRPr="007C7B64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  <w:r w:rsidRPr="007C7B64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7C7B64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544F0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</w:rPr>
          </w:pPr>
          <w:r w:rsidRPr="00D544F0">
            <w:rPr>
              <w:rFonts w:asciiTheme="minorHAnsi" w:hAnsiTheme="minorHAnsi" w:cstheme="minorHAnsi"/>
              <w:b/>
            </w:rPr>
            <w:t>O společnosti Broker Consulting</w:t>
          </w:r>
        </w:p>
        <w:p w14:paraId="27485CC6" w14:textId="77777777" w:rsidR="00D80B6D" w:rsidRPr="00D544F0" w:rsidRDefault="00D80B6D" w:rsidP="00D80B6D">
          <w:pPr>
            <w:jc w:val="both"/>
            <w:rPr>
              <w:rFonts w:asciiTheme="minorHAnsi" w:hAnsiTheme="minorHAnsi" w:cstheme="minorHAnsi"/>
            </w:rPr>
          </w:pPr>
        </w:p>
        <w:p w14:paraId="08070DCC" w14:textId="0F154FE8" w:rsidR="00792EE9" w:rsidRPr="00D544F0" w:rsidRDefault="00792EE9" w:rsidP="00792EE9">
          <w:pPr>
            <w:jc w:val="both"/>
            <w:rPr>
              <w:rStyle w:val="dn"/>
              <w:rFonts w:asciiTheme="minorHAnsi" w:hAnsiTheme="minorHAnsi" w:cstheme="minorHAnsi"/>
            </w:rPr>
          </w:pPr>
          <w:r w:rsidRPr="00D544F0">
            <w:rPr>
              <w:rFonts w:asciiTheme="minorHAnsi" w:hAnsiTheme="minorHAnsi" w:cstheme="minorHAnsi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D544F0">
            <w:rPr>
              <w:rFonts w:asciiTheme="minorHAnsi" w:hAnsiTheme="minorHAnsi" w:cstheme="minorHAnsi"/>
            </w:rPr>
            <w:t>4</w:t>
          </w:r>
          <w:r w:rsidR="00A02308" w:rsidRPr="00D544F0">
            <w:rPr>
              <w:rFonts w:asciiTheme="minorHAnsi" w:hAnsiTheme="minorHAnsi" w:cstheme="minorHAnsi"/>
            </w:rPr>
            <w:t>2</w:t>
          </w:r>
          <w:r w:rsidRPr="00D544F0">
            <w:rPr>
              <w:rFonts w:asciiTheme="minorHAnsi" w:hAnsiTheme="minorHAnsi" w:cstheme="minorHAnsi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</w:t>
          </w:r>
          <w:r w:rsidR="004553A8" w:rsidRPr="00D544F0">
            <w:rPr>
              <w:rFonts w:asciiTheme="minorHAnsi" w:hAnsiTheme="minorHAnsi" w:cstheme="minorHAnsi"/>
            </w:rPr>
            <w:t xml:space="preserve"> Broker Consulting</w:t>
          </w:r>
          <w:r w:rsidRPr="00D544F0">
            <w:rPr>
              <w:rFonts w:asciiTheme="minorHAnsi" w:hAnsiTheme="minorHAnsi" w:cstheme="minorHAnsi"/>
            </w:rPr>
            <w:t xml:space="preserve">. </w:t>
          </w:r>
          <w:proofErr w:type="spellStart"/>
          <w:r w:rsidRPr="00D544F0">
            <w:rPr>
              <w:rStyle w:val="dn"/>
              <w:rFonts w:asciiTheme="minorHAnsi" w:hAnsiTheme="minorHAnsi" w:cstheme="minorHAnsi"/>
            </w:rPr>
            <w:t>Více</w:t>
          </w:r>
          <w:proofErr w:type="spellEnd"/>
          <w:r w:rsidRPr="00D544F0">
            <w:rPr>
              <w:rStyle w:val="dn"/>
              <w:rFonts w:asciiTheme="minorHAnsi" w:hAnsiTheme="minorHAnsi" w:cstheme="minorHAnsi"/>
            </w:rPr>
            <w:t xml:space="preserve"> na </w:t>
          </w:r>
          <w:hyperlink r:id="rId9" w:history="1">
            <w:r w:rsidR="007B232E" w:rsidRPr="00D544F0">
              <w:rPr>
                <w:rStyle w:val="Hypertextovodkaz"/>
                <w:rFonts w:asciiTheme="minorHAnsi" w:hAnsiTheme="minorHAnsi" w:cstheme="minorHAnsi"/>
                <w:color w:val="auto"/>
              </w:rPr>
              <w:t>bcas.cz</w:t>
            </w:r>
          </w:hyperlink>
          <w:r w:rsidRPr="00D544F0">
            <w:rPr>
              <w:rStyle w:val="Hypertextovodkaz"/>
              <w:rFonts w:asciiTheme="minorHAnsi" w:hAnsiTheme="minorHAnsi" w:cstheme="minorHAnsi"/>
              <w:color w:val="auto"/>
              <w:u w:val="none"/>
            </w:rPr>
            <w:t xml:space="preserve">, </w:t>
          </w:r>
          <w:hyperlink r:id="rId10" w:history="1">
            <w:r w:rsidR="007B232E" w:rsidRPr="00D544F0">
              <w:rPr>
                <w:rStyle w:val="Hypertextovodkaz"/>
                <w:rFonts w:asciiTheme="minorHAnsi" w:hAnsiTheme="minorHAnsi" w:cstheme="minorHAnsi"/>
                <w:color w:val="auto"/>
              </w:rPr>
              <w:t>okpointy.cz</w:t>
            </w:r>
          </w:hyperlink>
          <w:r w:rsidR="007B232E" w:rsidRPr="00D544F0">
            <w:rPr>
              <w:rStyle w:val="Hypertextovodkaz"/>
              <w:rFonts w:asciiTheme="minorHAnsi" w:hAnsiTheme="minorHAnsi" w:cstheme="minorHAnsi"/>
              <w:color w:val="auto"/>
              <w:u w:val="none"/>
            </w:rPr>
            <w:t xml:space="preserve">, </w:t>
          </w:r>
          <w:hyperlink r:id="rId11" w:history="1">
            <w:r w:rsidR="007B232E" w:rsidRPr="00D544F0">
              <w:rPr>
                <w:rStyle w:val="Hypertextovodkaz"/>
                <w:rFonts w:asciiTheme="minorHAnsi" w:hAnsiTheme="minorHAnsi" w:cstheme="minorHAnsi"/>
                <w:color w:val="auto"/>
              </w:rPr>
              <w:t>okpoint.tv</w:t>
            </w:r>
          </w:hyperlink>
          <w:r w:rsidRPr="00D544F0">
            <w:rPr>
              <w:rStyle w:val="dn"/>
              <w:rFonts w:asciiTheme="minorHAnsi" w:hAnsiTheme="minorHAnsi" w:cstheme="minorHAnsi"/>
            </w:rPr>
            <w:t xml:space="preserve"> a na </w:t>
          </w:r>
          <w:hyperlink r:id="rId12" w:history="1">
            <w:r w:rsidRPr="00D544F0">
              <w:rPr>
                <w:rStyle w:val="Hypertextovodkaz"/>
                <w:rFonts w:asciiTheme="minorHAnsi" w:hAnsiTheme="minorHAnsi" w:cstheme="minorHAnsi"/>
                <w:color w:val="auto"/>
              </w:rPr>
              <w:t>realityspolu.cz</w:t>
            </w:r>
          </w:hyperlink>
          <w:r w:rsidR="007B232E" w:rsidRPr="00D544F0">
            <w:rPr>
              <w:rStyle w:val="Hypertextovodkaz"/>
              <w:rFonts w:asciiTheme="minorHAnsi" w:hAnsiTheme="minorHAnsi" w:cstheme="minorHAnsi"/>
              <w:color w:val="auto"/>
              <w:u w:val="none"/>
            </w:rPr>
            <w:t xml:space="preserve">. </w:t>
          </w:r>
          <w:proofErr w:type="spellStart"/>
          <w:r w:rsidRPr="00D544F0">
            <w:rPr>
              <w:rStyle w:val="dn"/>
              <w:rFonts w:asciiTheme="minorHAnsi" w:hAnsiTheme="minorHAnsi" w:cstheme="minorHAnsi"/>
            </w:rPr>
            <w:t>Navštivte</w:t>
          </w:r>
          <w:proofErr w:type="spellEnd"/>
          <w:r w:rsidRPr="00D544F0">
            <w:rPr>
              <w:rStyle w:val="dn"/>
              <w:rFonts w:asciiTheme="minorHAnsi" w:hAnsiTheme="minorHAnsi" w:cstheme="minorHAnsi"/>
            </w:rPr>
            <w:t xml:space="preserve"> </w:t>
          </w:r>
          <w:proofErr w:type="spellStart"/>
          <w:r w:rsidRPr="00D544F0">
            <w:rPr>
              <w:rStyle w:val="dn"/>
              <w:rFonts w:asciiTheme="minorHAnsi" w:hAnsiTheme="minorHAnsi" w:cstheme="minorHAnsi"/>
            </w:rPr>
            <w:t>také</w:t>
          </w:r>
          <w:proofErr w:type="spellEnd"/>
          <w:r w:rsidRPr="00D544F0">
            <w:rPr>
              <w:rStyle w:val="dn"/>
              <w:rFonts w:asciiTheme="minorHAnsi" w:hAnsiTheme="minorHAnsi" w:cstheme="minorHAnsi"/>
            </w:rPr>
            <w:t xml:space="preserve"> </w:t>
          </w:r>
          <w:proofErr w:type="spellStart"/>
          <w:r w:rsidRPr="00D544F0">
            <w:rPr>
              <w:rStyle w:val="dn"/>
              <w:rFonts w:asciiTheme="minorHAnsi" w:hAnsiTheme="minorHAnsi" w:cstheme="minorHAnsi"/>
            </w:rPr>
            <w:t>náš</w:t>
          </w:r>
          <w:proofErr w:type="spellEnd"/>
          <w:r w:rsidRPr="00D544F0">
            <w:rPr>
              <w:rStyle w:val="dn"/>
              <w:rFonts w:asciiTheme="minorHAnsi" w:hAnsiTheme="minorHAnsi" w:cstheme="minorHAnsi"/>
            </w:rPr>
            <w:t xml:space="preserve"> </w:t>
          </w:r>
          <w:hyperlink r:id="rId13" w:history="1">
            <w:r w:rsidRPr="00D544F0">
              <w:rPr>
                <w:rStyle w:val="Hypertextovodkaz"/>
                <w:rFonts w:asciiTheme="minorHAnsi" w:hAnsiTheme="minorHAnsi" w:cstheme="minorHAnsi"/>
                <w:color w:val="auto"/>
              </w:rPr>
              <w:t>Facebook</w:t>
            </w:r>
          </w:hyperlink>
          <w:r w:rsidRPr="00D544F0">
            <w:rPr>
              <w:rStyle w:val="dn"/>
              <w:rFonts w:asciiTheme="minorHAnsi" w:hAnsiTheme="minorHAnsi" w:cstheme="minorHAnsi"/>
            </w:rPr>
            <w:t xml:space="preserve"> a </w:t>
          </w:r>
          <w:hyperlink r:id="rId14" w:history="1">
            <w:r w:rsidRPr="00D544F0">
              <w:rPr>
                <w:rStyle w:val="Hypertextovodkaz"/>
                <w:rFonts w:asciiTheme="minorHAnsi" w:hAnsiTheme="minorHAnsi" w:cstheme="minorHAnsi"/>
                <w:color w:val="auto"/>
              </w:rPr>
              <w:t>LinkedIN</w:t>
            </w:r>
          </w:hyperlink>
          <w:r w:rsidRPr="00D544F0">
            <w:rPr>
              <w:rStyle w:val="dn"/>
              <w:rFonts w:asciiTheme="minorHAnsi" w:hAnsiTheme="minorHAnsi" w:cstheme="minorHAnsi"/>
            </w:rPr>
            <w:t xml:space="preserve"> Broker Consulting a </w:t>
          </w:r>
          <w:hyperlink r:id="rId15" w:history="1">
            <w:r w:rsidRPr="00D544F0">
              <w:rPr>
                <w:rStyle w:val="Hypertextovodkaz"/>
                <w:rFonts w:asciiTheme="minorHAnsi" w:hAnsiTheme="minorHAnsi" w:cstheme="minorHAnsi"/>
                <w:color w:val="auto"/>
              </w:rPr>
              <w:t>Facebook</w:t>
            </w:r>
          </w:hyperlink>
          <w:r w:rsidRPr="00D544F0">
            <w:rPr>
              <w:rStyle w:val="dn"/>
              <w:rFonts w:asciiTheme="minorHAnsi" w:hAnsiTheme="minorHAnsi" w:cstheme="minorHAnsi"/>
            </w:rPr>
            <w:t xml:space="preserve"> a </w:t>
          </w:r>
          <w:hyperlink r:id="rId16" w:history="1">
            <w:r w:rsidRPr="00D544F0">
              <w:rPr>
                <w:rStyle w:val="Hypertextovodkaz"/>
                <w:rFonts w:asciiTheme="minorHAnsi" w:hAnsiTheme="minorHAnsi" w:cstheme="minorHAnsi"/>
                <w:color w:val="auto"/>
              </w:rPr>
              <w:t>LinkedI</w:t>
            </w:r>
          </w:hyperlink>
          <w:r w:rsidRPr="00D544F0">
            <w:rPr>
              <w:rStyle w:val="Hypertextovodkaz"/>
              <w:rFonts w:asciiTheme="minorHAnsi" w:hAnsiTheme="minorHAnsi" w:cstheme="minorHAnsi"/>
              <w:color w:val="auto"/>
            </w:rPr>
            <w:t>N</w:t>
          </w:r>
          <w:r w:rsidRPr="00D544F0">
            <w:rPr>
              <w:rStyle w:val="dn"/>
              <w:rFonts w:asciiTheme="minorHAnsi" w:hAnsiTheme="minorHAnsi" w:cstheme="minorHAnsi"/>
            </w:rPr>
            <w:t xml:space="preserve"> OK POINTů. </w:t>
          </w:r>
        </w:p>
        <w:p w14:paraId="3F0EC976" w14:textId="3496D289" w:rsidR="00D80B6D" w:rsidRPr="007C7B64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7C7B64" w:rsidSect="00D544F0">
              <w:headerReference w:type="default" r:id="rId17"/>
              <w:footerReference w:type="default" r:id="rId18"/>
              <w:pgSz w:w="11910" w:h="16840"/>
              <w:pgMar w:top="958" w:right="743" w:bottom="0" w:left="720" w:header="709" w:footer="709" w:gutter="0"/>
              <w:cols w:space="708"/>
            </w:sectPr>
          </w:pPr>
        </w:p>
        <w:p w14:paraId="192727B5" w14:textId="06FBCF7C" w:rsidR="00A13346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0553832B" w14:textId="77777777" w:rsidR="008C5E3B" w:rsidRPr="007C7B64" w:rsidRDefault="008C5E3B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3E77B8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001D224" w14:textId="75761F21" w:rsidR="007C5CE8" w:rsidRPr="00D544F0" w:rsidRDefault="00CD01FE" w:rsidP="00455445">
      <w:pPr>
        <w:jc w:val="center"/>
        <w:rPr>
          <w:rFonts w:asciiTheme="minorHAnsi" w:hAnsiTheme="minorHAnsi" w:cstheme="minorHAnsi"/>
          <w:b/>
          <w:sz w:val="27"/>
          <w:szCs w:val="27"/>
        </w:rPr>
      </w:pPr>
      <w:r w:rsidRPr="00D544F0">
        <w:rPr>
          <w:rFonts w:asciiTheme="minorHAnsi" w:hAnsiTheme="minorHAnsi" w:cstheme="minorHAnsi"/>
          <w:b/>
          <w:sz w:val="27"/>
          <w:szCs w:val="27"/>
        </w:rPr>
        <w:t xml:space="preserve">Úspěšný start nového roku </w:t>
      </w:r>
      <w:r w:rsidR="0077535C" w:rsidRPr="00D544F0">
        <w:rPr>
          <w:rFonts w:asciiTheme="minorHAnsi" w:hAnsiTheme="minorHAnsi" w:cstheme="minorHAnsi"/>
          <w:b/>
          <w:sz w:val="27"/>
          <w:szCs w:val="27"/>
        </w:rPr>
        <w:t>registruje index</w:t>
      </w:r>
      <w:r w:rsidRPr="00D544F0">
        <w:rPr>
          <w:rFonts w:asciiTheme="minorHAnsi" w:hAnsiTheme="minorHAnsi" w:cstheme="minorHAnsi"/>
          <w:b/>
          <w:sz w:val="27"/>
          <w:szCs w:val="27"/>
        </w:rPr>
        <w:t xml:space="preserve"> napříč kapitálovými trhy</w:t>
      </w:r>
    </w:p>
    <w:p w14:paraId="7467897D" w14:textId="59504940" w:rsidR="00C23E32" w:rsidRPr="00D544F0" w:rsidRDefault="00C23E32" w:rsidP="00B2717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F649737" w14:textId="4F37E326" w:rsidR="00206A37" w:rsidRPr="00D544F0" w:rsidRDefault="00836812" w:rsidP="000F0B3D">
      <w:pPr>
        <w:jc w:val="both"/>
        <w:rPr>
          <w:rFonts w:asciiTheme="minorHAnsi" w:hAnsiTheme="minorHAnsi" w:cstheme="minorHAnsi"/>
          <w:b/>
        </w:rPr>
      </w:pPr>
      <w:r w:rsidRPr="00D544F0">
        <w:rPr>
          <w:rFonts w:asciiTheme="minorHAnsi" w:hAnsiTheme="minorHAnsi" w:cstheme="minorHAnsi"/>
          <w:i/>
        </w:rPr>
        <w:t xml:space="preserve">Praha, </w:t>
      </w:r>
      <w:r w:rsidR="00A541A1">
        <w:rPr>
          <w:rFonts w:asciiTheme="minorHAnsi" w:hAnsiTheme="minorHAnsi" w:cstheme="minorHAnsi"/>
          <w:i/>
        </w:rPr>
        <w:t>14</w:t>
      </w:r>
      <w:r w:rsidR="003426AA" w:rsidRPr="00D544F0">
        <w:rPr>
          <w:rFonts w:asciiTheme="minorHAnsi" w:hAnsiTheme="minorHAnsi" w:cstheme="minorHAnsi"/>
          <w:i/>
        </w:rPr>
        <w:t xml:space="preserve">. </w:t>
      </w:r>
      <w:r w:rsidR="0077535C" w:rsidRPr="00D544F0">
        <w:rPr>
          <w:rFonts w:asciiTheme="minorHAnsi" w:hAnsiTheme="minorHAnsi" w:cstheme="minorHAnsi"/>
          <w:i/>
        </w:rPr>
        <w:t>února</w:t>
      </w:r>
      <w:r w:rsidR="00B3476A" w:rsidRPr="00D544F0">
        <w:rPr>
          <w:rFonts w:asciiTheme="minorHAnsi" w:hAnsiTheme="minorHAnsi" w:cstheme="minorHAnsi"/>
          <w:i/>
        </w:rPr>
        <w:t xml:space="preserve"> </w:t>
      </w:r>
      <w:r w:rsidR="001F6C24" w:rsidRPr="00D544F0">
        <w:rPr>
          <w:rFonts w:asciiTheme="minorHAnsi" w:hAnsiTheme="minorHAnsi" w:cstheme="minorHAnsi"/>
          <w:i/>
        </w:rPr>
        <w:t>2023</w:t>
      </w:r>
      <w:r w:rsidR="00197879" w:rsidRPr="00D544F0">
        <w:rPr>
          <w:rFonts w:asciiTheme="minorHAnsi" w:hAnsiTheme="minorHAnsi" w:cstheme="minorHAnsi"/>
          <w:i/>
        </w:rPr>
        <w:t xml:space="preserve"> </w:t>
      </w:r>
      <w:r w:rsidR="00197879" w:rsidRPr="00D544F0">
        <w:rPr>
          <w:rFonts w:asciiTheme="minorHAnsi" w:hAnsiTheme="minorHAnsi" w:cstheme="minorHAnsi"/>
          <w:b/>
        </w:rPr>
        <w:t>–</w:t>
      </w:r>
      <w:r w:rsidR="00AB5142" w:rsidRPr="00D544F0">
        <w:rPr>
          <w:rFonts w:asciiTheme="minorHAnsi" w:hAnsiTheme="minorHAnsi" w:cstheme="minorHAnsi"/>
          <w:b/>
        </w:rPr>
        <w:t xml:space="preserve"> </w:t>
      </w:r>
      <w:r w:rsidR="00206A37" w:rsidRPr="00D544F0">
        <w:rPr>
          <w:rFonts w:asciiTheme="minorHAnsi" w:hAnsiTheme="minorHAnsi" w:cstheme="minorHAnsi"/>
          <w:b/>
        </w:rPr>
        <w:t>Po loňských poklesec</w:t>
      </w:r>
      <w:r w:rsidR="00D544F0">
        <w:rPr>
          <w:rFonts w:asciiTheme="minorHAnsi" w:hAnsiTheme="minorHAnsi" w:cstheme="minorHAnsi"/>
          <w:b/>
        </w:rPr>
        <w:t xml:space="preserve">h na trzích začíná Broker </w:t>
      </w:r>
      <w:proofErr w:type="spellStart"/>
      <w:r w:rsidR="00D544F0">
        <w:rPr>
          <w:rFonts w:asciiTheme="minorHAnsi" w:hAnsiTheme="minorHAnsi" w:cstheme="minorHAnsi"/>
          <w:b/>
        </w:rPr>
        <w:t>Consu</w:t>
      </w:r>
      <w:r w:rsidR="00206A37" w:rsidRPr="00D544F0">
        <w:rPr>
          <w:rFonts w:asciiTheme="minorHAnsi" w:hAnsiTheme="minorHAnsi" w:cstheme="minorHAnsi"/>
          <w:b/>
        </w:rPr>
        <w:t>l</w:t>
      </w:r>
      <w:r w:rsidR="00D544F0">
        <w:rPr>
          <w:rFonts w:asciiTheme="minorHAnsi" w:hAnsiTheme="minorHAnsi" w:cstheme="minorHAnsi"/>
          <w:b/>
        </w:rPr>
        <w:t>t</w:t>
      </w:r>
      <w:r w:rsidR="00206A37" w:rsidRPr="00D544F0">
        <w:rPr>
          <w:rFonts w:asciiTheme="minorHAnsi" w:hAnsiTheme="minorHAnsi" w:cstheme="minorHAnsi"/>
          <w:b/>
        </w:rPr>
        <w:t>ing</w:t>
      </w:r>
      <w:proofErr w:type="spellEnd"/>
      <w:r w:rsidR="00206A37" w:rsidRPr="00D544F0">
        <w:rPr>
          <w:rFonts w:asciiTheme="minorHAnsi" w:hAnsiTheme="minorHAnsi" w:cstheme="minorHAnsi"/>
          <w:b/>
        </w:rPr>
        <w:t xml:space="preserve"> Index podílových fondů nový rok s pozitivními </w:t>
      </w:r>
      <w:r w:rsidR="005140FB">
        <w:rPr>
          <w:rFonts w:asciiTheme="minorHAnsi" w:hAnsiTheme="minorHAnsi" w:cstheme="minorHAnsi"/>
          <w:b/>
        </w:rPr>
        <w:t>výsledky i</w:t>
      </w:r>
      <w:r w:rsidR="00206A37" w:rsidRPr="00D544F0">
        <w:rPr>
          <w:rFonts w:asciiTheme="minorHAnsi" w:hAnsiTheme="minorHAnsi" w:cstheme="minorHAnsi"/>
          <w:b/>
        </w:rPr>
        <w:t xml:space="preserve"> výhledem. V zelených číslech skončily všechny sledované fondy, nejvíce se ale dařilo těm akciovým, </w:t>
      </w:r>
      <w:r w:rsidR="005140FB">
        <w:rPr>
          <w:rFonts w:asciiTheme="minorHAnsi" w:hAnsiTheme="minorHAnsi" w:cstheme="minorHAnsi"/>
          <w:b/>
        </w:rPr>
        <w:t>jež</w:t>
      </w:r>
      <w:r w:rsidR="008B67CB">
        <w:rPr>
          <w:rFonts w:asciiTheme="minorHAnsi" w:hAnsiTheme="minorHAnsi" w:cstheme="minorHAnsi"/>
          <w:b/>
        </w:rPr>
        <w:t xml:space="preserve"> vykázaly růst o</w:t>
      </w:r>
      <w:r w:rsidR="00206A37" w:rsidRPr="00D544F0">
        <w:rPr>
          <w:rFonts w:asciiTheme="minorHAnsi" w:hAnsiTheme="minorHAnsi" w:cstheme="minorHAnsi"/>
          <w:b/>
        </w:rPr>
        <w:t xml:space="preserve"> 7,85 procent</w:t>
      </w:r>
      <w:r w:rsidR="008B67CB">
        <w:rPr>
          <w:rFonts w:asciiTheme="minorHAnsi" w:hAnsiTheme="minorHAnsi" w:cstheme="minorHAnsi"/>
          <w:b/>
        </w:rPr>
        <w:t>a</w:t>
      </w:r>
      <w:r w:rsidR="00206A37" w:rsidRPr="00D544F0">
        <w:rPr>
          <w:rFonts w:asciiTheme="minorHAnsi" w:hAnsiTheme="minorHAnsi" w:cstheme="minorHAnsi"/>
          <w:b/>
        </w:rPr>
        <w:t xml:space="preserve">. Dluhopisy a fondy peněžního trhu podle indexu rostly jen mírně. </w:t>
      </w:r>
      <w:r w:rsidR="00D544F0">
        <w:rPr>
          <w:rFonts w:asciiTheme="minorHAnsi" w:hAnsiTheme="minorHAnsi" w:cstheme="minorHAnsi"/>
          <w:b/>
        </w:rPr>
        <w:t xml:space="preserve">Zpomalení dopadlo na komoditní fondy, které si připsaly </w:t>
      </w:r>
      <w:r w:rsidR="005140FB">
        <w:rPr>
          <w:rFonts w:asciiTheme="minorHAnsi" w:hAnsiTheme="minorHAnsi" w:cstheme="minorHAnsi"/>
          <w:b/>
        </w:rPr>
        <w:t>za leden</w:t>
      </w:r>
      <w:r w:rsidR="00D544F0">
        <w:rPr>
          <w:rFonts w:asciiTheme="minorHAnsi" w:hAnsiTheme="minorHAnsi" w:cstheme="minorHAnsi"/>
          <w:b/>
        </w:rPr>
        <w:t xml:space="preserve"> nejméně</w:t>
      </w:r>
      <w:r w:rsidR="005140FB">
        <w:rPr>
          <w:rFonts w:asciiTheme="minorHAnsi" w:hAnsiTheme="minorHAnsi" w:cstheme="minorHAnsi"/>
          <w:b/>
        </w:rPr>
        <w:t xml:space="preserve"> ze všech</w:t>
      </w:r>
      <w:r w:rsidR="00D544F0">
        <w:rPr>
          <w:rFonts w:asciiTheme="minorHAnsi" w:hAnsiTheme="minorHAnsi" w:cstheme="minorHAnsi"/>
          <w:b/>
        </w:rPr>
        <w:t xml:space="preserve">, a to </w:t>
      </w:r>
      <w:r w:rsidR="00206A37" w:rsidRPr="00D544F0">
        <w:rPr>
          <w:rFonts w:asciiTheme="minorHAnsi" w:hAnsiTheme="minorHAnsi" w:cstheme="minorHAnsi"/>
          <w:b/>
        </w:rPr>
        <w:t>kvůli poklesu ceny zemního plynu a ropy</w:t>
      </w:r>
      <w:r w:rsidR="005140FB">
        <w:rPr>
          <w:rFonts w:asciiTheme="minorHAnsi" w:hAnsiTheme="minorHAnsi" w:cstheme="minorHAnsi"/>
          <w:b/>
        </w:rPr>
        <w:t>. Nemovitostní fondy opět navázaly</w:t>
      </w:r>
      <w:r w:rsidR="00D544F0" w:rsidRPr="00D544F0">
        <w:rPr>
          <w:rFonts w:asciiTheme="minorHAnsi" w:hAnsiTheme="minorHAnsi" w:cstheme="minorHAnsi"/>
          <w:b/>
        </w:rPr>
        <w:t xml:space="preserve"> na dlouhodob</w:t>
      </w:r>
      <w:r w:rsidR="005140FB">
        <w:rPr>
          <w:rFonts w:asciiTheme="minorHAnsi" w:hAnsiTheme="minorHAnsi" w:cstheme="minorHAnsi"/>
          <w:b/>
        </w:rPr>
        <w:t xml:space="preserve">ý </w:t>
      </w:r>
      <w:r w:rsidR="008B67CB">
        <w:rPr>
          <w:rFonts w:asciiTheme="minorHAnsi" w:hAnsiTheme="minorHAnsi" w:cstheme="minorHAnsi"/>
          <w:b/>
        </w:rPr>
        <w:t xml:space="preserve">rostoucí trend a připsaly </w:t>
      </w:r>
      <w:r w:rsidR="005140FB">
        <w:rPr>
          <w:rFonts w:asciiTheme="minorHAnsi" w:hAnsiTheme="minorHAnsi" w:cstheme="minorHAnsi"/>
          <w:b/>
        </w:rPr>
        <w:t xml:space="preserve">0,31 procenta. Investiční experti </w:t>
      </w:r>
      <w:r w:rsidR="00740D2F">
        <w:rPr>
          <w:rFonts w:asciiTheme="minorHAnsi" w:hAnsiTheme="minorHAnsi" w:cstheme="minorHAnsi"/>
          <w:b/>
        </w:rPr>
        <w:t>již hovoří o tom</w:t>
      </w:r>
      <w:r w:rsidR="005140FB">
        <w:rPr>
          <w:rFonts w:asciiTheme="minorHAnsi" w:hAnsiTheme="minorHAnsi" w:cstheme="minorHAnsi"/>
          <w:b/>
        </w:rPr>
        <w:t xml:space="preserve">, že se </w:t>
      </w:r>
      <w:r w:rsidR="00E02CCE">
        <w:rPr>
          <w:rFonts w:asciiTheme="minorHAnsi" w:hAnsiTheme="minorHAnsi" w:cstheme="minorHAnsi"/>
          <w:b/>
        </w:rPr>
        <w:t xml:space="preserve">recese </w:t>
      </w:r>
      <w:r w:rsidR="00A14661">
        <w:rPr>
          <w:rFonts w:asciiTheme="minorHAnsi" w:hAnsiTheme="minorHAnsi" w:cstheme="minorHAnsi"/>
          <w:b/>
        </w:rPr>
        <w:t xml:space="preserve">pravděpodobně </w:t>
      </w:r>
      <w:r w:rsidR="005140FB">
        <w:rPr>
          <w:rFonts w:asciiTheme="minorHAnsi" w:hAnsiTheme="minorHAnsi" w:cstheme="minorHAnsi"/>
          <w:b/>
        </w:rPr>
        <w:t xml:space="preserve">tuzemsku </w:t>
      </w:r>
      <w:r w:rsidR="00740D2F">
        <w:rPr>
          <w:rFonts w:asciiTheme="minorHAnsi" w:hAnsiTheme="minorHAnsi" w:cstheme="minorHAnsi"/>
          <w:b/>
        </w:rPr>
        <w:t xml:space="preserve">vyhne </w:t>
      </w:r>
      <w:r w:rsidR="005140FB">
        <w:rPr>
          <w:rFonts w:asciiTheme="minorHAnsi" w:hAnsiTheme="minorHAnsi" w:cstheme="minorHAnsi"/>
          <w:b/>
        </w:rPr>
        <w:t xml:space="preserve">úplně. </w:t>
      </w:r>
    </w:p>
    <w:p w14:paraId="4A9501E7" w14:textId="47985FFD" w:rsidR="002A4750" w:rsidRPr="001E1D9D" w:rsidRDefault="002A4750" w:rsidP="000F0B3D">
      <w:pPr>
        <w:jc w:val="both"/>
        <w:rPr>
          <w:rFonts w:ascii="Arial" w:hAnsi="Arial" w:cs="Arial"/>
          <w:b/>
          <w:sz w:val="21"/>
          <w:szCs w:val="21"/>
        </w:rPr>
      </w:pPr>
    </w:p>
    <w:p w14:paraId="15309100" w14:textId="50D60ED8" w:rsidR="00A14661" w:rsidRPr="00A574A6" w:rsidRDefault="00A14661" w:rsidP="00A46073">
      <w:pPr>
        <w:jc w:val="both"/>
        <w:rPr>
          <w:rFonts w:asciiTheme="minorHAnsi" w:hAnsiTheme="minorHAnsi" w:cstheme="minorHAnsi"/>
        </w:rPr>
      </w:pPr>
      <w:r w:rsidRPr="00A574A6">
        <w:rPr>
          <w:rFonts w:asciiTheme="minorHAnsi" w:hAnsiTheme="minorHAnsi" w:cstheme="minorHAnsi"/>
        </w:rPr>
        <w:t>„</w:t>
      </w:r>
      <w:r w:rsidRPr="00A574A6">
        <w:rPr>
          <w:rFonts w:asciiTheme="minorHAnsi" w:hAnsiTheme="minorHAnsi" w:cstheme="minorHAnsi"/>
          <w:i/>
        </w:rPr>
        <w:t xml:space="preserve">Výhled pro letošní rok zatím vypadá mnohem pozitivněji, než </w:t>
      </w:r>
      <w:r w:rsidR="008B67CB">
        <w:rPr>
          <w:rFonts w:asciiTheme="minorHAnsi" w:hAnsiTheme="minorHAnsi" w:cstheme="minorHAnsi"/>
          <w:i/>
        </w:rPr>
        <w:t>jaký byl v loňském roce</w:t>
      </w:r>
      <w:r w:rsidRPr="00A574A6">
        <w:rPr>
          <w:rFonts w:asciiTheme="minorHAnsi" w:hAnsiTheme="minorHAnsi" w:cstheme="minorHAnsi"/>
          <w:i/>
        </w:rPr>
        <w:t xml:space="preserve">. Energetickou krizi máme již z velké části za sebou a ceny energií se </w:t>
      </w:r>
      <w:r w:rsidR="008B67CB">
        <w:rPr>
          <w:rFonts w:asciiTheme="minorHAnsi" w:hAnsiTheme="minorHAnsi" w:cstheme="minorHAnsi"/>
          <w:i/>
        </w:rPr>
        <w:t xml:space="preserve">pomalu a opatrně </w:t>
      </w:r>
      <w:r w:rsidRPr="00A574A6">
        <w:rPr>
          <w:rFonts w:asciiTheme="minorHAnsi" w:hAnsiTheme="minorHAnsi" w:cstheme="minorHAnsi"/>
          <w:i/>
        </w:rPr>
        <w:t xml:space="preserve">vrací na </w:t>
      </w:r>
      <w:r w:rsidR="008B67CB">
        <w:rPr>
          <w:rFonts w:asciiTheme="minorHAnsi" w:hAnsiTheme="minorHAnsi" w:cstheme="minorHAnsi"/>
          <w:i/>
        </w:rPr>
        <w:t xml:space="preserve">předkrizové hodnoty. Inflace sice ještě roste, ale výhled je pozitivní </w:t>
      </w:r>
      <w:r w:rsidRPr="00A574A6">
        <w:rPr>
          <w:rFonts w:asciiTheme="minorHAnsi" w:hAnsiTheme="minorHAnsi" w:cstheme="minorHAnsi"/>
          <w:i/>
        </w:rPr>
        <w:t xml:space="preserve">a vysoké úrokové sazby </w:t>
      </w:r>
      <w:r w:rsidR="00A574A6" w:rsidRPr="00A574A6">
        <w:rPr>
          <w:rFonts w:asciiTheme="minorHAnsi" w:hAnsiTheme="minorHAnsi" w:cstheme="minorHAnsi"/>
          <w:i/>
        </w:rPr>
        <w:t xml:space="preserve">nebudou mít </w:t>
      </w:r>
      <w:r w:rsidRPr="00A574A6">
        <w:rPr>
          <w:rFonts w:asciiTheme="minorHAnsi" w:hAnsiTheme="minorHAnsi" w:cstheme="minorHAnsi"/>
          <w:i/>
        </w:rPr>
        <w:t>podle makrodat a modelů nejspíše tak velký dopad na ekonomiku, jak se původně očekávalo,“</w:t>
      </w:r>
      <w:r w:rsidR="00A574A6" w:rsidRPr="00A574A6">
        <w:rPr>
          <w:rFonts w:asciiTheme="minorHAnsi" w:hAnsiTheme="minorHAnsi" w:cstheme="minorHAnsi"/>
          <w:i/>
        </w:rPr>
        <w:t xml:space="preserve">  </w:t>
      </w:r>
      <w:r w:rsidR="00A574A6" w:rsidRPr="00A574A6">
        <w:rPr>
          <w:rFonts w:asciiTheme="minorHAnsi" w:hAnsiTheme="minorHAnsi" w:cstheme="minorHAnsi"/>
        </w:rPr>
        <w:t xml:space="preserve">komentuje aktuální výsledky indexu </w:t>
      </w:r>
      <w:r w:rsidR="00A574A6" w:rsidRPr="00A574A6">
        <w:rPr>
          <w:rFonts w:asciiTheme="minorHAnsi" w:hAnsiTheme="minorHAnsi" w:cstheme="minorHAnsi"/>
          <w:b/>
        </w:rPr>
        <w:t xml:space="preserve">Martin Novák, hlavní analytik společnosti Broker </w:t>
      </w:r>
      <w:proofErr w:type="spellStart"/>
      <w:r w:rsidR="00A574A6" w:rsidRPr="00A574A6">
        <w:rPr>
          <w:rFonts w:asciiTheme="minorHAnsi" w:hAnsiTheme="minorHAnsi" w:cstheme="minorHAnsi"/>
          <w:b/>
        </w:rPr>
        <w:t>Consulting</w:t>
      </w:r>
      <w:proofErr w:type="spellEnd"/>
      <w:r w:rsidR="00A574A6" w:rsidRPr="00A574A6">
        <w:rPr>
          <w:rFonts w:asciiTheme="minorHAnsi" w:hAnsiTheme="minorHAnsi" w:cstheme="minorHAnsi"/>
          <w:b/>
        </w:rPr>
        <w:t>.</w:t>
      </w:r>
    </w:p>
    <w:p w14:paraId="57A3EF11" w14:textId="0158F483" w:rsidR="00C3171F" w:rsidRDefault="00C3171F" w:rsidP="00A46073">
      <w:pPr>
        <w:jc w:val="both"/>
        <w:rPr>
          <w:rFonts w:ascii="Arial" w:hAnsi="Arial" w:cs="Arial"/>
          <w:sz w:val="21"/>
          <w:szCs w:val="21"/>
        </w:rPr>
      </w:pPr>
    </w:p>
    <w:p w14:paraId="6473F7C6" w14:textId="73BDF535" w:rsidR="00C3171F" w:rsidRPr="00C3171F" w:rsidRDefault="00C3171F" w:rsidP="00A4607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Největší nárůst v lednu zaznamenaly akciové fondy. Ty se </w:t>
      </w:r>
      <w:r w:rsidR="007B7AF5">
        <w:rPr>
          <w:rFonts w:asciiTheme="minorHAnsi" w:hAnsiTheme="minorHAnsi" w:cstheme="minorHAnsi"/>
        </w:rPr>
        <w:t xml:space="preserve">po </w:t>
      </w:r>
      <w:r>
        <w:rPr>
          <w:rFonts w:asciiTheme="minorHAnsi" w:hAnsiTheme="minorHAnsi" w:cstheme="minorHAnsi"/>
        </w:rPr>
        <w:t>propadu na konci minulého roku, který způsobily obavy z recese, vrátily nejen do plusov</w:t>
      </w:r>
      <w:r w:rsidR="00EB7229">
        <w:rPr>
          <w:rFonts w:asciiTheme="minorHAnsi" w:hAnsiTheme="minorHAnsi" w:cstheme="minorHAnsi"/>
        </w:rPr>
        <w:t xml:space="preserve">ých hodnot, ale vykázaly růst o </w:t>
      </w:r>
      <w:r>
        <w:rPr>
          <w:rFonts w:asciiTheme="minorHAnsi" w:hAnsiTheme="minorHAnsi" w:cstheme="minorHAnsi"/>
        </w:rPr>
        <w:t xml:space="preserve">7,85 procent. </w:t>
      </w:r>
      <w:r w:rsidR="006232B8">
        <w:rPr>
          <w:rFonts w:asciiTheme="minorHAnsi" w:hAnsiTheme="minorHAnsi" w:cstheme="minorHAnsi"/>
        </w:rPr>
        <w:t>Hlavní pod</w:t>
      </w:r>
      <w:r w:rsidR="007B7AF5">
        <w:rPr>
          <w:rFonts w:asciiTheme="minorHAnsi" w:hAnsiTheme="minorHAnsi" w:cstheme="minorHAnsi"/>
        </w:rPr>
        <w:t>íl na tom</w:t>
      </w:r>
      <w:r w:rsidR="006232B8">
        <w:rPr>
          <w:rFonts w:asciiTheme="minorHAnsi" w:hAnsiTheme="minorHAnsi" w:cstheme="minorHAnsi"/>
        </w:rPr>
        <w:t xml:space="preserve"> měly evropské akcie, </w:t>
      </w:r>
      <w:r w:rsidR="007B7AF5">
        <w:rPr>
          <w:rFonts w:asciiTheme="minorHAnsi" w:hAnsiTheme="minorHAnsi" w:cstheme="minorHAnsi"/>
        </w:rPr>
        <w:t>které byly v zájmu investorů díky</w:t>
      </w:r>
      <w:r w:rsidR="006232B8">
        <w:rPr>
          <w:rFonts w:asciiTheme="minorHAnsi" w:hAnsiTheme="minorHAnsi" w:cstheme="minorHAnsi"/>
        </w:rPr>
        <w:t xml:space="preserve"> </w:t>
      </w:r>
      <w:r w:rsidR="007B7AF5">
        <w:rPr>
          <w:rFonts w:asciiTheme="minorHAnsi" w:hAnsiTheme="minorHAnsi" w:cstheme="minorHAnsi"/>
        </w:rPr>
        <w:t>pozitivním výsledkům</w:t>
      </w:r>
      <w:r w:rsidR="006232B8">
        <w:rPr>
          <w:rFonts w:asciiTheme="minorHAnsi" w:hAnsiTheme="minorHAnsi" w:cstheme="minorHAnsi"/>
        </w:rPr>
        <w:t xml:space="preserve"> makrodat. </w:t>
      </w:r>
      <w:r w:rsidR="004815B1">
        <w:rPr>
          <w:rFonts w:asciiTheme="minorHAnsi" w:hAnsiTheme="minorHAnsi" w:cstheme="minorHAnsi"/>
        </w:rPr>
        <w:t xml:space="preserve">Výsledky ovlivnila </w:t>
      </w:r>
      <w:r w:rsidR="006232B8">
        <w:rPr>
          <w:rFonts w:asciiTheme="minorHAnsi" w:hAnsiTheme="minorHAnsi" w:cstheme="minorHAnsi"/>
        </w:rPr>
        <w:t xml:space="preserve">také měnová politika ECB, které se daří zvládat inflaci </w:t>
      </w:r>
      <w:r w:rsidR="000356FA">
        <w:rPr>
          <w:rFonts w:asciiTheme="minorHAnsi" w:hAnsiTheme="minorHAnsi" w:cstheme="minorHAnsi"/>
        </w:rPr>
        <w:t xml:space="preserve">i </w:t>
      </w:r>
      <w:r w:rsidR="008C57BA">
        <w:rPr>
          <w:rFonts w:asciiTheme="minorHAnsi" w:hAnsiTheme="minorHAnsi" w:cstheme="minorHAnsi"/>
        </w:rPr>
        <w:t>s nižším růstem úrokových sazeb než v České republice</w:t>
      </w:r>
      <w:r w:rsidR="006232B8">
        <w:rPr>
          <w:rFonts w:asciiTheme="minorHAnsi" w:hAnsiTheme="minorHAnsi" w:cstheme="minorHAnsi"/>
        </w:rPr>
        <w:t xml:space="preserve">. </w:t>
      </w:r>
      <w:r w:rsidR="006B57CB">
        <w:rPr>
          <w:rFonts w:asciiTheme="minorHAnsi" w:hAnsiTheme="minorHAnsi" w:cstheme="minorHAnsi"/>
        </w:rPr>
        <w:t xml:space="preserve">Dařilo se také rozvojovým ekonomikám </w:t>
      </w:r>
      <w:r w:rsidR="008C57BA">
        <w:rPr>
          <w:rFonts w:asciiTheme="minorHAnsi" w:hAnsiTheme="minorHAnsi" w:cstheme="minorHAnsi"/>
        </w:rPr>
        <w:t xml:space="preserve">a </w:t>
      </w:r>
      <w:r w:rsidR="006B57CB">
        <w:rPr>
          <w:rFonts w:asciiTheme="minorHAnsi" w:hAnsiTheme="minorHAnsi" w:cstheme="minorHAnsi"/>
        </w:rPr>
        <w:t>v</w:t>
      </w:r>
      <w:r w:rsidR="008C57BA">
        <w:rPr>
          <w:rFonts w:asciiTheme="minorHAnsi" w:hAnsiTheme="minorHAnsi" w:cstheme="minorHAnsi"/>
        </w:rPr>
        <w:t xml:space="preserve"> Asii, v </w:t>
      </w:r>
      <w:r w:rsidR="006B57CB">
        <w:rPr>
          <w:rFonts w:asciiTheme="minorHAnsi" w:hAnsiTheme="minorHAnsi" w:cstheme="minorHAnsi"/>
        </w:rPr>
        <w:t>čele s Japonskem.</w:t>
      </w:r>
      <w:r w:rsidR="00F90767">
        <w:rPr>
          <w:rFonts w:asciiTheme="minorHAnsi" w:hAnsiTheme="minorHAnsi" w:cstheme="minorHAnsi"/>
        </w:rPr>
        <w:t xml:space="preserve"> Naopak americké trhy, i když za leden také mírně vzrostly, se momentálně pohybují na hranici otočení </w:t>
      </w:r>
      <w:r w:rsidR="00E55827">
        <w:rPr>
          <w:rFonts w:asciiTheme="minorHAnsi" w:hAnsiTheme="minorHAnsi" w:cstheme="minorHAnsi"/>
        </w:rPr>
        <w:t>do klesajícího</w:t>
      </w:r>
      <w:r w:rsidR="001E2D49">
        <w:rPr>
          <w:rFonts w:asciiTheme="minorHAnsi" w:hAnsiTheme="minorHAnsi" w:cstheme="minorHAnsi"/>
        </w:rPr>
        <w:t xml:space="preserve"> </w:t>
      </w:r>
      <w:r w:rsidR="00F90767">
        <w:rPr>
          <w:rFonts w:asciiTheme="minorHAnsi" w:hAnsiTheme="minorHAnsi" w:cstheme="minorHAnsi"/>
        </w:rPr>
        <w:t>trendu.</w:t>
      </w:r>
    </w:p>
    <w:p w14:paraId="00CCA233" w14:textId="50DD49FB" w:rsidR="00B03575" w:rsidRDefault="00B03575" w:rsidP="00A46073">
      <w:pPr>
        <w:jc w:val="both"/>
        <w:rPr>
          <w:rFonts w:ascii="Arial" w:hAnsi="Arial" w:cs="Arial"/>
          <w:sz w:val="21"/>
          <w:szCs w:val="21"/>
        </w:rPr>
      </w:pPr>
    </w:p>
    <w:p w14:paraId="546C157F" w14:textId="6577E6A6" w:rsidR="0016145E" w:rsidRDefault="003B2168" w:rsidP="0016145E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43D8630B" wp14:editId="20A9F556">
            <wp:extent cx="4803956" cy="1736443"/>
            <wp:effectExtent l="19050" t="19050" r="15875" b="165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 BC Index - akciové fondy - leden 202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568" cy="175690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108775" w14:textId="77777777" w:rsidR="0016145E" w:rsidRDefault="0016145E" w:rsidP="00FF176A">
      <w:pPr>
        <w:jc w:val="both"/>
        <w:rPr>
          <w:rFonts w:asciiTheme="minorHAnsi" w:hAnsiTheme="minorHAnsi" w:cstheme="minorHAnsi"/>
        </w:rPr>
      </w:pPr>
    </w:p>
    <w:p w14:paraId="6EE4BDA1" w14:textId="4EA8F1F5" w:rsidR="00FF176A" w:rsidRDefault="001D720F" w:rsidP="00FF176A">
      <w:pPr>
        <w:jc w:val="both"/>
        <w:rPr>
          <w:rFonts w:asciiTheme="minorHAnsi" w:hAnsiTheme="minorHAnsi" w:cstheme="minorHAnsi"/>
        </w:rPr>
      </w:pPr>
      <w:r w:rsidRPr="00FF176A">
        <w:rPr>
          <w:rFonts w:asciiTheme="minorHAnsi" w:hAnsiTheme="minorHAnsi" w:cstheme="minorHAnsi"/>
        </w:rPr>
        <w:t xml:space="preserve">Mírně rostly tentokrát dluhopisové fondy a fondy peněžních trhu. </w:t>
      </w:r>
      <w:r w:rsidR="00E1461A" w:rsidRPr="00FF176A">
        <w:rPr>
          <w:rFonts w:asciiTheme="minorHAnsi" w:hAnsiTheme="minorHAnsi" w:cstheme="minorHAnsi"/>
        </w:rPr>
        <w:t xml:space="preserve">V lednu </w:t>
      </w:r>
      <w:r w:rsidR="007556C6" w:rsidRPr="00FF176A">
        <w:rPr>
          <w:rFonts w:asciiTheme="minorHAnsi" w:hAnsiTheme="minorHAnsi" w:cstheme="minorHAnsi"/>
        </w:rPr>
        <w:t>eviduje</w:t>
      </w:r>
      <w:r w:rsidR="00057E7F">
        <w:rPr>
          <w:rFonts w:asciiTheme="minorHAnsi" w:hAnsiTheme="minorHAnsi" w:cstheme="minorHAnsi"/>
        </w:rPr>
        <w:t xml:space="preserve">me </w:t>
      </w:r>
      <w:r w:rsidR="00E1461A" w:rsidRPr="00FF176A">
        <w:rPr>
          <w:rFonts w:asciiTheme="minorHAnsi" w:hAnsiTheme="minorHAnsi" w:cstheme="minorHAnsi"/>
        </w:rPr>
        <w:t xml:space="preserve">nárůst </w:t>
      </w:r>
      <w:r w:rsidR="007556C6" w:rsidRPr="00FF176A">
        <w:rPr>
          <w:rFonts w:asciiTheme="minorHAnsi" w:hAnsiTheme="minorHAnsi" w:cstheme="minorHAnsi"/>
        </w:rPr>
        <w:t xml:space="preserve">jejich </w:t>
      </w:r>
      <w:r w:rsidR="00057E7F">
        <w:rPr>
          <w:rFonts w:asciiTheme="minorHAnsi" w:hAnsiTheme="minorHAnsi" w:cstheme="minorHAnsi"/>
        </w:rPr>
        <w:t xml:space="preserve">tržní ceny </w:t>
      </w:r>
      <w:r w:rsidR="00E1461A" w:rsidRPr="00FF176A">
        <w:rPr>
          <w:rFonts w:asciiTheme="minorHAnsi" w:hAnsiTheme="minorHAnsi" w:cstheme="minorHAnsi"/>
        </w:rPr>
        <w:t xml:space="preserve">konkrétně v míře </w:t>
      </w:r>
      <w:r w:rsidR="007556C6" w:rsidRPr="00FF176A">
        <w:rPr>
          <w:rFonts w:asciiTheme="minorHAnsi" w:hAnsiTheme="minorHAnsi" w:cstheme="minorHAnsi"/>
        </w:rPr>
        <w:t>2,04 procent u dluhopisů a 1,56 procent u krátkodobě zhodnocovaných peněžních prostředků.</w:t>
      </w:r>
      <w:r w:rsidR="00FF176A" w:rsidRPr="00FF176A">
        <w:rPr>
          <w:rFonts w:asciiTheme="minorHAnsi" w:hAnsiTheme="minorHAnsi" w:cstheme="minorHAnsi"/>
        </w:rPr>
        <w:t xml:space="preserve"> </w:t>
      </w:r>
      <w:r w:rsidR="00D27558">
        <w:rPr>
          <w:rFonts w:asciiTheme="minorHAnsi" w:hAnsiTheme="minorHAnsi" w:cstheme="minorHAnsi"/>
        </w:rPr>
        <w:t>„</w:t>
      </w:r>
      <w:r w:rsidR="00FF176A" w:rsidRPr="00D27558">
        <w:rPr>
          <w:rFonts w:asciiTheme="minorHAnsi" w:hAnsiTheme="minorHAnsi" w:cstheme="minorHAnsi"/>
          <w:i/>
        </w:rPr>
        <w:t>Dluhové cenné papíry si v minulém roce prošly ve</w:t>
      </w:r>
      <w:r w:rsidR="008C57BA">
        <w:rPr>
          <w:rFonts w:asciiTheme="minorHAnsi" w:hAnsiTheme="minorHAnsi" w:cstheme="minorHAnsi"/>
          <w:i/>
        </w:rPr>
        <w:t>lkým poklesem, který zapříčinil prudký růst</w:t>
      </w:r>
      <w:r w:rsidR="00FF176A" w:rsidRPr="00D27558">
        <w:rPr>
          <w:rFonts w:asciiTheme="minorHAnsi" w:hAnsiTheme="minorHAnsi" w:cstheme="minorHAnsi"/>
          <w:i/>
        </w:rPr>
        <w:t xml:space="preserve"> </w:t>
      </w:r>
      <w:r w:rsidR="008C57BA">
        <w:rPr>
          <w:rFonts w:asciiTheme="minorHAnsi" w:hAnsiTheme="minorHAnsi" w:cstheme="minorHAnsi"/>
          <w:i/>
        </w:rPr>
        <w:t>úrokových sazeb</w:t>
      </w:r>
      <w:r w:rsidR="00FF176A" w:rsidRPr="00D27558">
        <w:rPr>
          <w:rFonts w:asciiTheme="minorHAnsi" w:hAnsiTheme="minorHAnsi" w:cstheme="minorHAnsi"/>
          <w:i/>
        </w:rPr>
        <w:t>. Nyní se ale trh připravuje</w:t>
      </w:r>
      <w:r w:rsidR="008C57BA">
        <w:rPr>
          <w:rFonts w:asciiTheme="minorHAnsi" w:hAnsiTheme="minorHAnsi" w:cstheme="minorHAnsi"/>
          <w:i/>
        </w:rPr>
        <w:t xml:space="preserve"> na opačnou situaci, kdy se</w:t>
      </w:r>
      <w:r w:rsidR="00FF176A" w:rsidRPr="00D27558">
        <w:rPr>
          <w:rFonts w:asciiTheme="minorHAnsi" w:hAnsiTheme="minorHAnsi" w:cstheme="minorHAnsi"/>
          <w:i/>
        </w:rPr>
        <w:t xml:space="preserve"> tempo růstu </w:t>
      </w:r>
      <w:r w:rsidR="008C57BA">
        <w:rPr>
          <w:rFonts w:asciiTheme="minorHAnsi" w:hAnsiTheme="minorHAnsi" w:cstheme="minorHAnsi"/>
          <w:i/>
        </w:rPr>
        <w:t>sazeb zpomalí a výhledově se začnou sazby snižovat</w:t>
      </w:r>
      <w:r w:rsidR="00FF176A" w:rsidRPr="00D27558">
        <w:rPr>
          <w:rFonts w:asciiTheme="minorHAnsi" w:hAnsiTheme="minorHAnsi" w:cstheme="minorHAnsi"/>
          <w:i/>
        </w:rPr>
        <w:t xml:space="preserve">. Je tedy možné, že </w:t>
      </w:r>
      <w:r w:rsidR="000B0291">
        <w:rPr>
          <w:rFonts w:asciiTheme="minorHAnsi" w:hAnsiTheme="minorHAnsi" w:cstheme="minorHAnsi"/>
          <w:i/>
        </w:rPr>
        <w:br/>
      </w:r>
      <w:r w:rsidR="00FF176A" w:rsidRPr="00D27558">
        <w:rPr>
          <w:rFonts w:asciiTheme="minorHAnsi" w:hAnsiTheme="minorHAnsi" w:cstheme="minorHAnsi"/>
          <w:i/>
        </w:rPr>
        <w:t xml:space="preserve">i dluhopisy již našly své dno a v současném roce uvidíme silný růst </w:t>
      </w:r>
      <w:r w:rsidR="00D27558" w:rsidRPr="00D27558">
        <w:rPr>
          <w:rFonts w:asciiTheme="minorHAnsi" w:hAnsiTheme="minorHAnsi" w:cstheme="minorHAnsi"/>
          <w:i/>
        </w:rPr>
        <w:t>dluhopisových fondů</w:t>
      </w:r>
      <w:r w:rsidR="00D27558">
        <w:rPr>
          <w:rFonts w:asciiTheme="minorHAnsi" w:hAnsiTheme="minorHAnsi" w:cstheme="minorHAnsi"/>
        </w:rPr>
        <w:t xml:space="preserve">,“ dodává k situaci na trzích </w:t>
      </w:r>
      <w:r w:rsidR="00D27558" w:rsidRPr="00D27558">
        <w:rPr>
          <w:rFonts w:asciiTheme="minorHAnsi" w:hAnsiTheme="minorHAnsi" w:cstheme="minorHAnsi"/>
          <w:b/>
        </w:rPr>
        <w:t xml:space="preserve">Tadeáš Chmelíček, investiční analytik Broker </w:t>
      </w:r>
      <w:proofErr w:type="spellStart"/>
      <w:r w:rsidR="00D27558" w:rsidRPr="00D27558">
        <w:rPr>
          <w:rFonts w:asciiTheme="minorHAnsi" w:hAnsiTheme="minorHAnsi" w:cstheme="minorHAnsi"/>
          <w:b/>
        </w:rPr>
        <w:t>Consulting</w:t>
      </w:r>
      <w:proofErr w:type="spellEnd"/>
      <w:r w:rsidR="00D27558">
        <w:rPr>
          <w:rFonts w:asciiTheme="minorHAnsi" w:hAnsiTheme="minorHAnsi" w:cstheme="minorHAnsi"/>
        </w:rPr>
        <w:t>.</w:t>
      </w:r>
    </w:p>
    <w:p w14:paraId="438B915E" w14:textId="1B48048A" w:rsidR="00014E09" w:rsidRDefault="00014E09" w:rsidP="00014E09">
      <w:pPr>
        <w:jc w:val="both"/>
        <w:rPr>
          <w:rFonts w:ascii="Arial" w:hAnsi="Arial" w:cs="Arial"/>
          <w:sz w:val="21"/>
          <w:szCs w:val="21"/>
        </w:rPr>
      </w:pPr>
    </w:p>
    <w:p w14:paraId="34E2F082" w14:textId="63490F48" w:rsidR="0070141F" w:rsidRDefault="00AC7E34" w:rsidP="0070141F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 wp14:anchorId="04DC3BDD" wp14:editId="26E450D4">
            <wp:extent cx="4756719" cy="1854375"/>
            <wp:effectExtent l="19050" t="19050" r="25400" b="1270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 BC Index - dluhopisové fondy - leden 202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74" cy="19492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596D83" w14:textId="77777777" w:rsidR="00AC7E34" w:rsidRDefault="00AC7E34" w:rsidP="000B0291">
      <w:pPr>
        <w:spacing w:before="240"/>
        <w:rPr>
          <w:rFonts w:asciiTheme="minorHAnsi" w:hAnsiTheme="minorHAnsi" w:cstheme="minorHAnsi"/>
        </w:rPr>
      </w:pPr>
    </w:p>
    <w:p w14:paraId="0B6F2FDB" w14:textId="07612873" w:rsidR="00014E09" w:rsidRPr="00FF176A" w:rsidRDefault="001D2646" w:rsidP="000B0291">
      <w:pPr>
        <w:spacing w:before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Vedle toho nezklamaly opět ne</w:t>
      </w:r>
      <w:r w:rsidR="00014E09" w:rsidRPr="00F04C6B">
        <w:rPr>
          <w:rFonts w:asciiTheme="minorHAnsi" w:hAnsiTheme="minorHAnsi" w:cstheme="minorHAnsi"/>
        </w:rPr>
        <w:t xml:space="preserve">movitostní fondy </w:t>
      </w:r>
      <w:r>
        <w:rPr>
          <w:rFonts w:asciiTheme="minorHAnsi" w:hAnsiTheme="minorHAnsi" w:cstheme="minorHAnsi"/>
        </w:rPr>
        <w:t xml:space="preserve">a navázaly výslednou hodnotou </w:t>
      </w:r>
      <w:r w:rsidR="00014E09" w:rsidRPr="00F04C6B">
        <w:rPr>
          <w:rFonts w:asciiTheme="minorHAnsi" w:hAnsiTheme="minorHAnsi" w:cstheme="minorHAnsi"/>
        </w:rPr>
        <w:t>na dlouhodobý ro</w:t>
      </w:r>
      <w:r w:rsidR="004A4DE4" w:rsidRPr="00F04C6B">
        <w:rPr>
          <w:rFonts w:asciiTheme="minorHAnsi" w:hAnsiTheme="minorHAnsi" w:cstheme="minorHAnsi"/>
        </w:rPr>
        <w:t>stoucí trend</w:t>
      </w:r>
      <w:r w:rsidR="00F04C6B" w:rsidRPr="00F04C6B">
        <w:rPr>
          <w:rFonts w:asciiTheme="minorHAnsi" w:hAnsiTheme="minorHAnsi" w:cstheme="minorHAnsi"/>
        </w:rPr>
        <w:t>, díky kterému se loni staly dokonce nejvýkonnějším aktivem</w:t>
      </w:r>
      <w:r>
        <w:rPr>
          <w:rFonts w:asciiTheme="minorHAnsi" w:hAnsiTheme="minorHAnsi" w:cstheme="minorHAnsi"/>
        </w:rPr>
        <w:t xml:space="preserve"> se </w:t>
      </w:r>
      <w:r w:rsidR="00F04C6B" w:rsidRPr="00F04C6B">
        <w:rPr>
          <w:rFonts w:asciiTheme="minorHAnsi" w:hAnsiTheme="minorHAnsi" w:cstheme="minorHAnsi"/>
        </w:rPr>
        <w:t>ziskem lehce nad sedmi procenty</w:t>
      </w:r>
      <w:r w:rsidR="004A4DE4" w:rsidRPr="00F04C6B">
        <w:rPr>
          <w:rFonts w:asciiTheme="minorHAnsi" w:hAnsiTheme="minorHAnsi" w:cstheme="minorHAnsi"/>
        </w:rPr>
        <w:t xml:space="preserve">. V letošním roce sice odborníci </w:t>
      </w:r>
      <w:r w:rsidR="00F04C6B" w:rsidRPr="00F04C6B">
        <w:rPr>
          <w:rFonts w:asciiTheme="minorHAnsi" w:hAnsiTheme="minorHAnsi" w:cstheme="minorHAnsi"/>
        </w:rPr>
        <w:t xml:space="preserve">očekávají </w:t>
      </w:r>
      <w:r w:rsidR="00014E09" w:rsidRPr="00F04C6B">
        <w:rPr>
          <w:rFonts w:asciiTheme="minorHAnsi" w:hAnsiTheme="minorHAnsi" w:cstheme="minorHAnsi"/>
        </w:rPr>
        <w:t>mírné zpomalení nemovitostního trhu</w:t>
      </w:r>
      <w:r w:rsidR="00F04C6B" w:rsidRPr="00F04C6B">
        <w:rPr>
          <w:rFonts w:asciiTheme="minorHAnsi" w:hAnsiTheme="minorHAnsi" w:cstheme="minorHAnsi"/>
        </w:rPr>
        <w:t xml:space="preserve"> zejména kvůli trvajícímu propadu u hypotečních úvěrů</w:t>
      </w:r>
      <w:r w:rsidR="00014E09" w:rsidRPr="00F04C6B">
        <w:rPr>
          <w:rFonts w:asciiTheme="minorHAnsi" w:hAnsiTheme="minorHAnsi" w:cstheme="minorHAnsi"/>
        </w:rPr>
        <w:t xml:space="preserve">, </w:t>
      </w:r>
      <w:r w:rsidR="000B0291">
        <w:rPr>
          <w:rFonts w:asciiTheme="minorHAnsi" w:hAnsiTheme="minorHAnsi" w:cstheme="minorHAnsi"/>
        </w:rPr>
        <w:br/>
      </w:r>
      <w:r w:rsidR="00F04C6B" w:rsidRPr="00F04C6B">
        <w:rPr>
          <w:rFonts w:asciiTheme="minorHAnsi" w:hAnsiTheme="minorHAnsi" w:cstheme="minorHAnsi"/>
        </w:rPr>
        <w:t>i přes tyto predikce si ale prozatím drží fondy růst o 0,3</w:t>
      </w:r>
      <w:r w:rsidR="0075099B">
        <w:rPr>
          <w:rFonts w:asciiTheme="minorHAnsi" w:hAnsiTheme="minorHAnsi" w:cstheme="minorHAnsi"/>
        </w:rPr>
        <w:t>1</w:t>
      </w:r>
      <w:r w:rsidR="00F04C6B" w:rsidRPr="00F04C6B">
        <w:rPr>
          <w:rFonts w:asciiTheme="minorHAnsi" w:hAnsiTheme="minorHAnsi" w:cstheme="minorHAnsi"/>
        </w:rPr>
        <w:t xml:space="preserve"> procenta</w:t>
      </w:r>
      <w:r w:rsidR="00014E09" w:rsidRPr="00F04C6B">
        <w:rPr>
          <w:rFonts w:asciiTheme="minorHAnsi" w:hAnsiTheme="minorHAnsi" w:cstheme="minorHAnsi"/>
        </w:rPr>
        <w:t xml:space="preserve">. </w:t>
      </w:r>
    </w:p>
    <w:p w14:paraId="1A3DFB2B" w14:textId="16F1EA48" w:rsidR="00014E09" w:rsidRDefault="007556C6" w:rsidP="00442C8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66D655D4" w14:textId="5A3984FD" w:rsidR="006F07E3" w:rsidRPr="000B0291" w:rsidRDefault="00681C88" w:rsidP="000B0291">
      <w:pPr>
        <w:rPr>
          <w:rFonts w:asciiTheme="minorHAnsi" w:hAnsiTheme="minorHAnsi" w:cstheme="minorHAnsi"/>
        </w:rPr>
      </w:pPr>
      <w:r w:rsidRPr="00C8156B">
        <w:rPr>
          <w:rFonts w:asciiTheme="minorHAnsi" w:hAnsiTheme="minorHAnsi" w:cstheme="minorHAnsi"/>
        </w:rPr>
        <w:t xml:space="preserve">Komoditní fondy </w:t>
      </w:r>
      <w:r w:rsidR="00C8156B" w:rsidRPr="00C8156B">
        <w:rPr>
          <w:rFonts w:asciiTheme="minorHAnsi" w:hAnsiTheme="minorHAnsi" w:cstheme="minorHAnsi"/>
        </w:rPr>
        <w:t xml:space="preserve">vykázaly jako </w:t>
      </w:r>
      <w:r w:rsidR="00B824E9">
        <w:rPr>
          <w:rFonts w:asciiTheme="minorHAnsi" w:hAnsiTheme="minorHAnsi" w:cstheme="minorHAnsi"/>
        </w:rPr>
        <w:t>poslední v pořadí</w:t>
      </w:r>
      <w:r w:rsidR="00C8156B" w:rsidRPr="00C8156B">
        <w:rPr>
          <w:rFonts w:asciiTheme="minorHAnsi" w:hAnsiTheme="minorHAnsi" w:cstheme="minorHAnsi"/>
        </w:rPr>
        <w:t xml:space="preserve"> mírný nárůst, za leden si připsaly pouze 0,27 procentního bodu.</w:t>
      </w:r>
      <w:r w:rsidRPr="00C8156B">
        <w:rPr>
          <w:rFonts w:asciiTheme="minorHAnsi" w:hAnsiTheme="minorHAnsi" w:cstheme="minorHAnsi"/>
        </w:rPr>
        <w:t xml:space="preserve"> Komoditám se</w:t>
      </w:r>
      <w:r w:rsidR="00C8156B" w:rsidRPr="00C8156B">
        <w:rPr>
          <w:rFonts w:asciiTheme="minorHAnsi" w:hAnsiTheme="minorHAnsi" w:cstheme="minorHAnsi"/>
        </w:rPr>
        <w:t xml:space="preserve"> sice velmi dařilo</w:t>
      </w:r>
      <w:r w:rsidRPr="00C8156B">
        <w:rPr>
          <w:rFonts w:asciiTheme="minorHAnsi" w:hAnsiTheme="minorHAnsi" w:cstheme="minorHAnsi"/>
        </w:rPr>
        <w:t xml:space="preserve"> v minulém </w:t>
      </w:r>
      <w:r w:rsidR="00C8156B" w:rsidRPr="00C8156B">
        <w:rPr>
          <w:rFonts w:asciiTheme="minorHAnsi" w:hAnsiTheme="minorHAnsi" w:cstheme="minorHAnsi"/>
        </w:rPr>
        <w:t xml:space="preserve">roce, nyní je ale patné, že jejich rostoucí trend zpomaluje, </w:t>
      </w:r>
      <w:r w:rsidRPr="00C8156B">
        <w:rPr>
          <w:rFonts w:asciiTheme="minorHAnsi" w:hAnsiTheme="minorHAnsi" w:cstheme="minorHAnsi"/>
        </w:rPr>
        <w:t xml:space="preserve">a to hlavně kvůli poklesu ceny zemního plynu a ropy. </w:t>
      </w:r>
      <w:r w:rsidR="00DD52C1">
        <w:rPr>
          <w:rFonts w:asciiTheme="minorHAnsi" w:hAnsiTheme="minorHAnsi" w:cstheme="minorHAnsi"/>
        </w:rPr>
        <w:t>Zlatu</w:t>
      </w:r>
      <w:r w:rsidR="00C8156B" w:rsidRPr="00C8156B">
        <w:rPr>
          <w:rFonts w:asciiTheme="minorHAnsi" w:hAnsiTheme="minorHAnsi" w:cstheme="minorHAnsi"/>
        </w:rPr>
        <w:t xml:space="preserve"> a cenným kovům se</w:t>
      </w:r>
      <w:r w:rsidR="00DD52C1">
        <w:rPr>
          <w:rFonts w:asciiTheme="minorHAnsi" w:hAnsiTheme="minorHAnsi" w:cstheme="minorHAnsi"/>
        </w:rPr>
        <w:t xml:space="preserve"> ale</w:t>
      </w:r>
      <w:r w:rsidR="001D2646">
        <w:rPr>
          <w:rFonts w:asciiTheme="minorHAnsi" w:hAnsiTheme="minorHAnsi" w:cstheme="minorHAnsi"/>
        </w:rPr>
        <w:t xml:space="preserve"> dařilo i v lednu.</w:t>
      </w:r>
    </w:p>
    <w:p w14:paraId="658D74FB" w14:textId="41A36896" w:rsidR="00F50E79" w:rsidRDefault="00F50E79" w:rsidP="000C5411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3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1"/>
        <w:gridCol w:w="1340"/>
        <w:gridCol w:w="1340"/>
        <w:gridCol w:w="1340"/>
        <w:gridCol w:w="1340"/>
        <w:gridCol w:w="1697"/>
      </w:tblGrid>
      <w:tr w:rsidR="00FC0368" w:rsidRPr="0037168F" w14:paraId="4D53804A" w14:textId="77777777" w:rsidTr="0013130F">
        <w:trPr>
          <w:trHeight w:val="320"/>
          <w:jc w:val="center"/>
        </w:trPr>
        <w:tc>
          <w:tcPr>
            <w:tcW w:w="1034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vAlign w:val="center"/>
            <w:hideMark/>
          </w:tcPr>
          <w:p w14:paraId="1A230A6C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37168F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 xml:space="preserve">Broker </w:t>
            </w:r>
            <w:proofErr w:type="spellStart"/>
            <w:r w:rsidRPr="0037168F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Consulting</w:t>
            </w:r>
            <w:proofErr w:type="spellEnd"/>
            <w:r w:rsidRPr="0037168F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 xml:space="preserve"> Index podílových fondů</w:t>
            </w:r>
          </w:p>
        </w:tc>
      </w:tr>
      <w:tr w:rsidR="00FC0368" w:rsidRPr="0037168F" w14:paraId="2C215FE0" w14:textId="77777777" w:rsidTr="0013130F">
        <w:trPr>
          <w:trHeight w:val="300"/>
          <w:jc w:val="center"/>
        </w:trPr>
        <w:tc>
          <w:tcPr>
            <w:tcW w:w="3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76D736C" w14:textId="77777777" w:rsidR="00FC0368" w:rsidRPr="0037168F" w:rsidRDefault="00FC0368" w:rsidP="00690AB9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Typ fondu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CF1B639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1 měsíc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FE88731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YTD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6973E83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12 měsíců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3460E05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36 měsíců 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19494E8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60 měsíců </w:t>
            </w:r>
          </w:p>
        </w:tc>
      </w:tr>
      <w:tr w:rsidR="00FC0368" w:rsidRPr="0037168F" w14:paraId="1A83D68C" w14:textId="77777777" w:rsidTr="0013130F">
        <w:trPr>
          <w:trHeight w:val="300"/>
          <w:jc w:val="center"/>
        </w:trPr>
        <w:tc>
          <w:tcPr>
            <w:tcW w:w="3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7EBD2" w14:textId="77777777" w:rsidR="00FC0368" w:rsidRPr="0037168F" w:rsidRDefault="00FC0368" w:rsidP="00690A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Akciové fondy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E89CB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7,85%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8F48E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6,33%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AD42F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-9,67%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AFECB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5,30%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D84FE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-0,63%</w:t>
            </w:r>
          </w:p>
        </w:tc>
      </w:tr>
      <w:tr w:rsidR="00FC0368" w:rsidRPr="0037168F" w14:paraId="5054EBC4" w14:textId="77777777" w:rsidTr="0013130F">
        <w:trPr>
          <w:trHeight w:val="300"/>
          <w:jc w:val="center"/>
        </w:trPr>
        <w:tc>
          <w:tcPr>
            <w:tcW w:w="3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A7D45" w14:textId="77777777" w:rsidR="00FC0368" w:rsidRPr="0037168F" w:rsidRDefault="00FC0368" w:rsidP="00690A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Dluhopisové fondy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493B0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2,04%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295B1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1,23%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5571B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-9,12%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B7C4F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-15,64%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C84F1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-15,09%</w:t>
            </w:r>
          </w:p>
        </w:tc>
      </w:tr>
      <w:tr w:rsidR="00FC0368" w:rsidRPr="0037168F" w14:paraId="52D9C716" w14:textId="77777777" w:rsidTr="0013130F">
        <w:trPr>
          <w:trHeight w:val="300"/>
          <w:jc w:val="center"/>
        </w:trPr>
        <w:tc>
          <w:tcPr>
            <w:tcW w:w="3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58C5A" w14:textId="77777777" w:rsidR="00FC0368" w:rsidRPr="0037168F" w:rsidRDefault="00FC0368" w:rsidP="00690A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Fondy peněžního trhu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643D7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1,56%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58592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1,56%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1EC30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-1,09%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E9F1D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-4,81%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B05C8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-1,39%</w:t>
            </w:r>
          </w:p>
        </w:tc>
      </w:tr>
      <w:tr w:rsidR="00FC0368" w:rsidRPr="0037168F" w14:paraId="2BD4A24D" w14:textId="77777777" w:rsidTr="0013130F">
        <w:trPr>
          <w:trHeight w:val="300"/>
          <w:jc w:val="center"/>
        </w:trPr>
        <w:tc>
          <w:tcPr>
            <w:tcW w:w="3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77362" w14:textId="77777777" w:rsidR="00FC0368" w:rsidRPr="0037168F" w:rsidRDefault="00FC0368" w:rsidP="00690A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Komoditní fondy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228A8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0,27%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E7565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-1,19%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A7EA8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-5,20%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9BA24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53,08%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6B904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24,61%</w:t>
            </w:r>
          </w:p>
        </w:tc>
      </w:tr>
      <w:tr w:rsidR="00FC0368" w:rsidRPr="0037168F" w14:paraId="45EB16C9" w14:textId="77777777" w:rsidTr="0013130F">
        <w:trPr>
          <w:trHeight w:val="300"/>
          <w:jc w:val="center"/>
        </w:trPr>
        <w:tc>
          <w:tcPr>
            <w:tcW w:w="3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32144" w14:textId="77777777" w:rsidR="00FC0368" w:rsidRPr="0037168F" w:rsidRDefault="00FC0368" w:rsidP="00690A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Nemovitostní fondy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FF782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0,31%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70CD9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7,24%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49369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7,55%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7EDEC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14,21%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F5B36" w14:textId="77777777" w:rsidR="00FC0368" w:rsidRPr="0037168F" w:rsidRDefault="00FC0368" w:rsidP="00690AB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16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27,82%</w:t>
            </w:r>
          </w:p>
        </w:tc>
      </w:tr>
    </w:tbl>
    <w:p w14:paraId="34FEB54E" w14:textId="12C08D0A" w:rsidR="001A5E5C" w:rsidRDefault="001A5E5C" w:rsidP="006061B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</w:t>
      </w:r>
    </w:p>
    <w:p w14:paraId="20832F4B" w14:textId="77777777" w:rsidR="007D4A8D" w:rsidRDefault="007D4A8D" w:rsidP="00265810">
      <w:pPr>
        <w:jc w:val="both"/>
        <w:rPr>
          <w:rFonts w:asciiTheme="minorHAnsi" w:hAnsiTheme="minorHAnsi" w:cstheme="minorHAnsi"/>
          <w:b/>
        </w:rPr>
      </w:pPr>
    </w:p>
    <w:p w14:paraId="7C39FA25" w14:textId="7FEF75B2" w:rsidR="00833ECF" w:rsidRPr="00A574A6" w:rsidRDefault="00E6319B" w:rsidP="00265810">
      <w:pPr>
        <w:jc w:val="both"/>
        <w:rPr>
          <w:rFonts w:asciiTheme="minorHAnsi" w:hAnsiTheme="minorHAnsi" w:cstheme="minorHAnsi"/>
          <w:color w:val="1D1D1B"/>
          <w:w w:val="105"/>
        </w:rPr>
      </w:pPr>
      <w:r w:rsidRPr="00A574A6">
        <w:rPr>
          <w:rFonts w:asciiTheme="minorHAnsi" w:hAnsiTheme="minorHAnsi" w:cstheme="minorHAnsi"/>
          <w:b/>
        </w:rPr>
        <w:t>Poznámka pro média:</w:t>
      </w:r>
      <w:r w:rsidRPr="00A574A6">
        <w:rPr>
          <w:rFonts w:asciiTheme="minorHAnsi" w:hAnsiTheme="minorHAnsi" w:cstheme="minorHAnsi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Broker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Consulting</w:t>
      </w:r>
      <w:r w:rsidRPr="00A574A6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Indexy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je</w:t>
      </w:r>
      <w:r w:rsidRPr="00A574A6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možné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volně</w:t>
      </w:r>
      <w:r w:rsidRPr="00A574A6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spacing w:val="2"/>
          <w:w w:val="105"/>
        </w:rPr>
        <w:t>publikovat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pouze</w:t>
      </w:r>
      <w:r w:rsidRPr="00A574A6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s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označením</w:t>
      </w:r>
      <w:r w:rsidRPr="00A574A6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„Broker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Consulting</w:t>
      </w:r>
      <w:r w:rsidRPr="00A574A6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Index“</w:t>
      </w:r>
      <w:r w:rsidR="00957DEA"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spacing w:val="-3"/>
          <w:w w:val="105"/>
        </w:rPr>
        <w:t>(</w:t>
      </w:r>
      <w:r w:rsidR="00670237" w:rsidRPr="00A574A6">
        <w:rPr>
          <w:rFonts w:asciiTheme="minorHAnsi" w:hAnsiTheme="minorHAnsi" w:cstheme="minorHAnsi"/>
          <w:color w:val="1D1D1B"/>
          <w:spacing w:val="-3"/>
          <w:w w:val="105"/>
        </w:rPr>
        <w:t>např.</w:t>
      </w:r>
      <w:r w:rsidR="00957DEA" w:rsidRPr="00A574A6">
        <w:rPr>
          <w:rFonts w:asciiTheme="minorHAnsi" w:hAnsiTheme="minorHAnsi" w:cstheme="minorHAnsi"/>
          <w:color w:val="1D1D1B"/>
          <w:spacing w:val="-3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Broker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Consulting</w:t>
      </w:r>
      <w:r w:rsidRPr="00A574A6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hypoteční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="00D21E1C" w:rsidRPr="00A574A6">
        <w:rPr>
          <w:rFonts w:asciiTheme="minorHAnsi" w:hAnsiTheme="minorHAnsi" w:cstheme="minorHAnsi"/>
          <w:color w:val="1D1D1B"/>
          <w:w w:val="105"/>
        </w:rPr>
        <w:t xml:space="preserve">index). </w:t>
      </w:r>
      <w:r w:rsidRPr="00A574A6">
        <w:rPr>
          <w:rFonts w:asciiTheme="minorHAnsi" w:hAnsiTheme="minorHAnsi" w:cstheme="minorHAnsi"/>
          <w:color w:val="1D1D1B"/>
          <w:w w:val="105"/>
        </w:rPr>
        <w:t xml:space="preserve">Více informací najdete též na </w:t>
      </w:r>
      <w:r w:rsidR="00E32181" w:rsidRPr="00A574A6">
        <w:rPr>
          <w:rFonts w:asciiTheme="minorHAnsi" w:hAnsiTheme="minorHAnsi" w:cstheme="minorHAnsi"/>
          <w:color w:val="1D1D1B"/>
          <w:w w:val="105"/>
        </w:rPr>
        <w:t xml:space="preserve">stránkách </w:t>
      </w:r>
      <w:r w:rsidR="00E32181" w:rsidRPr="00A574A6">
        <w:rPr>
          <w:rStyle w:val="Hypertextovodkaz"/>
          <w:rFonts w:asciiTheme="minorHAnsi" w:hAnsiTheme="minorHAnsi" w:cstheme="minorHAnsi"/>
          <w:w w:val="105"/>
        </w:rPr>
        <w:t>www.bcas.cz/</w:t>
      </w:r>
      <w:proofErr w:type="spellStart"/>
      <w:r w:rsidR="00E32181" w:rsidRPr="00A574A6">
        <w:rPr>
          <w:rStyle w:val="Hypertextovodkaz"/>
          <w:rFonts w:asciiTheme="minorHAnsi" w:hAnsiTheme="minorHAnsi" w:cstheme="minorHAnsi"/>
          <w:w w:val="105"/>
        </w:rPr>
        <w:t>onas</w:t>
      </w:r>
      <w:proofErr w:type="spellEnd"/>
      <w:r w:rsidR="00E32181" w:rsidRPr="00A574A6">
        <w:rPr>
          <w:rStyle w:val="Hypertextovodkaz"/>
          <w:rFonts w:asciiTheme="minorHAnsi" w:hAnsiTheme="minorHAnsi" w:cstheme="minorHAnsi"/>
          <w:w w:val="105"/>
        </w:rPr>
        <w:t>/pro-media</w:t>
      </w:r>
      <w:r w:rsidRPr="00A574A6">
        <w:rPr>
          <w:rFonts w:asciiTheme="minorHAnsi" w:hAnsiTheme="minorHAnsi" w:cstheme="minorHAnsi"/>
          <w:color w:val="1D1D1B"/>
          <w:w w:val="105"/>
        </w:rPr>
        <w:t>.</w:t>
      </w:r>
      <w:r w:rsidRPr="00A574A6">
        <w:rPr>
          <w:rFonts w:asciiTheme="minorHAnsi" w:hAnsiTheme="minorHAnsi" w:cstheme="minorHAnsi"/>
          <w:i/>
          <w:color w:val="1D1D1B"/>
          <w:w w:val="105"/>
        </w:rPr>
        <w:t xml:space="preserve"> </w:t>
      </w:r>
    </w:p>
    <w:p w14:paraId="495C3E03" w14:textId="77777777" w:rsidR="003655AB" w:rsidRPr="00A574A6" w:rsidRDefault="003655AB" w:rsidP="00265810">
      <w:pPr>
        <w:jc w:val="both"/>
        <w:rPr>
          <w:rFonts w:asciiTheme="minorHAnsi" w:eastAsia="Times New Roman" w:hAnsiTheme="minorHAnsi" w:cstheme="minorHAnsi"/>
          <w:b/>
        </w:rPr>
      </w:pPr>
    </w:p>
    <w:p w14:paraId="1B611E67" w14:textId="77777777" w:rsidR="00A574A6" w:rsidRDefault="00265810" w:rsidP="00A574A6">
      <w:pPr>
        <w:jc w:val="both"/>
        <w:rPr>
          <w:rFonts w:asciiTheme="minorHAnsi" w:hAnsiTheme="minorHAnsi" w:cstheme="minorHAnsi"/>
          <w:b/>
        </w:rPr>
      </w:pPr>
      <w:r w:rsidRPr="00A574A6">
        <w:rPr>
          <w:rFonts w:asciiTheme="minorHAnsi" w:eastAsia="Times New Roman" w:hAnsiTheme="minorHAnsi" w:cstheme="minorHAnsi"/>
          <w:b/>
        </w:rPr>
        <w:t>Index podílových fondů</w:t>
      </w:r>
      <w:r w:rsidRPr="00A574A6">
        <w:rPr>
          <w:rFonts w:asciiTheme="minorHAnsi" w:eastAsia="Times New Roman" w:hAnsiTheme="minorHAnsi" w:cstheme="minorHAnsi"/>
        </w:rPr>
        <w:t xml:space="preserve"> reprezentuje portfolio převážně českého inves</w:t>
      </w:r>
      <w:r w:rsidR="00E32181" w:rsidRPr="00A574A6">
        <w:rPr>
          <w:rFonts w:asciiTheme="minorHAnsi" w:eastAsia="Times New Roman" w:hAnsiTheme="minorHAnsi" w:cstheme="minorHAnsi"/>
        </w:rPr>
        <w:t xml:space="preserve">tora. U akciových fondů </w:t>
      </w:r>
      <w:r w:rsidR="0071058C" w:rsidRPr="00A574A6">
        <w:rPr>
          <w:rFonts w:asciiTheme="minorHAnsi" w:eastAsia="Times New Roman" w:hAnsiTheme="minorHAnsi" w:cstheme="minorHAnsi"/>
        </w:rPr>
        <w:t>nebere v potaz úzké regionální či sektorové zaměření, ale</w:t>
      </w:r>
      <w:r w:rsidR="00E32181" w:rsidRPr="00A574A6">
        <w:rPr>
          <w:rFonts w:asciiTheme="minorHAnsi" w:eastAsia="Times New Roman" w:hAnsiTheme="minorHAnsi" w:cstheme="minorHAnsi"/>
        </w:rPr>
        <w:t xml:space="preserve"> zaměřuje</w:t>
      </w:r>
      <w:r w:rsidRPr="00A574A6">
        <w:rPr>
          <w:rFonts w:asciiTheme="minorHAnsi" w:eastAsia="Times New Roman" w:hAnsiTheme="minorHAnsi" w:cstheme="minorHAnsi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 w:rsidRPr="00A574A6">
        <w:rPr>
          <w:rFonts w:asciiTheme="minorHAnsi" w:eastAsia="Times New Roman" w:hAnsiTheme="minorHAnsi" w:cstheme="minorHAnsi"/>
        </w:rPr>
        <w:t>t. U dluhopisových fondů klade index</w:t>
      </w:r>
      <w:r w:rsidRPr="00A574A6">
        <w:rPr>
          <w:rFonts w:asciiTheme="minorHAnsi" w:eastAsia="Times New Roman" w:hAnsiTheme="minorHAnsi" w:cstheme="minorHAnsi"/>
        </w:rPr>
        <w:t xml:space="preserve"> větší důraz na české a evropské dluhopisové fondy</w:t>
      </w:r>
      <w:r w:rsidR="00E32181" w:rsidRPr="00A574A6">
        <w:rPr>
          <w:rFonts w:asciiTheme="minorHAnsi" w:eastAsia="Times New Roman" w:hAnsiTheme="minorHAnsi" w:cstheme="minorHAnsi"/>
        </w:rPr>
        <w:t>, ale ve výkonnosti zohledňuje</w:t>
      </w:r>
      <w:r w:rsidRPr="00A574A6">
        <w:rPr>
          <w:rFonts w:asciiTheme="minorHAnsi" w:eastAsia="Times New Roman" w:hAnsiTheme="minorHAnsi" w:cstheme="minorHAnsi"/>
        </w:rPr>
        <w:t xml:space="preserve"> </w:t>
      </w:r>
      <w:r w:rsidR="00E32181" w:rsidRPr="00A574A6">
        <w:rPr>
          <w:rFonts w:asciiTheme="minorHAnsi" w:eastAsia="Times New Roman" w:hAnsiTheme="minorHAnsi" w:cstheme="minorHAnsi"/>
        </w:rPr>
        <w:t xml:space="preserve">i dluhopisové fondy investující </w:t>
      </w:r>
      <w:r w:rsidRPr="00A574A6">
        <w:rPr>
          <w:rFonts w:asciiTheme="minorHAnsi" w:eastAsia="Times New Roman" w:hAnsiTheme="minorHAnsi" w:cstheme="minorHAnsi"/>
        </w:rPr>
        <w:t>do státních dluhopisů různých ekonomik a také dluhopisové fondy zaměřující na rizikovější dluhopisy, ale již s menší v</w:t>
      </w:r>
      <w:r w:rsidR="00E32181" w:rsidRPr="00A574A6">
        <w:rPr>
          <w:rFonts w:asciiTheme="minorHAnsi" w:eastAsia="Times New Roman" w:hAnsiTheme="minorHAnsi" w:cstheme="minorHAnsi"/>
        </w:rPr>
        <w:t>a</w:t>
      </w:r>
      <w:r w:rsidRPr="00A574A6">
        <w:rPr>
          <w:rFonts w:asciiTheme="minorHAnsi" w:eastAsia="Times New Roman" w:hAnsiTheme="minorHAnsi" w:cstheme="minorHAnsi"/>
        </w:rPr>
        <w:t xml:space="preserve">hou. U peněžních fondů </w:t>
      </w:r>
      <w:r w:rsidR="00E32181" w:rsidRPr="00A574A6">
        <w:rPr>
          <w:rFonts w:asciiTheme="minorHAnsi" w:eastAsia="Times New Roman" w:hAnsiTheme="minorHAnsi" w:cstheme="minorHAnsi"/>
        </w:rPr>
        <w:t>a nemovitostních fondů je sledována</w:t>
      </w:r>
      <w:r w:rsidRPr="00A574A6">
        <w:rPr>
          <w:rFonts w:asciiTheme="minorHAnsi" w:eastAsia="Times New Roman" w:hAnsiTheme="minorHAnsi" w:cstheme="minorHAnsi"/>
        </w:rPr>
        <w:t xml:space="preserve"> pouze výkonnost českých podílových fondů.</w:t>
      </w:r>
      <w:r w:rsidR="00836812" w:rsidRPr="00A574A6">
        <w:rPr>
          <w:rFonts w:asciiTheme="minorHAnsi" w:hAnsiTheme="minorHAnsi" w:cstheme="minorHAnsi"/>
          <w:b/>
        </w:rPr>
        <w:br/>
      </w:r>
    </w:p>
    <w:p w14:paraId="64BF3F06" w14:textId="2B594963" w:rsidR="003805E6" w:rsidRPr="00A574A6" w:rsidRDefault="003805E6" w:rsidP="00A574A6">
      <w:pPr>
        <w:jc w:val="both"/>
        <w:rPr>
          <w:rFonts w:asciiTheme="minorHAnsi" w:eastAsia="Times New Roman" w:hAnsiTheme="minorHAnsi" w:cstheme="minorHAnsi"/>
        </w:rPr>
      </w:pPr>
      <w:r w:rsidRPr="00A574A6">
        <w:rPr>
          <w:rFonts w:asciiTheme="minorHAnsi" w:hAnsiTheme="minorHAnsi" w:cstheme="minorHAnsi"/>
          <w:b/>
        </w:rPr>
        <w:t>Proč je dobré</w:t>
      </w:r>
      <w:r w:rsidR="00355B3D" w:rsidRPr="00A574A6">
        <w:rPr>
          <w:rFonts w:asciiTheme="minorHAnsi" w:hAnsiTheme="minorHAnsi" w:cstheme="minorHAnsi"/>
          <w:b/>
        </w:rPr>
        <w:t xml:space="preserve"> tento </w:t>
      </w:r>
      <w:r w:rsidRPr="00A574A6">
        <w:rPr>
          <w:rFonts w:asciiTheme="minorHAnsi" w:hAnsiTheme="minorHAnsi" w:cstheme="minorHAnsi"/>
          <w:b/>
        </w:rPr>
        <w:t xml:space="preserve">index sledovat: </w:t>
      </w:r>
      <w:r w:rsidRPr="00A574A6">
        <w:rPr>
          <w:rFonts w:asciiTheme="minorHAnsi" w:hAnsiTheme="minorHAnsi" w:cstheme="minorHAnsi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Pr="00A574A6">
        <w:rPr>
          <w:rFonts w:asciiTheme="minorHAnsi" w:hAnsiTheme="minorHAnsi" w:cstheme="minorHAnsi"/>
        </w:rPr>
        <w:t>postaktivního</w:t>
      </w:r>
      <w:proofErr w:type="spellEnd"/>
      <w:r w:rsidRPr="00A574A6">
        <w:rPr>
          <w:rFonts w:asciiTheme="minorHAnsi" w:hAnsiTheme="minorHAnsi" w:cstheme="minorHAnsi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1D244135" w14:textId="12E661CD" w:rsidR="005D57C1" w:rsidRPr="00A574A6" w:rsidRDefault="005D57C1" w:rsidP="00A12A99">
      <w:pPr>
        <w:jc w:val="both"/>
        <w:rPr>
          <w:rFonts w:asciiTheme="minorHAnsi" w:hAnsiTheme="minorHAnsi" w:cstheme="minorHAnsi"/>
        </w:rPr>
      </w:pPr>
    </w:p>
    <w:p w14:paraId="7D3C1D2B" w14:textId="07AC11BF" w:rsidR="00836812" w:rsidRPr="000B0291" w:rsidRDefault="005D57C1" w:rsidP="000B0291">
      <w:pPr>
        <w:rPr>
          <w:rFonts w:asciiTheme="minorHAnsi" w:hAnsiTheme="minorHAnsi" w:cstheme="minorHAnsi"/>
        </w:rPr>
      </w:pPr>
      <w:r w:rsidRPr="00A574A6">
        <w:rPr>
          <w:rFonts w:asciiTheme="minorHAnsi" w:hAnsiTheme="minorHAnsi" w:cstheme="minorHAnsi"/>
          <w:b/>
        </w:rPr>
        <w:t>Poznámka pro média:</w:t>
      </w:r>
      <w:r w:rsidRPr="00A574A6">
        <w:rPr>
          <w:rFonts w:asciiTheme="minorHAnsi" w:hAnsiTheme="minorHAnsi" w:cstheme="minorHAnsi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Broker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proofErr w:type="spellStart"/>
      <w:r w:rsidRPr="00A574A6">
        <w:rPr>
          <w:rFonts w:asciiTheme="minorHAnsi" w:hAnsiTheme="minorHAnsi" w:cstheme="minorHAnsi"/>
          <w:color w:val="1D1D1B"/>
          <w:w w:val="105"/>
        </w:rPr>
        <w:t>Consulting</w:t>
      </w:r>
      <w:proofErr w:type="spellEnd"/>
      <w:r w:rsidRPr="00A574A6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Indexy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je</w:t>
      </w:r>
      <w:r w:rsidRPr="00A574A6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možné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volně</w:t>
      </w:r>
      <w:r w:rsidRPr="00A574A6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spacing w:val="2"/>
          <w:w w:val="105"/>
        </w:rPr>
        <w:t>publikovat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pouze</w:t>
      </w:r>
      <w:r w:rsidRPr="00A574A6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s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označením</w:t>
      </w:r>
      <w:r w:rsidRPr="00A574A6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„Broker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proofErr w:type="spellStart"/>
      <w:r w:rsidRPr="00A574A6">
        <w:rPr>
          <w:rFonts w:asciiTheme="minorHAnsi" w:hAnsiTheme="minorHAnsi" w:cstheme="minorHAnsi"/>
          <w:color w:val="1D1D1B"/>
          <w:w w:val="105"/>
        </w:rPr>
        <w:t>Consulting</w:t>
      </w:r>
      <w:proofErr w:type="spellEnd"/>
      <w:r w:rsidRPr="00A574A6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w w:val="105"/>
        </w:rPr>
        <w:t>Index“</w:t>
      </w:r>
      <w:r w:rsidRPr="00A574A6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574A6">
        <w:rPr>
          <w:rFonts w:asciiTheme="minorHAnsi" w:hAnsiTheme="minorHAnsi" w:cstheme="minorHAnsi"/>
          <w:color w:val="1D1D1B"/>
          <w:spacing w:val="-3"/>
          <w:w w:val="105"/>
        </w:rPr>
        <w:t>(</w:t>
      </w:r>
      <w:r w:rsidRPr="00A574A6">
        <w:rPr>
          <w:rFonts w:asciiTheme="minorHAnsi" w:hAnsiTheme="minorHAnsi" w:cstheme="minorHAnsi"/>
          <w:i/>
          <w:color w:val="1D1D1B"/>
          <w:spacing w:val="-3"/>
          <w:w w:val="105"/>
        </w:rPr>
        <w:t>např.</w:t>
      </w:r>
      <w:r w:rsidRPr="00A574A6">
        <w:rPr>
          <w:rFonts w:asciiTheme="minorHAnsi" w:hAnsiTheme="minorHAnsi" w:cstheme="minorHAnsi"/>
          <w:i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i/>
          <w:color w:val="1D1D1B"/>
          <w:w w:val="105"/>
        </w:rPr>
        <w:t>Broker</w:t>
      </w:r>
      <w:r w:rsidRPr="00A574A6">
        <w:rPr>
          <w:rFonts w:asciiTheme="minorHAnsi" w:hAnsiTheme="minorHAnsi" w:cstheme="minorHAnsi"/>
          <w:i/>
          <w:color w:val="1D1D1B"/>
          <w:spacing w:val="-9"/>
          <w:w w:val="105"/>
        </w:rPr>
        <w:t xml:space="preserve"> </w:t>
      </w:r>
      <w:proofErr w:type="spellStart"/>
      <w:r w:rsidRPr="00A574A6">
        <w:rPr>
          <w:rFonts w:asciiTheme="minorHAnsi" w:hAnsiTheme="minorHAnsi" w:cstheme="minorHAnsi"/>
          <w:i/>
          <w:color w:val="1D1D1B"/>
          <w:w w:val="105"/>
        </w:rPr>
        <w:t>Consulting</w:t>
      </w:r>
      <w:proofErr w:type="spellEnd"/>
      <w:r w:rsidRPr="00A574A6">
        <w:rPr>
          <w:rFonts w:asciiTheme="minorHAnsi" w:hAnsiTheme="minorHAnsi" w:cstheme="minorHAnsi"/>
          <w:i/>
          <w:color w:val="1D1D1B"/>
          <w:spacing w:val="-8"/>
          <w:w w:val="105"/>
        </w:rPr>
        <w:t xml:space="preserve"> </w:t>
      </w:r>
      <w:r w:rsidRPr="00A574A6">
        <w:rPr>
          <w:rFonts w:asciiTheme="minorHAnsi" w:hAnsiTheme="minorHAnsi" w:cstheme="minorHAnsi"/>
          <w:i/>
          <w:color w:val="1D1D1B"/>
          <w:w w:val="105"/>
        </w:rPr>
        <w:t xml:space="preserve">Index hypotečních úvěrů). Více informací najdete též na webu </w:t>
      </w:r>
      <w:r w:rsidRPr="00A574A6">
        <w:rPr>
          <w:rStyle w:val="Hypertextovodkaz"/>
          <w:rFonts w:asciiTheme="minorHAnsi" w:hAnsiTheme="minorHAnsi" w:cstheme="minorHAnsi"/>
          <w:i/>
          <w:w w:val="105"/>
        </w:rPr>
        <w:t>https://www.bcas.cz/onas/pro-media/</w:t>
      </w:r>
      <w:r w:rsidRPr="00A574A6">
        <w:rPr>
          <w:rFonts w:asciiTheme="minorHAnsi" w:hAnsiTheme="minorHAnsi" w:cstheme="minorHAnsi"/>
          <w:i/>
          <w:color w:val="1D1D1B"/>
          <w:w w:val="105"/>
        </w:rPr>
        <w:t xml:space="preserve">. </w:t>
      </w:r>
    </w:p>
    <w:p w14:paraId="5D2E985E" w14:textId="77777777" w:rsidR="00957DEA" w:rsidRPr="00A574A6" w:rsidRDefault="00957DEA" w:rsidP="00A12A99">
      <w:pPr>
        <w:jc w:val="both"/>
        <w:rPr>
          <w:rFonts w:asciiTheme="minorHAnsi" w:eastAsia="Calibri" w:hAnsiTheme="minorHAnsi" w:cstheme="minorHAnsi"/>
          <w:b/>
          <w:bCs/>
          <w:noProof/>
        </w:rPr>
      </w:pPr>
    </w:p>
    <w:p w14:paraId="259AB6B0" w14:textId="2B65AE7A" w:rsidR="00D60D98" w:rsidRPr="000B0291" w:rsidRDefault="00D60D98" w:rsidP="000B0291">
      <w:pPr>
        <w:rPr>
          <w:rFonts w:asciiTheme="minorHAnsi" w:eastAsia="Calibri" w:hAnsiTheme="minorHAnsi" w:cstheme="minorHAnsi"/>
          <w:b/>
          <w:bCs/>
          <w:noProof/>
        </w:rPr>
      </w:pPr>
      <w:r w:rsidRPr="00A574A6">
        <w:rPr>
          <w:rFonts w:asciiTheme="minorHAnsi" w:eastAsia="Calibri" w:hAnsiTheme="minorHAnsi" w:cstheme="minorHAnsi"/>
          <w:b/>
          <w:bCs/>
          <w:noProof/>
        </w:rPr>
        <w:t>Kontakt pro média:</w:t>
      </w:r>
      <w:r w:rsidRPr="00A574A6">
        <w:rPr>
          <w:rFonts w:asciiTheme="minorHAnsi" w:hAnsiTheme="minorHAnsi" w:cstheme="minorHAnsi"/>
        </w:rPr>
        <w:br/>
      </w:r>
      <w:r w:rsidR="00D17042" w:rsidRPr="00A574A6">
        <w:rPr>
          <w:rFonts w:asciiTheme="minorHAnsi" w:eastAsia="Calibri" w:hAnsiTheme="minorHAnsi" w:cstheme="minorHAnsi"/>
          <w:bCs/>
          <w:noProof/>
        </w:rPr>
        <w:t>Michaela Sahulová</w:t>
      </w:r>
    </w:p>
    <w:p w14:paraId="34E94116" w14:textId="77777777" w:rsidR="007D4A8D" w:rsidRDefault="00E744BC" w:rsidP="00E32181">
      <w:pPr>
        <w:pStyle w:val="Bezmezer"/>
        <w:rPr>
          <w:rFonts w:eastAsia="Calibri" w:cstheme="minorHAnsi"/>
          <w:bCs/>
          <w:noProof/>
        </w:rPr>
      </w:pPr>
      <w:r w:rsidRPr="00A574A6">
        <w:rPr>
          <w:rFonts w:eastAsia="Calibri" w:cstheme="minorHAnsi"/>
          <w:noProof/>
        </w:rPr>
        <w:t>s</w:t>
      </w:r>
      <w:r w:rsidR="00D60D98" w:rsidRPr="00A574A6">
        <w:rPr>
          <w:rFonts w:eastAsia="Calibri" w:cstheme="minorHAnsi"/>
          <w:noProof/>
        </w:rPr>
        <w:t xml:space="preserve">pecialistka PR a </w:t>
      </w:r>
      <w:r w:rsidR="00D60D98" w:rsidRPr="00A574A6">
        <w:rPr>
          <w:rFonts w:eastAsia="Calibri" w:cstheme="minorHAnsi"/>
          <w:bCs/>
          <w:noProof/>
        </w:rPr>
        <w:t>externí komunikace</w:t>
      </w:r>
    </w:p>
    <w:p w14:paraId="025F1B2F" w14:textId="4BDA1590" w:rsidR="00D60D98" w:rsidRPr="000B0291" w:rsidRDefault="00E744BC" w:rsidP="000B0291">
      <w:pPr>
        <w:pStyle w:val="Bezmezer"/>
        <w:rPr>
          <w:rFonts w:eastAsia="Calibri" w:cstheme="minorHAnsi"/>
          <w:bCs/>
          <w:noProof/>
        </w:rPr>
      </w:pPr>
      <w:r w:rsidRPr="00A574A6">
        <w:rPr>
          <w:rFonts w:eastAsia="Calibri" w:cstheme="minorHAnsi"/>
          <w:bCs/>
          <w:noProof/>
        </w:rPr>
        <w:t>m</w:t>
      </w:r>
      <w:r w:rsidR="008D397B" w:rsidRPr="00A574A6">
        <w:rPr>
          <w:rFonts w:eastAsia="Calibri" w:cstheme="minorHAnsi"/>
          <w:bCs/>
          <w:noProof/>
        </w:rPr>
        <w:t>obil: +420</w:t>
      </w:r>
      <w:r w:rsidR="0089587C" w:rsidRPr="00A574A6">
        <w:rPr>
          <w:rFonts w:eastAsia="Calibri" w:cstheme="minorHAnsi"/>
          <w:noProof/>
        </w:rPr>
        <w:t> 731 538</w:t>
      </w:r>
      <w:r w:rsidR="007D4A8D">
        <w:rPr>
          <w:rFonts w:eastAsia="Calibri" w:cstheme="minorHAnsi"/>
          <w:noProof/>
        </w:rPr>
        <w:t> </w:t>
      </w:r>
      <w:r w:rsidR="0089587C" w:rsidRPr="00A574A6">
        <w:rPr>
          <w:rFonts w:eastAsia="Calibri" w:cstheme="minorHAnsi"/>
          <w:noProof/>
        </w:rPr>
        <w:t>373</w:t>
      </w:r>
      <w:r w:rsidR="007D4A8D">
        <w:rPr>
          <w:rFonts w:eastAsia="Calibri" w:cstheme="minorHAnsi"/>
          <w:bCs/>
          <w:noProof/>
        </w:rPr>
        <w:t xml:space="preserve">, </w:t>
      </w:r>
      <w:bookmarkStart w:id="0" w:name="_GoBack"/>
      <w:bookmarkEnd w:id="0"/>
      <w:r w:rsidRPr="00A574A6">
        <w:rPr>
          <w:rFonts w:eastAsia="Calibri" w:cstheme="minorHAnsi"/>
          <w:noProof/>
        </w:rPr>
        <w:t>e</w:t>
      </w:r>
      <w:r w:rsidR="008D397B" w:rsidRPr="00A574A6">
        <w:rPr>
          <w:rFonts w:eastAsia="Calibri" w:cstheme="minorHAnsi"/>
          <w:noProof/>
        </w:rPr>
        <w:t xml:space="preserve">-mail: </w:t>
      </w:r>
      <w:hyperlink r:id="rId27" w:history="1">
        <w:r w:rsidR="00C47123" w:rsidRPr="00A574A6">
          <w:rPr>
            <w:rStyle w:val="Hypertextovodkaz"/>
            <w:rFonts w:eastAsia="Calibri" w:cstheme="minorHAnsi"/>
            <w:noProof/>
          </w:rPr>
          <w:t>michaela.sahulova@bcas.cz</w:t>
        </w:r>
      </w:hyperlink>
      <w:r w:rsidR="008D397B" w:rsidRPr="00A574A6">
        <w:rPr>
          <w:rFonts w:eastAsia="Calibri" w:cstheme="minorHAnsi"/>
          <w:noProof/>
        </w:rPr>
        <w:t xml:space="preserve"> </w:t>
      </w:r>
    </w:p>
    <w:sectPr w:rsidR="00D60D98" w:rsidRPr="000B0291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6AE9E" w14:textId="77777777" w:rsidR="003E77B8" w:rsidRDefault="003E77B8">
      <w:r>
        <w:separator/>
      </w:r>
    </w:p>
  </w:endnote>
  <w:endnote w:type="continuationSeparator" w:id="0">
    <w:p w14:paraId="098CEC6E" w14:textId="77777777" w:rsidR="003E77B8" w:rsidRDefault="003E7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3E77B8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3E77B8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3E77B8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3E77B8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3E77B8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3E77B8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9C86AC" w14:textId="77777777" w:rsidR="003E77B8" w:rsidRDefault="003E77B8">
      <w:r>
        <w:separator/>
      </w:r>
    </w:p>
  </w:footnote>
  <w:footnote w:type="continuationSeparator" w:id="0">
    <w:p w14:paraId="533C3446" w14:textId="77777777" w:rsidR="003E77B8" w:rsidRDefault="003E77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D544F0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D544F0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D544F0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544F0">
      <w:rPr>
        <w:rFonts w:asciiTheme="minorHAnsi" w:hAnsiTheme="minorHAnsi" w:cstheme="minorHAnsi"/>
        <w:color w:val="1D1D1B"/>
        <w:sz w:val="48"/>
      </w:rPr>
      <w:t xml:space="preserve">BROKER CONSULTING </w:t>
    </w:r>
    <w:r w:rsidRPr="00D544F0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D544F0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D544F0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D544F0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44F0">
      <w:rPr>
        <w:rFonts w:asciiTheme="minorHAnsi" w:hAnsiTheme="minorHAnsi" w:cstheme="minorHAnsi"/>
        <w:color w:val="1D1D1B"/>
      </w:rPr>
      <w:t>BROKER CONSULTING</w:t>
    </w:r>
  </w:p>
  <w:p w14:paraId="07739BB1" w14:textId="6D5E6F51" w:rsidR="00D80B6D" w:rsidRPr="00D544F0" w:rsidRDefault="009F59EE" w:rsidP="009F59EE">
    <w:pPr>
      <w:spacing w:before="85"/>
      <w:ind w:left="1440" w:firstLine="720"/>
      <w:rPr>
        <w:rFonts w:asciiTheme="minorHAnsi" w:hAnsiTheme="minorHAnsi" w:cstheme="minorHAnsi"/>
        <w:sz w:val="28"/>
        <w:szCs w:val="28"/>
      </w:rPr>
    </w:pPr>
    <w:r w:rsidRPr="00D544F0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9F2CEE" w:rsidRPr="00D544F0">
      <w:rPr>
        <w:rFonts w:asciiTheme="minorHAnsi" w:hAnsiTheme="minorHAnsi" w:cstheme="minorHAnsi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2221"/>
    <w:rsid w:val="00003FF5"/>
    <w:rsid w:val="000053DF"/>
    <w:rsid w:val="00014E09"/>
    <w:rsid w:val="00020EC7"/>
    <w:rsid w:val="000220E4"/>
    <w:rsid w:val="000239F7"/>
    <w:rsid w:val="00025AB1"/>
    <w:rsid w:val="00026F23"/>
    <w:rsid w:val="000277AC"/>
    <w:rsid w:val="0003028F"/>
    <w:rsid w:val="000313E1"/>
    <w:rsid w:val="000324E2"/>
    <w:rsid w:val="00032D62"/>
    <w:rsid w:val="00032D94"/>
    <w:rsid w:val="000356FA"/>
    <w:rsid w:val="000374D7"/>
    <w:rsid w:val="00037DAF"/>
    <w:rsid w:val="000400E4"/>
    <w:rsid w:val="000474CD"/>
    <w:rsid w:val="000479F1"/>
    <w:rsid w:val="0005423A"/>
    <w:rsid w:val="00054A18"/>
    <w:rsid w:val="00056D05"/>
    <w:rsid w:val="00057E7F"/>
    <w:rsid w:val="000600DC"/>
    <w:rsid w:val="0006012F"/>
    <w:rsid w:val="000611E3"/>
    <w:rsid w:val="000663B6"/>
    <w:rsid w:val="00070DAC"/>
    <w:rsid w:val="00073AD9"/>
    <w:rsid w:val="00074539"/>
    <w:rsid w:val="0007624D"/>
    <w:rsid w:val="000766E7"/>
    <w:rsid w:val="00080BB8"/>
    <w:rsid w:val="00081616"/>
    <w:rsid w:val="0008288F"/>
    <w:rsid w:val="000853D4"/>
    <w:rsid w:val="00090CF3"/>
    <w:rsid w:val="0009776B"/>
    <w:rsid w:val="000A60B9"/>
    <w:rsid w:val="000A7CEE"/>
    <w:rsid w:val="000B0291"/>
    <w:rsid w:val="000B060E"/>
    <w:rsid w:val="000B6B6D"/>
    <w:rsid w:val="000C45C7"/>
    <w:rsid w:val="000C5411"/>
    <w:rsid w:val="000D14E2"/>
    <w:rsid w:val="000D3E1D"/>
    <w:rsid w:val="000D46D7"/>
    <w:rsid w:val="000E1018"/>
    <w:rsid w:val="000E1085"/>
    <w:rsid w:val="000E1337"/>
    <w:rsid w:val="000E3086"/>
    <w:rsid w:val="000E3D86"/>
    <w:rsid w:val="000E60BE"/>
    <w:rsid w:val="000E672C"/>
    <w:rsid w:val="000E79A9"/>
    <w:rsid w:val="000F0B3D"/>
    <w:rsid w:val="000F265E"/>
    <w:rsid w:val="000F4E1D"/>
    <w:rsid w:val="000F5AB4"/>
    <w:rsid w:val="000F6249"/>
    <w:rsid w:val="000F7333"/>
    <w:rsid w:val="00105D3A"/>
    <w:rsid w:val="001068FC"/>
    <w:rsid w:val="001103A6"/>
    <w:rsid w:val="00110812"/>
    <w:rsid w:val="00111C28"/>
    <w:rsid w:val="0011234F"/>
    <w:rsid w:val="00113A0A"/>
    <w:rsid w:val="00114C29"/>
    <w:rsid w:val="001152A6"/>
    <w:rsid w:val="00117FB4"/>
    <w:rsid w:val="00120F6A"/>
    <w:rsid w:val="00122CD1"/>
    <w:rsid w:val="001253CC"/>
    <w:rsid w:val="0013044E"/>
    <w:rsid w:val="0013130F"/>
    <w:rsid w:val="00131A69"/>
    <w:rsid w:val="00132BF9"/>
    <w:rsid w:val="00132F04"/>
    <w:rsid w:val="00136D8D"/>
    <w:rsid w:val="00137003"/>
    <w:rsid w:val="0013717C"/>
    <w:rsid w:val="00145B8B"/>
    <w:rsid w:val="001464F4"/>
    <w:rsid w:val="00154277"/>
    <w:rsid w:val="00156082"/>
    <w:rsid w:val="00157FA9"/>
    <w:rsid w:val="0016145E"/>
    <w:rsid w:val="00161879"/>
    <w:rsid w:val="00162672"/>
    <w:rsid w:val="00164CE5"/>
    <w:rsid w:val="001665D8"/>
    <w:rsid w:val="00166AB1"/>
    <w:rsid w:val="001675AF"/>
    <w:rsid w:val="00170034"/>
    <w:rsid w:val="0017084B"/>
    <w:rsid w:val="00174F7A"/>
    <w:rsid w:val="001767A5"/>
    <w:rsid w:val="001809F6"/>
    <w:rsid w:val="00180D72"/>
    <w:rsid w:val="00192716"/>
    <w:rsid w:val="0019453C"/>
    <w:rsid w:val="00197879"/>
    <w:rsid w:val="001A0318"/>
    <w:rsid w:val="001A4EE2"/>
    <w:rsid w:val="001A54DD"/>
    <w:rsid w:val="001A5E5C"/>
    <w:rsid w:val="001A5E76"/>
    <w:rsid w:val="001A607A"/>
    <w:rsid w:val="001A613B"/>
    <w:rsid w:val="001B088B"/>
    <w:rsid w:val="001B21B5"/>
    <w:rsid w:val="001B501B"/>
    <w:rsid w:val="001B530D"/>
    <w:rsid w:val="001B6EFB"/>
    <w:rsid w:val="001C58A4"/>
    <w:rsid w:val="001C603A"/>
    <w:rsid w:val="001D015A"/>
    <w:rsid w:val="001D03BA"/>
    <w:rsid w:val="001D2646"/>
    <w:rsid w:val="001D3DFC"/>
    <w:rsid w:val="001D5D27"/>
    <w:rsid w:val="001D720F"/>
    <w:rsid w:val="001E1D9D"/>
    <w:rsid w:val="001E2D49"/>
    <w:rsid w:val="001E4209"/>
    <w:rsid w:val="001E48DE"/>
    <w:rsid w:val="001E54E2"/>
    <w:rsid w:val="001E763B"/>
    <w:rsid w:val="001F032C"/>
    <w:rsid w:val="001F6C24"/>
    <w:rsid w:val="001F7194"/>
    <w:rsid w:val="001F71BA"/>
    <w:rsid w:val="00206A37"/>
    <w:rsid w:val="002141AF"/>
    <w:rsid w:val="002150CB"/>
    <w:rsid w:val="002152A7"/>
    <w:rsid w:val="002217AA"/>
    <w:rsid w:val="00221820"/>
    <w:rsid w:val="002225C6"/>
    <w:rsid w:val="00224E8A"/>
    <w:rsid w:val="00235EDC"/>
    <w:rsid w:val="002360AE"/>
    <w:rsid w:val="002368F3"/>
    <w:rsid w:val="002368FB"/>
    <w:rsid w:val="00241313"/>
    <w:rsid w:val="0025264B"/>
    <w:rsid w:val="0025428A"/>
    <w:rsid w:val="002601CA"/>
    <w:rsid w:val="00265810"/>
    <w:rsid w:val="0026621E"/>
    <w:rsid w:val="002662AC"/>
    <w:rsid w:val="002674EF"/>
    <w:rsid w:val="00267551"/>
    <w:rsid w:val="00270DB3"/>
    <w:rsid w:val="0027305C"/>
    <w:rsid w:val="002745EF"/>
    <w:rsid w:val="002761EE"/>
    <w:rsid w:val="00276593"/>
    <w:rsid w:val="00276C57"/>
    <w:rsid w:val="002831A1"/>
    <w:rsid w:val="00283D28"/>
    <w:rsid w:val="00292A70"/>
    <w:rsid w:val="00295407"/>
    <w:rsid w:val="002974F0"/>
    <w:rsid w:val="00297CEA"/>
    <w:rsid w:val="002A4750"/>
    <w:rsid w:val="002A4BC3"/>
    <w:rsid w:val="002A5439"/>
    <w:rsid w:val="002A5C74"/>
    <w:rsid w:val="002A7937"/>
    <w:rsid w:val="002B03FE"/>
    <w:rsid w:val="002B2EDF"/>
    <w:rsid w:val="002B43B8"/>
    <w:rsid w:val="002B46FF"/>
    <w:rsid w:val="002C01FF"/>
    <w:rsid w:val="002C35D8"/>
    <w:rsid w:val="002C582E"/>
    <w:rsid w:val="002D2A18"/>
    <w:rsid w:val="002D539D"/>
    <w:rsid w:val="002D6378"/>
    <w:rsid w:val="002D76B4"/>
    <w:rsid w:val="002D7A2E"/>
    <w:rsid w:val="002E0C7C"/>
    <w:rsid w:val="002E2954"/>
    <w:rsid w:val="002E2A85"/>
    <w:rsid w:val="002E6311"/>
    <w:rsid w:val="002F002B"/>
    <w:rsid w:val="002F2E49"/>
    <w:rsid w:val="002F3074"/>
    <w:rsid w:val="002F485A"/>
    <w:rsid w:val="002F7EC2"/>
    <w:rsid w:val="00301F39"/>
    <w:rsid w:val="0030348B"/>
    <w:rsid w:val="0030505E"/>
    <w:rsid w:val="003071C4"/>
    <w:rsid w:val="00307229"/>
    <w:rsid w:val="00307E95"/>
    <w:rsid w:val="00310DBC"/>
    <w:rsid w:val="003128F8"/>
    <w:rsid w:val="00313082"/>
    <w:rsid w:val="00313891"/>
    <w:rsid w:val="0031770F"/>
    <w:rsid w:val="00321009"/>
    <w:rsid w:val="00322A3F"/>
    <w:rsid w:val="003247B0"/>
    <w:rsid w:val="003278AC"/>
    <w:rsid w:val="00330918"/>
    <w:rsid w:val="0033197C"/>
    <w:rsid w:val="003326F9"/>
    <w:rsid w:val="00334048"/>
    <w:rsid w:val="0034220D"/>
    <w:rsid w:val="0034220F"/>
    <w:rsid w:val="003426AA"/>
    <w:rsid w:val="00342F85"/>
    <w:rsid w:val="00346375"/>
    <w:rsid w:val="00347557"/>
    <w:rsid w:val="00347D68"/>
    <w:rsid w:val="00352515"/>
    <w:rsid w:val="00355366"/>
    <w:rsid w:val="00355B3D"/>
    <w:rsid w:val="00355D3E"/>
    <w:rsid w:val="0036040B"/>
    <w:rsid w:val="003606D5"/>
    <w:rsid w:val="003606E0"/>
    <w:rsid w:val="00360D43"/>
    <w:rsid w:val="003629B6"/>
    <w:rsid w:val="00362CEF"/>
    <w:rsid w:val="003655AB"/>
    <w:rsid w:val="003721AD"/>
    <w:rsid w:val="003747DC"/>
    <w:rsid w:val="00376855"/>
    <w:rsid w:val="003805E6"/>
    <w:rsid w:val="00383DC5"/>
    <w:rsid w:val="003842CE"/>
    <w:rsid w:val="00385EED"/>
    <w:rsid w:val="00390B58"/>
    <w:rsid w:val="00391240"/>
    <w:rsid w:val="003A4F52"/>
    <w:rsid w:val="003A5757"/>
    <w:rsid w:val="003A6435"/>
    <w:rsid w:val="003A689B"/>
    <w:rsid w:val="003B02A7"/>
    <w:rsid w:val="003B0E4F"/>
    <w:rsid w:val="003B2168"/>
    <w:rsid w:val="003B46D1"/>
    <w:rsid w:val="003C0CBE"/>
    <w:rsid w:val="003D10B1"/>
    <w:rsid w:val="003D1987"/>
    <w:rsid w:val="003D2036"/>
    <w:rsid w:val="003D733D"/>
    <w:rsid w:val="003E3311"/>
    <w:rsid w:val="003E64E9"/>
    <w:rsid w:val="003E7356"/>
    <w:rsid w:val="003E77AF"/>
    <w:rsid w:val="003E77B8"/>
    <w:rsid w:val="003F0400"/>
    <w:rsid w:val="003F1100"/>
    <w:rsid w:val="003F1CE8"/>
    <w:rsid w:val="003F2732"/>
    <w:rsid w:val="003F652F"/>
    <w:rsid w:val="003F79EC"/>
    <w:rsid w:val="00403571"/>
    <w:rsid w:val="00407541"/>
    <w:rsid w:val="0040784A"/>
    <w:rsid w:val="00410B0C"/>
    <w:rsid w:val="00412828"/>
    <w:rsid w:val="00413BEC"/>
    <w:rsid w:val="00417787"/>
    <w:rsid w:val="00421847"/>
    <w:rsid w:val="0042193A"/>
    <w:rsid w:val="00421BEC"/>
    <w:rsid w:val="00423383"/>
    <w:rsid w:val="00425687"/>
    <w:rsid w:val="0042653C"/>
    <w:rsid w:val="00427549"/>
    <w:rsid w:val="0043067D"/>
    <w:rsid w:val="004313F1"/>
    <w:rsid w:val="00442C87"/>
    <w:rsid w:val="004438D9"/>
    <w:rsid w:val="004443E3"/>
    <w:rsid w:val="00445D0A"/>
    <w:rsid w:val="004478A0"/>
    <w:rsid w:val="0045405B"/>
    <w:rsid w:val="00454843"/>
    <w:rsid w:val="004553A8"/>
    <w:rsid w:val="00455445"/>
    <w:rsid w:val="004571C1"/>
    <w:rsid w:val="004627B9"/>
    <w:rsid w:val="004628B4"/>
    <w:rsid w:val="004632E5"/>
    <w:rsid w:val="004707BA"/>
    <w:rsid w:val="004735E9"/>
    <w:rsid w:val="00475191"/>
    <w:rsid w:val="004766EC"/>
    <w:rsid w:val="00476C50"/>
    <w:rsid w:val="004815B1"/>
    <w:rsid w:val="0048788A"/>
    <w:rsid w:val="00495C10"/>
    <w:rsid w:val="00497374"/>
    <w:rsid w:val="004A0A3B"/>
    <w:rsid w:val="004A4DE4"/>
    <w:rsid w:val="004B1CE6"/>
    <w:rsid w:val="004B2AFA"/>
    <w:rsid w:val="004B5797"/>
    <w:rsid w:val="004C398C"/>
    <w:rsid w:val="004C3F71"/>
    <w:rsid w:val="004C7DDE"/>
    <w:rsid w:val="004D00AF"/>
    <w:rsid w:val="004D3977"/>
    <w:rsid w:val="004E18FD"/>
    <w:rsid w:val="004E458A"/>
    <w:rsid w:val="004E55FE"/>
    <w:rsid w:val="004E7AEB"/>
    <w:rsid w:val="004E7E0B"/>
    <w:rsid w:val="00500F93"/>
    <w:rsid w:val="00501A9E"/>
    <w:rsid w:val="005031AA"/>
    <w:rsid w:val="005051FB"/>
    <w:rsid w:val="00505697"/>
    <w:rsid w:val="0050659B"/>
    <w:rsid w:val="00507504"/>
    <w:rsid w:val="00512B46"/>
    <w:rsid w:val="00512F01"/>
    <w:rsid w:val="005139C3"/>
    <w:rsid w:val="005140FB"/>
    <w:rsid w:val="005153F7"/>
    <w:rsid w:val="00517A29"/>
    <w:rsid w:val="005218FE"/>
    <w:rsid w:val="005224C1"/>
    <w:rsid w:val="005256D0"/>
    <w:rsid w:val="00526D02"/>
    <w:rsid w:val="0053153F"/>
    <w:rsid w:val="00536954"/>
    <w:rsid w:val="00537697"/>
    <w:rsid w:val="00537FE0"/>
    <w:rsid w:val="00540606"/>
    <w:rsid w:val="00540F3B"/>
    <w:rsid w:val="00541870"/>
    <w:rsid w:val="005436EC"/>
    <w:rsid w:val="00544A37"/>
    <w:rsid w:val="00547867"/>
    <w:rsid w:val="00550064"/>
    <w:rsid w:val="0055263D"/>
    <w:rsid w:val="00554A42"/>
    <w:rsid w:val="005575DE"/>
    <w:rsid w:val="00560C6D"/>
    <w:rsid w:val="00563745"/>
    <w:rsid w:val="005655BD"/>
    <w:rsid w:val="005663AE"/>
    <w:rsid w:val="00576F53"/>
    <w:rsid w:val="00577D19"/>
    <w:rsid w:val="005809D3"/>
    <w:rsid w:val="0058369A"/>
    <w:rsid w:val="005842ED"/>
    <w:rsid w:val="005966D4"/>
    <w:rsid w:val="005A29CA"/>
    <w:rsid w:val="005A3473"/>
    <w:rsid w:val="005A37E5"/>
    <w:rsid w:val="005A481B"/>
    <w:rsid w:val="005A4F61"/>
    <w:rsid w:val="005A5BBA"/>
    <w:rsid w:val="005A5F08"/>
    <w:rsid w:val="005B0AEF"/>
    <w:rsid w:val="005B16D3"/>
    <w:rsid w:val="005B24EB"/>
    <w:rsid w:val="005B31D7"/>
    <w:rsid w:val="005C0189"/>
    <w:rsid w:val="005C22F8"/>
    <w:rsid w:val="005C5B9E"/>
    <w:rsid w:val="005D34CC"/>
    <w:rsid w:val="005D57C1"/>
    <w:rsid w:val="005E4D88"/>
    <w:rsid w:val="005E51C5"/>
    <w:rsid w:val="005E7952"/>
    <w:rsid w:val="005F0E46"/>
    <w:rsid w:val="005F1DB3"/>
    <w:rsid w:val="005F2623"/>
    <w:rsid w:val="005F6C1E"/>
    <w:rsid w:val="005F7090"/>
    <w:rsid w:val="00600436"/>
    <w:rsid w:val="00600E58"/>
    <w:rsid w:val="00603538"/>
    <w:rsid w:val="006061BD"/>
    <w:rsid w:val="0061103B"/>
    <w:rsid w:val="00611905"/>
    <w:rsid w:val="006121A8"/>
    <w:rsid w:val="0061253F"/>
    <w:rsid w:val="006135FD"/>
    <w:rsid w:val="00614133"/>
    <w:rsid w:val="006172AA"/>
    <w:rsid w:val="006203C4"/>
    <w:rsid w:val="006232B8"/>
    <w:rsid w:val="0062480B"/>
    <w:rsid w:val="0062747C"/>
    <w:rsid w:val="006307A5"/>
    <w:rsid w:val="00630C84"/>
    <w:rsid w:val="006318CC"/>
    <w:rsid w:val="00631E38"/>
    <w:rsid w:val="00631E80"/>
    <w:rsid w:val="006321D6"/>
    <w:rsid w:val="006337CD"/>
    <w:rsid w:val="00633E13"/>
    <w:rsid w:val="00637BCA"/>
    <w:rsid w:val="0064160C"/>
    <w:rsid w:val="0064286C"/>
    <w:rsid w:val="00645171"/>
    <w:rsid w:val="00650189"/>
    <w:rsid w:val="00650654"/>
    <w:rsid w:val="00650DD6"/>
    <w:rsid w:val="00650DEB"/>
    <w:rsid w:val="00654E3E"/>
    <w:rsid w:val="0065659A"/>
    <w:rsid w:val="00657EE5"/>
    <w:rsid w:val="0066135D"/>
    <w:rsid w:val="00663038"/>
    <w:rsid w:val="00667012"/>
    <w:rsid w:val="00667776"/>
    <w:rsid w:val="00670237"/>
    <w:rsid w:val="0067176D"/>
    <w:rsid w:val="0067414D"/>
    <w:rsid w:val="00676653"/>
    <w:rsid w:val="00676757"/>
    <w:rsid w:val="006768F0"/>
    <w:rsid w:val="00677078"/>
    <w:rsid w:val="0068195B"/>
    <w:rsid w:val="00681C88"/>
    <w:rsid w:val="006829B7"/>
    <w:rsid w:val="00683626"/>
    <w:rsid w:val="00685FBC"/>
    <w:rsid w:val="0068617E"/>
    <w:rsid w:val="00686364"/>
    <w:rsid w:val="00687F4F"/>
    <w:rsid w:val="006909B5"/>
    <w:rsid w:val="0069177B"/>
    <w:rsid w:val="00692F5F"/>
    <w:rsid w:val="006939E4"/>
    <w:rsid w:val="00694DBB"/>
    <w:rsid w:val="00695452"/>
    <w:rsid w:val="00697EB5"/>
    <w:rsid w:val="006A2F6C"/>
    <w:rsid w:val="006A3BE2"/>
    <w:rsid w:val="006A4030"/>
    <w:rsid w:val="006A48F1"/>
    <w:rsid w:val="006A6681"/>
    <w:rsid w:val="006B4780"/>
    <w:rsid w:val="006B48B2"/>
    <w:rsid w:val="006B57CB"/>
    <w:rsid w:val="006C61E8"/>
    <w:rsid w:val="006D192A"/>
    <w:rsid w:val="006D603F"/>
    <w:rsid w:val="006D65EC"/>
    <w:rsid w:val="006D7BF3"/>
    <w:rsid w:val="006E12FE"/>
    <w:rsid w:val="006E26DC"/>
    <w:rsid w:val="006E564C"/>
    <w:rsid w:val="006F052D"/>
    <w:rsid w:val="006F07E3"/>
    <w:rsid w:val="006F1124"/>
    <w:rsid w:val="006F2045"/>
    <w:rsid w:val="006F32FB"/>
    <w:rsid w:val="0070141F"/>
    <w:rsid w:val="00705D83"/>
    <w:rsid w:val="00710523"/>
    <w:rsid w:val="0071058C"/>
    <w:rsid w:val="007142D0"/>
    <w:rsid w:val="00717780"/>
    <w:rsid w:val="0072112F"/>
    <w:rsid w:val="0072115C"/>
    <w:rsid w:val="00732F8D"/>
    <w:rsid w:val="0073328E"/>
    <w:rsid w:val="00734305"/>
    <w:rsid w:val="0073706E"/>
    <w:rsid w:val="007373A6"/>
    <w:rsid w:val="0073790D"/>
    <w:rsid w:val="00737D83"/>
    <w:rsid w:val="00740D2F"/>
    <w:rsid w:val="00740E22"/>
    <w:rsid w:val="00740FE3"/>
    <w:rsid w:val="00744343"/>
    <w:rsid w:val="0074449D"/>
    <w:rsid w:val="0075099B"/>
    <w:rsid w:val="00750BD4"/>
    <w:rsid w:val="007556C6"/>
    <w:rsid w:val="00755700"/>
    <w:rsid w:val="00757D8B"/>
    <w:rsid w:val="00760B0E"/>
    <w:rsid w:val="00761868"/>
    <w:rsid w:val="00761D9B"/>
    <w:rsid w:val="00762D33"/>
    <w:rsid w:val="007641F7"/>
    <w:rsid w:val="00765FD4"/>
    <w:rsid w:val="00767C3D"/>
    <w:rsid w:val="00771B91"/>
    <w:rsid w:val="00771DFE"/>
    <w:rsid w:val="007733DB"/>
    <w:rsid w:val="0077535C"/>
    <w:rsid w:val="00776CBE"/>
    <w:rsid w:val="007824F4"/>
    <w:rsid w:val="00782D03"/>
    <w:rsid w:val="00784109"/>
    <w:rsid w:val="007853F8"/>
    <w:rsid w:val="00785FC5"/>
    <w:rsid w:val="0078631B"/>
    <w:rsid w:val="00786BA5"/>
    <w:rsid w:val="007905D5"/>
    <w:rsid w:val="00791A2B"/>
    <w:rsid w:val="00792EE9"/>
    <w:rsid w:val="0079572A"/>
    <w:rsid w:val="00796334"/>
    <w:rsid w:val="007A0849"/>
    <w:rsid w:val="007A1121"/>
    <w:rsid w:val="007A1122"/>
    <w:rsid w:val="007A15A6"/>
    <w:rsid w:val="007A5987"/>
    <w:rsid w:val="007B026B"/>
    <w:rsid w:val="007B048D"/>
    <w:rsid w:val="007B1F73"/>
    <w:rsid w:val="007B232E"/>
    <w:rsid w:val="007B358E"/>
    <w:rsid w:val="007B3E55"/>
    <w:rsid w:val="007B435F"/>
    <w:rsid w:val="007B4E88"/>
    <w:rsid w:val="007B6899"/>
    <w:rsid w:val="007B7AF5"/>
    <w:rsid w:val="007B7E44"/>
    <w:rsid w:val="007C0BC2"/>
    <w:rsid w:val="007C32F8"/>
    <w:rsid w:val="007C3AAA"/>
    <w:rsid w:val="007C5CE8"/>
    <w:rsid w:val="007C7073"/>
    <w:rsid w:val="007C7B64"/>
    <w:rsid w:val="007D05B3"/>
    <w:rsid w:val="007D29E5"/>
    <w:rsid w:val="007D3D51"/>
    <w:rsid w:val="007D3E32"/>
    <w:rsid w:val="007D4A8D"/>
    <w:rsid w:val="007E1FBA"/>
    <w:rsid w:val="007E3355"/>
    <w:rsid w:val="007E5614"/>
    <w:rsid w:val="007F048B"/>
    <w:rsid w:val="007F7409"/>
    <w:rsid w:val="008005EB"/>
    <w:rsid w:val="00807CDD"/>
    <w:rsid w:val="00812E77"/>
    <w:rsid w:val="00813300"/>
    <w:rsid w:val="0081387C"/>
    <w:rsid w:val="0081466F"/>
    <w:rsid w:val="00821B36"/>
    <w:rsid w:val="008242F9"/>
    <w:rsid w:val="0083053E"/>
    <w:rsid w:val="00831B5E"/>
    <w:rsid w:val="00833A44"/>
    <w:rsid w:val="00833ECF"/>
    <w:rsid w:val="008348A0"/>
    <w:rsid w:val="00834D4D"/>
    <w:rsid w:val="00835880"/>
    <w:rsid w:val="00836812"/>
    <w:rsid w:val="00840704"/>
    <w:rsid w:val="0084178F"/>
    <w:rsid w:val="00845A18"/>
    <w:rsid w:val="00845A34"/>
    <w:rsid w:val="00846F99"/>
    <w:rsid w:val="00851C45"/>
    <w:rsid w:val="00855897"/>
    <w:rsid w:val="00860290"/>
    <w:rsid w:val="00860837"/>
    <w:rsid w:val="00860EE4"/>
    <w:rsid w:val="00863B54"/>
    <w:rsid w:val="00866600"/>
    <w:rsid w:val="00870F82"/>
    <w:rsid w:val="0088035D"/>
    <w:rsid w:val="0088046D"/>
    <w:rsid w:val="00880547"/>
    <w:rsid w:val="008807C3"/>
    <w:rsid w:val="00882D8E"/>
    <w:rsid w:val="008831E8"/>
    <w:rsid w:val="0088326D"/>
    <w:rsid w:val="00883A3E"/>
    <w:rsid w:val="00883FFA"/>
    <w:rsid w:val="00885B2F"/>
    <w:rsid w:val="00886F0E"/>
    <w:rsid w:val="00890117"/>
    <w:rsid w:val="00891790"/>
    <w:rsid w:val="008926E5"/>
    <w:rsid w:val="008926F3"/>
    <w:rsid w:val="00892C78"/>
    <w:rsid w:val="00893577"/>
    <w:rsid w:val="0089587C"/>
    <w:rsid w:val="00895B78"/>
    <w:rsid w:val="00896B59"/>
    <w:rsid w:val="008A04D3"/>
    <w:rsid w:val="008A14E4"/>
    <w:rsid w:val="008A2132"/>
    <w:rsid w:val="008A476C"/>
    <w:rsid w:val="008A6F1B"/>
    <w:rsid w:val="008B37D1"/>
    <w:rsid w:val="008B480A"/>
    <w:rsid w:val="008B67CB"/>
    <w:rsid w:val="008C0E53"/>
    <w:rsid w:val="008C1795"/>
    <w:rsid w:val="008C4A0A"/>
    <w:rsid w:val="008C4B0D"/>
    <w:rsid w:val="008C57BA"/>
    <w:rsid w:val="008C5A69"/>
    <w:rsid w:val="008C5E3B"/>
    <w:rsid w:val="008C60E2"/>
    <w:rsid w:val="008C6335"/>
    <w:rsid w:val="008D397B"/>
    <w:rsid w:val="008D556E"/>
    <w:rsid w:val="008D767A"/>
    <w:rsid w:val="008E065B"/>
    <w:rsid w:val="008E19F3"/>
    <w:rsid w:val="008E2945"/>
    <w:rsid w:val="008F1F50"/>
    <w:rsid w:val="008F241C"/>
    <w:rsid w:val="008F36F5"/>
    <w:rsid w:val="008F6AAF"/>
    <w:rsid w:val="00903105"/>
    <w:rsid w:val="00904004"/>
    <w:rsid w:val="009051BB"/>
    <w:rsid w:val="00906176"/>
    <w:rsid w:val="00906C63"/>
    <w:rsid w:val="00906E67"/>
    <w:rsid w:val="00913530"/>
    <w:rsid w:val="00915ADA"/>
    <w:rsid w:val="00915DB2"/>
    <w:rsid w:val="009220A7"/>
    <w:rsid w:val="009222C9"/>
    <w:rsid w:val="00924BDE"/>
    <w:rsid w:val="00927B66"/>
    <w:rsid w:val="00927EB8"/>
    <w:rsid w:val="00932625"/>
    <w:rsid w:val="00934023"/>
    <w:rsid w:val="009344C2"/>
    <w:rsid w:val="00935552"/>
    <w:rsid w:val="009356F6"/>
    <w:rsid w:val="00937539"/>
    <w:rsid w:val="00941A60"/>
    <w:rsid w:val="00941B52"/>
    <w:rsid w:val="009439C3"/>
    <w:rsid w:val="0094705C"/>
    <w:rsid w:val="00947476"/>
    <w:rsid w:val="00957B41"/>
    <w:rsid w:val="00957DEA"/>
    <w:rsid w:val="00965500"/>
    <w:rsid w:val="00967D7E"/>
    <w:rsid w:val="00977040"/>
    <w:rsid w:val="0098121D"/>
    <w:rsid w:val="00982987"/>
    <w:rsid w:val="0098362A"/>
    <w:rsid w:val="009858E1"/>
    <w:rsid w:val="00986B30"/>
    <w:rsid w:val="0098747F"/>
    <w:rsid w:val="00990864"/>
    <w:rsid w:val="00991554"/>
    <w:rsid w:val="009954D0"/>
    <w:rsid w:val="009A4F6D"/>
    <w:rsid w:val="009A6705"/>
    <w:rsid w:val="009A69B1"/>
    <w:rsid w:val="009A71FE"/>
    <w:rsid w:val="009B043D"/>
    <w:rsid w:val="009B07EF"/>
    <w:rsid w:val="009B608A"/>
    <w:rsid w:val="009B691E"/>
    <w:rsid w:val="009C08B7"/>
    <w:rsid w:val="009C0DA6"/>
    <w:rsid w:val="009C0ECA"/>
    <w:rsid w:val="009C0F81"/>
    <w:rsid w:val="009C17C7"/>
    <w:rsid w:val="009C45BA"/>
    <w:rsid w:val="009C6DD2"/>
    <w:rsid w:val="009D05AD"/>
    <w:rsid w:val="009D2821"/>
    <w:rsid w:val="009D2ECE"/>
    <w:rsid w:val="009D68F9"/>
    <w:rsid w:val="009D6A2C"/>
    <w:rsid w:val="009D6ABF"/>
    <w:rsid w:val="009E0062"/>
    <w:rsid w:val="009E317D"/>
    <w:rsid w:val="009E3B52"/>
    <w:rsid w:val="009E5916"/>
    <w:rsid w:val="009F0267"/>
    <w:rsid w:val="009F2CB2"/>
    <w:rsid w:val="009F2CEE"/>
    <w:rsid w:val="009F4695"/>
    <w:rsid w:val="009F59EE"/>
    <w:rsid w:val="009F5B6E"/>
    <w:rsid w:val="00A00251"/>
    <w:rsid w:val="00A0060A"/>
    <w:rsid w:val="00A02308"/>
    <w:rsid w:val="00A025BA"/>
    <w:rsid w:val="00A04189"/>
    <w:rsid w:val="00A069E2"/>
    <w:rsid w:val="00A1093F"/>
    <w:rsid w:val="00A11C0F"/>
    <w:rsid w:val="00A11C90"/>
    <w:rsid w:val="00A12A99"/>
    <w:rsid w:val="00A13346"/>
    <w:rsid w:val="00A14661"/>
    <w:rsid w:val="00A15E33"/>
    <w:rsid w:val="00A1653A"/>
    <w:rsid w:val="00A16F18"/>
    <w:rsid w:val="00A2214C"/>
    <w:rsid w:val="00A23DCC"/>
    <w:rsid w:val="00A30D93"/>
    <w:rsid w:val="00A31FAC"/>
    <w:rsid w:val="00A35524"/>
    <w:rsid w:val="00A355AB"/>
    <w:rsid w:val="00A36D79"/>
    <w:rsid w:val="00A36E5B"/>
    <w:rsid w:val="00A37B91"/>
    <w:rsid w:val="00A37D04"/>
    <w:rsid w:val="00A4066D"/>
    <w:rsid w:val="00A40B94"/>
    <w:rsid w:val="00A41942"/>
    <w:rsid w:val="00A46073"/>
    <w:rsid w:val="00A4618A"/>
    <w:rsid w:val="00A5254F"/>
    <w:rsid w:val="00A541A1"/>
    <w:rsid w:val="00A55879"/>
    <w:rsid w:val="00A55E01"/>
    <w:rsid w:val="00A55E85"/>
    <w:rsid w:val="00A56CD6"/>
    <w:rsid w:val="00A574A6"/>
    <w:rsid w:val="00A61996"/>
    <w:rsid w:val="00A63FF7"/>
    <w:rsid w:val="00A7081D"/>
    <w:rsid w:val="00A726DE"/>
    <w:rsid w:val="00A75776"/>
    <w:rsid w:val="00A77932"/>
    <w:rsid w:val="00A7796E"/>
    <w:rsid w:val="00A77CA3"/>
    <w:rsid w:val="00A80480"/>
    <w:rsid w:val="00A82DA1"/>
    <w:rsid w:val="00A84486"/>
    <w:rsid w:val="00A860EC"/>
    <w:rsid w:val="00A87479"/>
    <w:rsid w:val="00A9461D"/>
    <w:rsid w:val="00AA1259"/>
    <w:rsid w:val="00AA218A"/>
    <w:rsid w:val="00AA35AF"/>
    <w:rsid w:val="00AB5142"/>
    <w:rsid w:val="00AC614D"/>
    <w:rsid w:val="00AC7E34"/>
    <w:rsid w:val="00AD2CA1"/>
    <w:rsid w:val="00AD61C2"/>
    <w:rsid w:val="00AE548F"/>
    <w:rsid w:val="00B00BCA"/>
    <w:rsid w:val="00B03575"/>
    <w:rsid w:val="00B05444"/>
    <w:rsid w:val="00B058E3"/>
    <w:rsid w:val="00B0678D"/>
    <w:rsid w:val="00B07144"/>
    <w:rsid w:val="00B11974"/>
    <w:rsid w:val="00B12CF8"/>
    <w:rsid w:val="00B15519"/>
    <w:rsid w:val="00B244B9"/>
    <w:rsid w:val="00B27178"/>
    <w:rsid w:val="00B3476A"/>
    <w:rsid w:val="00B36BED"/>
    <w:rsid w:val="00B40418"/>
    <w:rsid w:val="00B41CE5"/>
    <w:rsid w:val="00B42E81"/>
    <w:rsid w:val="00B43ABC"/>
    <w:rsid w:val="00B4711F"/>
    <w:rsid w:val="00B47199"/>
    <w:rsid w:val="00B51125"/>
    <w:rsid w:val="00B52CDF"/>
    <w:rsid w:val="00B612E7"/>
    <w:rsid w:val="00B62371"/>
    <w:rsid w:val="00B646D6"/>
    <w:rsid w:val="00B6504A"/>
    <w:rsid w:val="00B65A3B"/>
    <w:rsid w:val="00B65FF3"/>
    <w:rsid w:val="00B731F5"/>
    <w:rsid w:val="00B75627"/>
    <w:rsid w:val="00B7769E"/>
    <w:rsid w:val="00B80A35"/>
    <w:rsid w:val="00B824E9"/>
    <w:rsid w:val="00B84424"/>
    <w:rsid w:val="00B86CEE"/>
    <w:rsid w:val="00B87498"/>
    <w:rsid w:val="00B90112"/>
    <w:rsid w:val="00B90487"/>
    <w:rsid w:val="00B90BE1"/>
    <w:rsid w:val="00B92246"/>
    <w:rsid w:val="00B927D5"/>
    <w:rsid w:val="00B95BB2"/>
    <w:rsid w:val="00B95EBA"/>
    <w:rsid w:val="00B97868"/>
    <w:rsid w:val="00B979B6"/>
    <w:rsid w:val="00BA1FA3"/>
    <w:rsid w:val="00BA23D8"/>
    <w:rsid w:val="00BA6317"/>
    <w:rsid w:val="00BA7246"/>
    <w:rsid w:val="00BA7889"/>
    <w:rsid w:val="00BB1CB8"/>
    <w:rsid w:val="00BB23EC"/>
    <w:rsid w:val="00BB3F93"/>
    <w:rsid w:val="00BB4AC1"/>
    <w:rsid w:val="00BB4D49"/>
    <w:rsid w:val="00BB524F"/>
    <w:rsid w:val="00BB6439"/>
    <w:rsid w:val="00BB675F"/>
    <w:rsid w:val="00BC24F3"/>
    <w:rsid w:val="00BC3FF4"/>
    <w:rsid w:val="00BC66B5"/>
    <w:rsid w:val="00BC671F"/>
    <w:rsid w:val="00BC79B3"/>
    <w:rsid w:val="00BD17B0"/>
    <w:rsid w:val="00BD3970"/>
    <w:rsid w:val="00BD50AA"/>
    <w:rsid w:val="00BD5735"/>
    <w:rsid w:val="00BD5A47"/>
    <w:rsid w:val="00BE1DA6"/>
    <w:rsid w:val="00BE4FDB"/>
    <w:rsid w:val="00BE55F1"/>
    <w:rsid w:val="00BF4A15"/>
    <w:rsid w:val="00BF6A33"/>
    <w:rsid w:val="00BF7A45"/>
    <w:rsid w:val="00C005B5"/>
    <w:rsid w:val="00C005D8"/>
    <w:rsid w:val="00C00BE3"/>
    <w:rsid w:val="00C04E58"/>
    <w:rsid w:val="00C103CC"/>
    <w:rsid w:val="00C15B3C"/>
    <w:rsid w:val="00C16B89"/>
    <w:rsid w:val="00C20A13"/>
    <w:rsid w:val="00C2215A"/>
    <w:rsid w:val="00C22A46"/>
    <w:rsid w:val="00C23E32"/>
    <w:rsid w:val="00C2463C"/>
    <w:rsid w:val="00C248C1"/>
    <w:rsid w:val="00C24953"/>
    <w:rsid w:val="00C31207"/>
    <w:rsid w:val="00C3171F"/>
    <w:rsid w:val="00C36515"/>
    <w:rsid w:val="00C407C4"/>
    <w:rsid w:val="00C42FAF"/>
    <w:rsid w:val="00C437E1"/>
    <w:rsid w:val="00C45467"/>
    <w:rsid w:val="00C47123"/>
    <w:rsid w:val="00C54507"/>
    <w:rsid w:val="00C54A87"/>
    <w:rsid w:val="00C57D56"/>
    <w:rsid w:val="00C60B08"/>
    <w:rsid w:val="00C64CE4"/>
    <w:rsid w:val="00C67FA7"/>
    <w:rsid w:val="00C8156B"/>
    <w:rsid w:val="00C82309"/>
    <w:rsid w:val="00C864DC"/>
    <w:rsid w:val="00C878E5"/>
    <w:rsid w:val="00CA1041"/>
    <w:rsid w:val="00CA1722"/>
    <w:rsid w:val="00CA27C3"/>
    <w:rsid w:val="00CA4711"/>
    <w:rsid w:val="00CA6621"/>
    <w:rsid w:val="00CA6B02"/>
    <w:rsid w:val="00CA6C68"/>
    <w:rsid w:val="00CB18B1"/>
    <w:rsid w:val="00CB2780"/>
    <w:rsid w:val="00CB38CA"/>
    <w:rsid w:val="00CB6F2B"/>
    <w:rsid w:val="00CC1067"/>
    <w:rsid w:val="00CC12D5"/>
    <w:rsid w:val="00CC580E"/>
    <w:rsid w:val="00CC5BA3"/>
    <w:rsid w:val="00CC727D"/>
    <w:rsid w:val="00CD01FE"/>
    <w:rsid w:val="00CD293E"/>
    <w:rsid w:val="00CD3324"/>
    <w:rsid w:val="00CE2505"/>
    <w:rsid w:val="00CE2BEB"/>
    <w:rsid w:val="00CE6480"/>
    <w:rsid w:val="00CE6C6E"/>
    <w:rsid w:val="00CE7090"/>
    <w:rsid w:val="00CF4242"/>
    <w:rsid w:val="00D00E37"/>
    <w:rsid w:val="00D01832"/>
    <w:rsid w:val="00D04723"/>
    <w:rsid w:val="00D110AD"/>
    <w:rsid w:val="00D118CC"/>
    <w:rsid w:val="00D17042"/>
    <w:rsid w:val="00D21C96"/>
    <w:rsid w:val="00D21E1C"/>
    <w:rsid w:val="00D22A12"/>
    <w:rsid w:val="00D27558"/>
    <w:rsid w:val="00D2771F"/>
    <w:rsid w:val="00D303DC"/>
    <w:rsid w:val="00D30854"/>
    <w:rsid w:val="00D310CA"/>
    <w:rsid w:val="00D31127"/>
    <w:rsid w:val="00D32EE1"/>
    <w:rsid w:val="00D33258"/>
    <w:rsid w:val="00D40116"/>
    <w:rsid w:val="00D41DF2"/>
    <w:rsid w:val="00D43451"/>
    <w:rsid w:val="00D453BF"/>
    <w:rsid w:val="00D45C7A"/>
    <w:rsid w:val="00D46B40"/>
    <w:rsid w:val="00D46B44"/>
    <w:rsid w:val="00D4735E"/>
    <w:rsid w:val="00D47CC8"/>
    <w:rsid w:val="00D50703"/>
    <w:rsid w:val="00D51372"/>
    <w:rsid w:val="00D544F0"/>
    <w:rsid w:val="00D56BD6"/>
    <w:rsid w:val="00D60628"/>
    <w:rsid w:val="00D60D98"/>
    <w:rsid w:val="00D737C7"/>
    <w:rsid w:val="00D750F3"/>
    <w:rsid w:val="00D759AC"/>
    <w:rsid w:val="00D76C6E"/>
    <w:rsid w:val="00D80B6D"/>
    <w:rsid w:val="00D80FAF"/>
    <w:rsid w:val="00D83938"/>
    <w:rsid w:val="00D8513A"/>
    <w:rsid w:val="00D85BBB"/>
    <w:rsid w:val="00D93F1C"/>
    <w:rsid w:val="00D94CEA"/>
    <w:rsid w:val="00D95929"/>
    <w:rsid w:val="00D9690A"/>
    <w:rsid w:val="00DA13A4"/>
    <w:rsid w:val="00DA2DAA"/>
    <w:rsid w:val="00DA7B87"/>
    <w:rsid w:val="00DA7DAC"/>
    <w:rsid w:val="00DB0367"/>
    <w:rsid w:val="00DB37EF"/>
    <w:rsid w:val="00DB5F9C"/>
    <w:rsid w:val="00DB63D9"/>
    <w:rsid w:val="00DB6CC3"/>
    <w:rsid w:val="00DB7E77"/>
    <w:rsid w:val="00DC0784"/>
    <w:rsid w:val="00DC0E36"/>
    <w:rsid w:val="00DC20EE"/>
    <w:rsid w:val="00DC30D0"/>
    <w:rsid w:val="00DC3F71"/>
    <w:rsid w:val="00DC5C33"/>
    <w:rsid w:val="00DC5F84"/>
    <w:rsid w:val="00DD154C"/>
    <w:rsid w:val="00DD205C"/>
    <w:rsid w:val="00DD4BDD"/>
    <w:rsid w:val="00DD52C1"/>
    <w:rsid w:val="00DD6E74"/>
    <w:rsid w:val="00DE5847"/>
    <w:rsid w:val="00DE69CC"/>
    <w:rsid w:val="00DF04DA"/>
    <w:rsid w:val="00DF1FFF"/>
    <w:rsid w:val="00DF6AE1"/>
    <w:rsid w:val="00DF72D4"/>
    <w:rsid w:val="00E00DC6"/>
    <w:rsid w:val="00E02292"/>
    <w:rsid w:val="00E02CCE"/>
    <w:rsid w:val="00E02ED1"/>
    <w:rsid w:val="00E044EC"/>
    <w:rsid w:val="00E05471"/>
    <w:rsid w:val="00E05804"/>
    <w:rsid w:val="00E058A3"/>
    <w:rsid w:val="00E1461A"/>
    <w:rsid w:val="00E151F3"/>
    <w:rsid w:val="00E15A82"/>
    <w:rsid w:val="00E17539"/>
    <w:rsid w:val="00E2306C"/>
    <w:rsid w:val="00E32181"/>
    <w:rsid w:val="00E42296"/>
    <w:rsid w:val="00E44495"/>
    <w:rsid w:val="00E52C11"/>
    <w:rsid w:val="00E55827"/>
    <w:rsid w:val="00E57F9B"/>
    <w:rsid w:val="00E6319B"/>
    <w:rsid w:val="00E63BFA"/>
    <w:rsid w:val="00E64D70"/>
    <w:rsid w:val="00E6726D"/>
    <w:rsid w:val="00E67581"/>
    <w:rsid w:val="00E7333B"/>
    <w:rsid w:val="00E744BC"/>
    <w:rsid w:val="00E81433"/>
    <w:rsid w:val="00E81C95"/>
    <w:rsid w:val="00E85297"/>
    <w:rsid w:val="00E852A3"/>
    <w:rsid w:val="00E854FA"/>
    <w:rsid w:val="00E855B1"/>
    <w:rsid w:val="00E85B77"/>
    <w:rsid w:val="00E909E2"/>
    <w:rsid w:val="00E92A9E"/>
    <w:rsid w:val="00E97A43"/>
    <w:rsid w:val="00EA0C1C"/>
    <w:rsid w:val="00EA23EC"/>
    <w:rsid w:val="00EA2EF1"/>
    <w:rsid w:val="00EA3BA2"/>
    <w:rsid w:val="00EA477A"/>
    <w:rsid w:val="00EB1F74"/>
    <w:rsid w:val="00EB6810"/>
    <w:rsid w:val="00EB7229"/>
    <w:rsid w:val="00EB7AB1"/>
    <w:rsid w:val="00EC039E"/>
    <w:rsid w:val="00EC2121"/>
    <w:rsid w:val="00EC304A"/>
    <w:rsid w:val="00EC3BD3"/>
    <w:rsid w:val="00EC4F4C"/>
    <w:rsid w:val="00EC6133"/>
    <w:rsid w:val="00EC73D3"/>
    <w:rsid w:val="00EC7F0E"/>
    <w:rsid w:val="00ED0273"/>
    <w:rsid w:val="00ED10B9"/>
    <w:rsid w:val="00ED2D1F"/>
    <w:rsid w:val="00ED58E9"/>
    <w:rsid w:val="00ED79D6"/>
    <w:rsid w:val="00EE1831"/>
    <w:rsid w:val="00EE2EA3"/>
    <w:rsid w:val="00EE6DD8"/>
    <w:rsid w:val="00EF213B"/>
    <w:rsid w:val="00EF2F7C"/>
    <w:rsid w:val="00F00576"/>
    <w:rsid w:val="00F01CBF"/>
    <w:rsid w:val="00F03F85"/>
    <w:rsid w:val="00F04C6B"/>
    <w:rsid w:val="00F056CD"/>
    <w:rsid w:val="00F1101A"/>
    <w:rsid w:val="00F1156B"/>
    <w:rsid w:val="00F123DF"/>
    <w:rsid w:val="00F14155"/>
    <w:rsid w:val="00F14982"/>
    <w:rsid w:val="00F14F6A"/>
    <w:rsid w:val="00F17CF8"/>
    <w:rsid w:val="00F21322"/>
    <w:rsid w:val="00F215FE"/>
    <w:rsid w:val="00F225DC"/>
    <w:rsid w:val="00F23006"/>
    <w:rsid w:val="00F24929"/>
    <w:rsid w:val="00F24AA5"/>
    <w:rsid w:val="00F2598D"/>
    <w:rsid w:val="00F27E5C"/>
    <w:rsid w:val="00F336A2"/>
    <w:rsid w:val="00F338C4"/>
    <w:rsid w:val="00F360BC"/>
    <w:rsid w:val="00F42045"/>
    <w:rsid w:val="00F4472C"/>
    <w:rsid w:val="00F44AEB"/>
    <w:rsid w:val="00F45620"/>
    <w:rsid w:val="00F50CA6"/>
    <w:rsid w:val="00F50E79"/>
    <w:rsid w:val="00F53DEC"/>
    <w:rsid w:val="00F5470D"/>
    <w:rsid w:val="00F55A81"/>
    <w:rsid w:val="00F569B4"/>
    <w:rsid w:val="00F57F9B"/>
    <w:rsid w:val="00F63CCA"/>
    <w:rsid w:val="00F64000"/>
    <w:rsid w:val="00F71092"/>
    <w:rsid w:val="00F7238C"/>
    <w:rsid w:val="00F80EE8"/>
    <w:rsid w:val="00F81DA7"/>
    <w:rsid w:val="00F852D9"/>
    <w:rsid w:val="00F87177"/>
    <w:rsid w:val="00F90767"/>
    <w:rsid w:val="00F9173C"/>
    <w:rsid w:val="00F9256E"/>
    <w:rsid w:val="00F967A1"/>
    <w:rsid w:val="00F96EED"/>
    <w:rsid w:val="00F97B53"/>
    <w:rsid w:val="00FA0081"/>
    <w:rsid w:val="00FA00DD"/>
    <w:rsid w:val="00FA1F74"/>
    <w:rsid w:val="00FB062E"/>
    <w:rsid w:val="00FB18D0"/>
    <w:rsid w:val="00FB2ED6"/>
    <w:rsid w:val="00FB3A74"/>
    <w:rsid w:val="00FC00C6"/>
    <w:rsid w:val="00FC02D8"/>
    <w:rsid w:val="00FC0368"/>
    <w:rsid w:val="00FC1486"/>
    <w:rsid w:val="00FC2522"/>
    <w:rsid w:val="00FC31B6"/>
    <w:rsid w:val="00FC4324"/>
    <w:rsid w:val="00FC5B56"/>
    <w:rsid w:val="00FD4B12"/>
    <w:rsid w:val="00FD7D67"/>
    <w:rsid w:val="00FE494C"/>
    <w:rsid w:val="00FF176A"/>
    <w:rsid w:val="00FF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yperlink" Target="mailto:michaela.sahulova@bcas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BF9CF-5E43-4A9F-969B-1806F3A05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1270</TotalTime>
  <Pages>3</Pages>
  <Words>1013</Words>
  <Characters>5983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41</cp:revision>
  <dcterms:created xsi:type="dcterms:W3CDTF">2023-02-08T15:47:00Z</dcterms:created>
  <dcterms:modified xsi:type="dcterms:W3CDTF">2023-02-14T10:46:00Z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