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A5759AF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CD6257">
            <w:rPr>
              <w:rFonts w:ascii="Arial" w:hAnsi="Arial" w:cs="Arial"/>
              <w:sz w:val="18"/>
            </w:rPr>
            <w:t xml:space="preserve">více než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A37AD0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2394C9D1" w14:textId="7A23A9F4" w:rsidR="00896FD6" w:rsidRPr="006545F8" w:rsidRDefault="00C95F04" w:rsidP="00092C6B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30"/>
          <w:szCs w:val="30"/>
        </w:rPr>
        <w:t>Leden</w:t>
      </w:r>
      <w:r w:rsidR="001153E3">
        <w:rPr>
          <w:rFonts w:ascii="Arial" w:hAnsi="Arial" w:cs="Arial"/>
          <w:b/>
          <w:sz w:val="30"/>
          <w:szCs w:val="30"/>
        </w:rPr>
        <w:t xml:space="preserve"> přinesl mírný pokles u hypoték</w:t>
      </w:r>
    </w:p>
    <w:p w14:paraId="59766C93" w14:textId="77777777" w:rsidR="00917F21" w:rsidRPr="008009B8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7DD6675D" w14:textId="457DAD01" w:rsidR="00C95F04" w:rsidRPr="00882EE9" w:rsidRDefault="008848CF" w:rsidP="00407AE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Praha, 9</w:t>
      </w:r>
      <w:r w:rsidR="003E1308" w:rsidRPr="00882EE9">
        <w:rPr>
          <w:rFonts w:ascii="Arial" w:hAnsi="Arial" w:cs="Arial"/>
          <w:b/>
          <w:sz w:val="20"/>
          <w:szCs w:val="20"/>
        </w:rPr>
        <w:t xml:space="preserve">. </w:t>
      </w:r>
      <w:r w:rsidR="00C95F04" w:rsidRPr="00882EE9">
        <w:rPr>
          <w:rFonts w:ascii="Arial" w:hAnsi="Arial" w:cs="Arial"/>
          <w:b/>
          <w:sz w:val="20"/>
          <w:szCs w:val="20"/>
        </w:rPr>
        <w:t>února</w:t>
      </w:r>
      <w:r w:rsidR="006110E7" w:rsidRPr="00882EE9">
        <w:rPr>
          <w:rFonts w:ascii="Arial" w:hAnsi="Arial" w:cs="Arial"/>
          <w:b/>
          <w:sz w:val="20"/>
          <w:szCs w:val="20"/>
        </w:rPr>
        <w:t xml:space="preserve"> 2023</w:t>
      </w:r>
      <w:r w:rsidR="00CD6257" w:rsidRPr="00882EE9">
        <w:rPr>
          <w:rFonts w:ascii="Arial" w:hAnsi="Arial" w:cs="Arial"/>
          <w:b/>
          <w:sz w:val="20"/>
          <w:szCs w:val="20"/>
        </w:rPr>
        <w:t xml:space="preserve"> –</w:t>
      </w:r>
      <w:r w:rsidR="004D14C1" w:rsidRPr="00882EE9">
        <w:rPr>
          <w:rFonts w:ascii="Arial" w:hAnsi="Arial" w:cs="Arial"/>
          <w:b/>
          <w:sz w:val="20"/>
          <w:szCs w:val="20"/>
        </w:rPr>
        <w:t xml:space="preserve"> </w:t>
      </w:r>
      <w:r w:rsidR="00DD1F5E" w:rsidRPr="00882EE9">
        <w:rPr>
          <w:rFonts w:ascii="Arial" w:hAnsi="Arial" w:cs="Arial"/>
          <w:b/>
          <w:sz w:val="20"/>
          <w:szCs w:val="20"/>
        </w:rPr>
        <w:t>Zatímco prosincová hodnota</w:t>
      </w:r>
      <w:r w:rsidR="0059452A" w:rsidRPr="00882EE9">
        <w:rPr>
          <w:rFonts w:ascii="Arial" w:hAnsi="Arial" w:cs="Arial"/>
          <w:b/>
          <w:sz w:val="20"/>
          <w:szCs w:val="20"/>
        </w:rPr>
        <w:t xml:space="preserve"> </w:t>
      </w:r>
      <w:r w:rsidR="00DD1F5E" w:rsidRPr="00882EE9">
        <w:rPr>
          <w:rFonts w:ascii="Arial" w:hAnsi="Arial" w:cs="Arial"/>
          <w:b/>
          <w:sz w:val="20"/>
          <w:szCs w:val="20"/>
        </w:rPr>
        <w:t>překonala</w:t>
      </w:r>
      <w:r w:rsidR="0059452A" w:rsidRPr="00882EE9">
        <w:rPr>
          <w:rFonts w:ascii="Arial" w:hAnsi="Arial" w:cs="Arial"/>
          <w:b/>
          <w:sz w:val="20"/>
          <w:szCs w:val="20"/>
        </w:rPr>
        <w:t xml:space="preserve"> šestiproc</w:t>
      </w:r>
      <w:r w:rsidR="00046AF6" w:rsidRPr="00882EE9">
        <w:rPr>
          <w:rFonts w:ascii="Arial" w:hAnsi="Arial" w:cs="Arial"/>
          <w:b/>
          <w:sz w:val="20"/>
          <w:szCs w:val="20"/>
        </w:rPr>
        <w:t>entní úrokovou hranici u hypoték, za minulý měsíc</w:t>
      </w:r>
      <w:r w:rsidR="0059452A" w:rsidRPr="00882EE9">
        <w:rPr>
          <w:rFonts w:ascii="Arial" w:hAnsi="Arial" w:cs="Arial"/>
          <w:b/>
          <w:sz w:val="20"/>
          <w:szCs w:val="20"/>
        </w:rPr>
        <w:t xml:space="preserve"> </w:t>
      </w:r>
      <w:r w:rsidR="00DD1F5E" w:rsidRPr="00882EE9">
        <w:rPr>
          <w:rFonts w:ascii="Arial" w:hAnsi="Arial" w:cs="Arial"/>
          <w:b/>
          <w:sz w:val="20"/>
          <w:szCs w:val="20"/>
        </w:rPr>
        <w:t>naopak pod</w:t>
      </w:r>
      <w:r w:rsidR="00046AF6" w:rsidRPr="00882EE9">
        <w:rPr>
          <w:rFonts w:ascii="Arial" w:hAnsi="Arial" w:cs="Arial"/>
          <w:b/>
          <w:sz w:val="20"/>
          <w:szCs w:val="20"/>
        </w:rPr>
        <w:t xml:space="preserve"> tuto</w:t>
      </w:r>
      <w:r w:rsidR="00DD1F5E" w:rsidRPr="00882EE9">
        <w:rPr>
          <w:rFonts w:ascii="Arial" w:hAnsi="Arial" w:cs="Arial"/>
          <w:b/>
          <w:sz w:val="20"/>
          <w:szCs w:val="20"/>
        </w:rPr>
        <w:t xml:space="preserve"> hranici</w:t>
      </w:r>
      <w:r w:rsidR="00046AF6" w:rsidRPr="00882EE9">
        <w:rPr>
          <w:rFonts w:ascii="Arial" w:hAnsi="Arial" w:cs="Arial"/>
          <w:b/>
          <w:sz w:val="20"/>
          <w:szCs w:val="20"/>
        </w:rPr>
        <w:t xml:space="preserve"> </w:t>
      </w:r>
      <w:r w:rsidR="00207D22">
        <w:rPr>
          <w:rFonts w:ascii="Arial" w:hAnsi="Arial" w:cs="Arial"/>
          <w:b/>
          <w:sz w:val="20"/>
          <w:szCs w:val="20"/>
        </w:rPr>
        <w:t xml:space="preserve">průměrná sazba </w:t>
      </w:r>
      <w:r w:rsidR="00DD1F5E" w:rsidRPr="00882EE9">
        <w:rPr>
          <w:rFonts w:ascii="Arial" w:hAnsi="Arial" w:cs="Arial"/>
          <w:b/>
          <w:sz w:val="20"/>
          <w:szCs w:val="20"/>
        </w:rPr>
        <w:t>klesla</w:t>
      </w:r>
      <w:r w:rsidR="006E074A" w:rsidRPr="00882EE9">
        <w:rPr>
          <w:rFonts w:ascii="Arial" w:hAnsi="Arial" w:cs="Arial"/>
          <w:b/>
          <w:sz w:val="20"/>
          <w:szCs w:val="20"/>
        </w:rPr>
        <w:t xml:space="preserve">. </w:t>
      </w:r>
      <w:r w:rsidR="008B2EE5" w:rsidRPr="00882EE9">
        <w:rPr>
          <w:rFonts w:ascii="Arial" w:hAnsi="Arial" w:cs="Arial"/>
          <w:b/>
          <w:sz w:val="20"/>
          <w:szCs w:val="20"/>
        </w:rPr>
        <w:t xml:space="preserve">Vypovídá o tom </w:t>
      </w:r>
      <w:r w:rsidR="00DD1F5E" w:rsidRPr="00882EE9">
        <w:rPr>
          <w:rFonts w:ascii="Arial" w:hAnsi="Arial" w:cs="Arial"/>
          <w:b/>
          <w:sz w:val="20"/>
          <w:szCs w:val="20"/>
        </w:rPr>
        <w:t>B</w:t>
      </w:r>
      <w:r w:rsidR="00046AF6" w:rsidRPr="00882EE9">
        <w:rPr>
          <w:rFonts w:ascii="Arial" w:hAnsi="Arial" w:cs="Arial"/>
          <w:b/>
          <w:sz w:val="20"/>
          <w:szCs w:val="20"/>
        </w:rPr>
        <w:t xml:space="preserve">roker </w:t>
      </w:r>
      <w:proofErr w:type="spellStart"/>
      <w:r w:rsidR="00046AF6" w:rsidRPr="00882EE9">
        <w:rPr>
          <w:rFonts w:ascii="Arial" w:hAnsi="Arial" w:cs="Arial"/>
          <w:b/>
          <w:sz w:val="20"/>
          <w:szCs w:val="20"/>
        </w:rPr>
        <w:t>Consulti</w:t>
      </w:r>
      <w:r w:rsidR="00DD1F5E" w:rsidRPr="00882EE9">
        <w:rPr>
          <w:rFonts w:ascii="Arial" w:hAnsi="Arial" w:cs="Arial"/>
          <w:b/>
          <w:sz w:val="20"/>
          <w:szCs w:val="20"/>
        </w:rPr>
        <w:t>ng</w:t>
      </w:r>
      <w:proofErr w:type="spellEnd"/>
      <w:r w:rsidR="00DD1F5E" w:rsidRPr="00882EE9">
        <w:rPr>
          <w:rFonts w:ascii="Arial" w:hAnsi="Arial" w:cs="Arial"/>
          <w:b/>
          <w:sz w:val="20"/>
          <w:szCs w:val="20"/>
        </w:rPr>
        <w:t xml:space="preserve"> Index hypotečních úvěrů, který vyšel </w:t>
      </w:r>
      <w:r w:rsidR="005A0ABD" w:rsidRPr="00882EE9">
        <w:rPr>
          <w:rFonts w:ascii="Arial" w:hAnsi="Arial" w:cs="Arial"/>
          <w:b/>
          <w:sz w:val="20"/>
          <w:szCs w:val="20"/>
        </w:rPr>
        <w:t>za</w:t>
      </w:r>
      <w:r w:rsidR="00046AF6" w:rsidRPr="00882EE9">
        <w:rPr>
          <w:rFonts w:ascii="Arial" w:hAnsi="Arial" w:cs="Arial"/>
          <w:b/>
          <w:sz w:val="20"/>
          <w:szCs w:val="20"/>
        </w:rPr>
        <w:t xml:space="preserve"> leden s</w:t>
      </w:r>
      <w:r w:rsidR="005A0ABD" w:rsidRPr="00882EE9">
        <w:rPr>
          <w:rFonts w:ascii="Arial" w:hAnsi="Arial" w:cs="Arial"/>
          <w:b/>
          <w:sz w:val="20"/>
          <w:szCs w:val="20"/>
        </w:rPr>
        <w:t> </w:t>
      </w:r>
      <w:r w:rsidR="00046AF6" w:rsidRPr="00882EE9">
        <w:rPr>
          <w:rFonts w:ascii="Arial" w:hAnsi="Arial" w:cs="Arial"/>
          <w:b/>
          <w:sz w:val="20"/>
          <w:szCs w:val="20"/>
        </w:rPr>
        <w:t>meziměsíčním</w:t>
      </w:r>
      <w:r w:rsidR="005A0ABD" w:rsidRPr="00882EE9">
        <w:rPr>
          <w:rFonts w:ascii="Arial" w:hAnsi="Arial" w:cs="Arial"/>
          <w:b/>
          <w:sz w:val="20"/>
          <w:szCs w:val="20"/>
        </w:rPr>
        <w:t xml:space="preserve"> </w:t>
      </w:r>
      <w:r w:rsidR="00207D22">
        <w:rPr>
          <w:rFonts w:ascii="Arial" w:hAnsi="Arial" w:cs="Arial"/>
          <w:b/>
          <w:sz w:val="20"/>
          <w:szCs w:val="20"/>
        </w:rPr>
        <w:t>úbytkem 0,18 procentního bodu. P</w:t>
      </w:r>
      <w:r w:rsidR="005A0ABD" w:rsidRPr="00882EE9">
        <w:rPr>
          <w:rFonts w:ascii="Arial" w:hAnsi="Arial" w:cs="Arial"/>
          <w:b/>
          <w:sz w:val="20"/>
          <w:szCs w:val="20"/>
        </w:rPr>
        <w:t xml:space="preserve">růměrná sazba u hypoték se proto </w:t>
      </w:r>
      <w:r w:rsidR="00046AF6" w:rsidRPr="00882EE9">
        <w:rPr>
          <w:rFonts w:ascii="Arial" w:hAnsi="Arial" w:cs="Arial"/>
          <w:b/>
          <w:sz w:val="20"/>
          <w:szCs w:val="20"/>
        </w:rPr>
        <w:t>reálně poskytovala za 5,99 procenta.</w:t>
      </w:r>
      <w:r w:rsidR="00DD1F5E" w:rsidRPr="00882EE9">
        <w:rPr>
          <w:rFonts w:ascii="Arial" w:hAnsi="Arial" w:cs="Arial"/>
          <w:b/>
          <w:sz w:val="20"/>
          <w:szCs w:val="20"/>
        </w:rPr>
        <w:t xml:space="preserve"> Výhledově odborníci očekávají</w:t>
      </w:r>
      <w:r w:rsidR="008B2EE5" w:rsidRPr="00882EE9">
        <w:rPr>
          <w:rFonts w:ascii="Arial" w:hAnsi="Arial" w:cs="Arial"/>
          <w:b/>
          <w:sz w:val="20"/>
          <w:szCs w:val="20"/>
        </w:rPr>
        <w:t xml:space="preserve"> spíše</w:t>
      </w:r>
      <w:r w:rsidR="00DD1F5E" w:rsidRPr="00882EE9">
        <w:rPr>
          <w:rFonts w:ascii="Arial" w:hAnsi="Arial" w:cs="Arial"/>
          <w:b/>
          <w:sz w:val="20"/>
          <w:szCs w:val="20"/>
        </w:rPr>
        <w:t xml:space="preserve"> stagnaci sazeb hypoték, </w:t>
      </w:r>
      <w:r w:rsidR="008B2EE5" w:rsidRPr="00882EE9">
        <w:rPr>
          <w:rFonts w:ascii="Arial" w:hAnsi="Arial" w:cs="Arial"/>
          <w:b/>
          <w:sz w:val="20"/>
          <w:szCs w:val="20"/>
        </w:rPr>
        <w:t xml:space="preserve">a to v důsledku </w:t>
      </w:r>
      <w:r w:rsidR="00207D22">
        <w:rPr>
          <w:rFonts w:ascii="Arial" w:hAnsi="Arial" w:cs="Arial"/>
          <w:b/>
          <w:sz w:val="20"/>
          <w:szCs w:val="20"/>
        </w:rPr>
        <w:t xml:space="preserve">dlouhodobých </w:t>
      </w:r>
      <w:r w:rsidR="008B2EE5" w:rsidRPr="00882EE9">
        <w:rPr>
          <w:rFonts w:ascii="Arial" w:hAnsi="Arial" w:cs="Arial"/>
          <w:b/>
          <w:sz w:val="20"/>
          <w:szCs w:val="20"/>
        </w:rPr>
        <w:t xml:space="preserve">kroků a </w:t>
      </w:r>
      <w:r w:rsidR="006C4076">
        <w:rPr>
          <w:rFonts w:ascii="Arial" w:hAnsi="Arial" w:cs="Arial"/>
          <w:b/>
          <w:sz w:val="20"/>
          <w:szCs w:val="20"/>
        </w:rPr>
        <w:t xml:space="preserve">měnové politiky České národní </w:t>
      </w:r>
      <w:bookmarkStart w:id="0" w:name="_GoBack"/>
      <w:bookmarkEnd w:id="0"/>
      <w:r w:rsidR="008B2EE5" w:rsidRPr="00882EE9">
        <w:rPr>
          <w:rFonts w:ascii="Arial" w:hAnsi="Arial" w:cs="Arial"/>
          <w:b/>
          <w:sz w:val="20"/>
          <w:szCs w:val="20"/>
        </w:rPr>
        <w:t>banky.</w:t>
      </w:r>
    </w:p>
    <w:p w14:paraId="468189E2" w14:textId="6A1DA920" w:rsidR="00407AE9" w:rsidRPr="00882EE9" w:rsidRDefault="00407AE9" w:rsidP="00407AE9">
      <w:pPr>
        <w:jc w:val="both"/>
        <w:rPr>
          <w:rFonts w:ascii="Arial" w:hAnsi="Arial" w:cs="Arial"/>
          <w:b/>
          <w:sz w:val="20"/>
          <w:szCs w:val="20"/>
        </w:rPr>
      </w:pPr>
    </w:p>
    <w:p w14:paraId="4B7F6D2A" w14:textId="7738C821" w:rsidR="00CD6257" w:rsidRPr="00FB42E5" w:rsidRDefault="008B2EE5" w:rsidP="003E1308">
      <w:pPr>
        <w:jc w:val="both"/>
        <w:rPr>
          <w:rFonts w:ascii="Arial" w:hAnsi="Arial" w:cs="Arial"/>
          <w:i/>
        </w:rPr>
      </w:pPr>
      <w:r w:rsidRPr="00882EE9">
        <w:rPr>
          <w:rFonts w:ascii="Arial" w:hAnsi="Arial" w:cs="Arial"/>
          <w:sz w:val="20"/>
          <w:szCs w:val="20"/>
        </w:rPr>
        <w:t>„</w:t>
      </w:r>
      <w:r w:rsidRPr="00882EE9">
        <w:rPr>
          <w:rFonts w:ascii="Arial" w:hAnsi="Arial" w:cs="Arial"/>
          <w:i/>
          <w:sz w:val="20"/>
          <w:szCs w:val="20"/>
        </w:rPr>
        <w:t>Vývoj</w:t>
      </w:r>
      <w:r w:rsidR="00D15A44" w:rsidRPr="00882EE9">
        <w:rPr>
          <w:rFonts w:ascii="Arial" w:hAnsi="Arial" w:cs="Arial"/>
          <w:i/>
          <w:sz w:val="20"/>
          <w:szCs w:val="20"/>
        </w:rPr>
        <w:t xml:space="preserve"> hypotečních sazeb v posledních měsících</w:t>
      </w:r>
      <w:r w:rsidRPr="00882EE9">
        <w:rPr>
          <w:rFonts w:ascii="Arial" w:hAnsi="Arial" w:cs="Arial"/>
          <w:i/>
          <w:sz w:val="20"/>
          <w:szCs w:val="20"/>
        </w:rPr>
        <w:t xml:space="preserve"> kopíruje</w:t>
      </w:r>
      <w:r w:rsidR="00764BFF" w:rsidRPr="00882EE9">
        <w:rPr>
          <w:rFonts w:ascii="Arial" w:hAnsi="Arial" w:cs="Arial"/>
          <w:i/>
          <w:sz w:val="20"/>
          <w:szCs w:val="20"/>
        </w:rPr>
        <w:t xml:space="preserve"> neměnný stav </w:t>
      </w:r>
      <w:proofErr w:type="spellStart"/>
      <w:r w:rsidR="00764BFF" w:rsidRPr="00882EE9">
        <w:rPr>
          <w:rFonts w:ascii="Arial" w:hAnsi="Arial" w:cs="Arial"/>
          <w:i/>
          <w:sz w:val="20"/>
          <w:szCs w:val="20"/>
        </w:rPr>
        <w:t>repo</w:t>
      </w:r>
      <w:proofErr w:type="spellEnd"/>
      <w:r w:rsidR="00764BFF" w:rsidRPr="00882EE9">
        <w:rPr>
          <w:rFonts w:ascii="Arial" w:hAnsi="Arial" w:cs="Arial"/>
          <w:i/>
          <w:sz w:val="20"/>
          <w:szCs w:val="20"/>
        </w:rPr>
        <w:t xml:space="preserve"> sazeb, které </w:t>
      </w:r>
      <w:r w:rsidRPr="00882EE9">
        <w:rPr>
          <w:rFonts w:ascii="Arial" w:hAnsi="Arial" w:cs="Arial"/>
          <w:i/>
          <w:sz w:val="20"/>
          <w:szCs w:val="20"/>
        </w:rPr>
        <w:t>pod novým guvernérem zůstávají na hodnotě 7 procent už o</w:t>
      </w:r>
      <w:r w:rsidR="00D60057" w:rsidRPr="00882EE9">
        <w:rPr>
          <w:rFonts w:ascii="Arial" w:hAnsi="Arial" w:cs="Arial"/>
          <w:i/>
          <w:sz w:val="20"/>
          <w:szCs w:val="20"/>
        </w:rPr>
        <w:t>d června minulého roku</w:t>
      </w:r>
      <w:r w:rsidR="00894FAD" w:rsidRPr="00882EE9">
        <w:rPr>
          <w:rFonts w:ascii="Arial" w:hAnsi="Arial" w:cs="Arial"/>
          <w:sz w:val="20"/>
          <w:szCs w:val="20"/>
        </w:rPr>
        <w:t xml:space="preserve">,“ komentuje aktuální výsledky indexu </w:t>
      </w:r>
      <w:r w:rsidR="00894FAD" w:rsidRPr="00882EE9">
        <w:rPr>
          <w:rFonts w:ascii="Arial" w:hAnsi="Arial" w:cs="Arial"/>
          <w:b/>
          <w:sz w:val="20"/>
          <w:szCs w:val="20"/>
        </w:rPr>
        <w:t xml:space="preserve">Michaela Pudilová, analytička hypotečních a spotřebitelských úvěrů společnosti Broker </w:t>
      </w:r>
      <w:proofErr w:type="spellStart"/>
      <w:r w:rsidR="00894FAD" w:rsidRPr="00882EE9">
        <w:rPr>
          <w:rFonts w:ascii="Arial" w:hAnsi="Arial" w:cs="Arial"/>
          <w:b/>
          <w:sz w:val="20"/>
          <w:szCs w:val="20"/>
        </w:rPr>
        <w:t>Consulting</w:t>
      </w:r>
      <w:proofErr w:type="spellEnd"/>
      <w:r w:rsidR="00894FAD" w:rsidRPr="00882EE9">
        <w:rPr>
          <w:rFonts w:ascii="Arial" w:hAnsi="Arial" w:cs="Arial"/>
          <w:sz w:val="20"/>
          <w:szCs w:val="20"/>
        </w:rPr>
        <w:t>.</w:t>
      </w:r>
      <w:r w:rsidR="00882EE9" w:rsidRPr="00882EE9">
        <w:rPr>
          <w:rFonts w:ascii="Arial" w:hAnsi="Arial" w:cs="Arial"/>
          <w:sz w:val="20"/>
          <w:szCs w:val="20"/>
        </w:rPr>
        <w:t xml:space="preserve"> V následujících měsících se </w:t>
      </w:r>
      <w:r w:rsidR="00F60301">
        <w:rPr>
          <w:rFonts w:ascii="Arial" w:hAnsi="Arial" w:cs="Arial"/>
          <w:sz w:val="20"/>
          <w:szCs w:val="20"/>
        </w:rPr>
        <w:t xml:space="preserve">podle ní </w:t>
      </w:r>
      <w:r w:rsidR="00882EE9" w:rsidRPr="00882EE9">
        <w:rPr>
          <w:rFonts w:ascii="Arial" w:hAnsi="Arial" w:cs="Arial"/>
          <w:sz w:val="20"/>
          <w:szCs w:val="20"/>
        </w:rPr>
        <w:t xml:space="preserve">očekává </w:t>
      </w:r>
      <w:r w:rsidR="006D01AF">
        <w:rPr>
          <w:rFonts w:ascii="Arial" w:hAnsi="Arial" w:cs="Arial"/>
          <w:sz w:val="20"/>
          <w:szCs w:val="20"/>
        </w:rPr>
        <w:t xml:space="preserve">spíše </w:t>
      </w:r>
      <w:r w:rsidR="00882EE9" w:rsidRPr="00882EE9">
        <w:rPr>
          <w:rFonts w:ascii="Arial" w:hAnsi="Arial" w:cs="Arial"/>
          <w:sz w:val="20"/>
          <w:szCs w:val="20"/>
        </w:rPr>
        <w:t>stagnace úrokových sazeb</w:t>
      </w:r>
      <w:r w:rsidR="00882EE9">
        <w:rPr>
          <w:rFonts w:ascii="Arial" w:hAnsi="Arial" w:cs="Arial"/>
          <w:sz w:val="20"/>
          <w:szCs w:val="20"/>
        </w:rPr>
        <w:t>.</w:t>
      </w:r>
    </w:p>
    <w:p w14:paraId="7B8F7FD4" w14:textId="77777777" w:rsidR="00F60301" w:rsidRPr="00F60301" w:rsidRDefault="00F60301" w:rsidP="00DE476A">
      <w:pPr>
        <w:rPr>
          <w:rFonts w:ascii="Arial" w:hAnsi="Arial" w:cs="Arial"/>
          <w:iCs/>
          <w:sz w:val="20"/>
          <w:szCs w:val="20"/>
        </w:rPr>
      </w:pPr>
    </w:p>
    <w:p w14:paraId="17671BBE" w14:textId="5104B37D" w:rsidR="00F60301" w:rsidRPr="009B301F" w:rsidRDefault="00F60301" w:rsidP="009B301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E41E9C">
        <w:rPr>
          <w:rFonts w:ascii="Arial" w:hAnsi="Arial" w:cs="Arial"/>
          <w:iCs/>
          <w:sz w:val="20"/>
          <w:szCs w:val="20"/>
        </w:rPr>
        <w:t>Bankovní rada</w:t>
      </w:r>
      <w:r w:rsidR="00FB42E5" w:rsidRPr="00E41E9C">
        <w:rPr>
          <w:rFonts w:ascii="Arial" w:hAnsi="Arial" w:cs="Arial"/>
          <w:iCs/>
          <w:sz w:val="20"/>
          <w:szCs w:val="20"/>
        </w:rPr>
        <w:t xml:space="preserve"> ČNB</w:t>
      </w:r>
      <w:r w:rsidRPr="00E41E9C">
        <w:rPr>
          <w:rFonts w:ascii="Arial" w:hAnsi="Arial" w:cs="Arial"/>
          <w:iCs/>
          <w:sz w:val="20"/>
          <w:szCs w:val="20"/>
        </w:rPr>
        <w:t>, která více sází v boji proti infla</w:t>
      </w:r>
      <w:r w:rsidR="00FB42E5" w:rsidRPr="00E41E9C">
        <w:rPr>
          <w:rFonts w:ascii="Arial" w:hAnsi="Arial" w:cs="Arial"/>
          <w:iCs/>
          <w:sz w:val="20"/>
          <w:szCs w:val="20"/>
        </w:rPr>
        <w:t xml:space="preserve">ci na silnou korunu, </w:t>
      </w:r>
      <w:r w:rsidR="006D01AF">
        <w:rPr>
          <w:rFonts w:ascii="Arial" w:hAnsi="Arial" w:cs="Arial"/>
          <w:iCs/>
          <w:sz w:val="20"/>
          <w:szCs w:val="20"/>
        </w:rPr>
        <w:t>přistoupí</w:t>
      </w:r>
      <w:r w:rsidR="00E41E9C" w:rsidRPr="00E41E9C">
        <w:rPr>
          <w:rFonts w:ascii="Arial" w:hAnsi="Arial" w:cs="Arial"/>
          <w:iCs/>
          <w:sz w:val="20"/>
          <w:szCs w:val="20"/>
        </w:rPr>
        <w:t xml:space="preserve"> podle Aleše Michla</w:t>
      </w:r>
      <w:r w:rsidR="006D01AF">
        <w:rPr>
          <w:rFonts w:ascii="Arial" w:hAnsi="Arial" w:cs="Arial"/>
          <w:iCs/>
          <w:sz w:val="20"/>
          <w:szCs w:val="20"/>
        </w:rPr>
        <w:t xml:space="preserve"> raději k operativnímu </w:t>
      </w:r>
      <w:r w:rsidR="00FB42E5" w:rsidRPr="00E41E9C">
        <w:rPr>
          <w:rFonts w:ascii="Arial" w:hAnsi="Arial" w:cs="Arial"/>
          <w:iCs/>
          <w:sz w:val="20"/>
          <w:szCs w:val="20"/>
        </w:rPr>
        <w:t>zvýšení sazeb v případě růstu rizika poptávkové inflace</w:t>
      </w:r>
      <w:r w:rsidR="00E41E9C" w:rsidRPr="00E41E9C">
        <w:rPr>
          <w:rFonts w:ascii="Arial" w:hAnsi="Arial" w:cs="Arial"/>
          <w:iCs/>
          <w:sz w:val="20"/>
          <w:szCs w:val="20"/>
        </w:rPr>
        <w:t xml:space="preserve"> než k</w:t>
      </w:r>
      <w:r w:rsidR="006D01AF">
        <w:rPr>
          <w:rFonts w:ascii="Arial" w:hAnsi="Arial" w:cs="Arial"/>
          <w:iCs/>
          <w:sz w:val="20"/>
          <w:szCs w:val="20"/>
        </w:rPr>
        <w:t xml:space="preserve"> navyšování dvoutýdenní </w:t>
      </w:r>
      <w:proofErr w:type="spellStart"/>
      <w:r w:rsidR="006D01AF">
        <w:rPr>
          <w:rFonts w:ascii="Arial" w:hAnsi="Arial" w:cs="Arial"/>
          <w:iCs/>
          <w:sz w:val="20"/>
          <w:szCs w:val="20"/>
        </w:rPr>
        <w:t>repo</w:t>
      </w:r>
      <w:proofErr w:type="spellEnd"/>
      <w:r w:rsidR="006D01AF">
        <w:rPr>
          <w:rFonts w:ascii="Arial" w:hAnsi="Arial" w:cs="Arial"/>
          <w:iCs/>
          <w:sz w:val="20"/>
          <w:szCs w:val="20"/>
        </w:rPr>
        <w:t xml:space="preserve"> sazby</w:t>
      </w:r>
      <w:r w:rsidR="00FB42E5" w:rsidRPr="00E41E9C">
        <w:rPr>
          <w:rFonts w:ascii="Arial" w:hAnsi="Arial" w:cs="Arial"/>
          <w:iCs/>
          <w:sz w:val="20"/>
          <w:szCs w:val="20"/>
        </w:rPr>
        <w:t xml:space="preserve">. Podle části odborníků je </w:t>
      </w:r>
      <w:r w:rsidR="00E41E9C" w:rsidRPr="00E41E9C">
        <w:rPr>
          <w:rFonts w:ascii="Arial" w:hAnsi="Arial" w:cs="Arial"/>
          <w:iCs/>
          <w:sz w:val="20"/>
          <w:szCs w:val="20"/>
        </w:rPr>
        <w:t>žádoucí si na efekt dlouhodobě vyšší základní sazby</w:t>
      </w:r>
      <w:r w:rsidR="00FB42E5" w:rsidRPr="00E41E9C">
        <w:rPr>
          <w:rFonts w:ascii="Arial" w:hAnsi="Arial" w:cs="Arial"/>
          <w:iCs/>
          <w:sz w:val="20"/>
          <w:szCs w:val="20"/>
        </w:rPr>
        <w:t xml:space="preserve"> </w:t>
      </w:r>
      <w:r w:rsidR="00E41E9C" w:rsidRPr="00E41E9C">
        <w:rPr>
          <w:rFonts w:ascii="Arial" w:hAnsi="Arial" w:cs="Arial"/>
          <w:iCs/>
          <w:sz w:val="20"/>
          <w:szCs w:val="20"/>
        </w:rPr>
        <w:t>počkat a hodnotit situaci v</w:t>
      </w:r>
      <w:r w:rsidR="00FB42E5" w:rsidRPr="00E41E9C">
        <w:rPr>
          <w:rFonts w:ascii="Arial" w:hAnsi="Arial" w:cs="Arial"/>
          <w:iCs/>
          <w:sz w:val="20"/>
          <w:szCs w:val="20"/>
        </w:rPr>
        <w:t> delším časovém horizontu.</w:t>
      </w:r>
      <w:r w:rsidR="00FB42E5" w:rsidRPr="00E41E9C">
        <w:rPr>
          <w:rFonts w:ascii="Arial" w:hAnsi="Arial" w:cs="Arial"/>
          <w:i/>
          <w:iCs/>
          <w:sz w:val="20"/>
          <w:szCs w:val="20"/>
        </w:rPr>
        <w:t xml:space="preserve"> „</w:t>
      </w:r>
      <w:r w:rsidR="00E41E9C" w:rsidRPr="00E41E9C">
        <w:rPr>
          <w:rFonts w:ascii="Arial" w:hAnsi="Arial" w:cs="Arial"/>
          <w:i/>
          <w:iCs/>
          <w:sz w:val="20"/>
          <w:szCs w:val="20"/>
        </w:rPr>
        <w:t>Při</w:t>
      </w:r>
      <w:r w:rsidR="00E41E9C">
        <w:rPr>
          <w:rFonts w:ascii="Arial" w:hAnsi="Arial" w:cs="Arial"/>
          <w:i/>
          <w:iCs/>
          <w:sz w:val="20"/>
          <w:szCs w:val="20"/>
        </w:rPr>
        <w:t xml:space="preserve"> meziročním </w:t>
      </w:r>
      <w:r w:rsidRPr="00E41E9C">
        <w:rPr>
          <w:rFonts w:ascii="Arial" w:hAnsi="Arial" w:cs="Arial"/>
          <w:i/>
          <w:iCs/>
          <w:sz w:val="20"/>
          <w:szCs w:val="20"/>
        </w:rPr>
        <w:t xml:space="preserve">srovnání </w:t>
      </w:r>
      <w:r w:rsidR="00E41E9C" w:rsidRPr="00E41E9C">
        <w:rPr>
          <w:rFonts w:ascii="Arial" w:hAnsi="Arial" w:cs="Arial"/>
          <w:i/>
          <w:iCs/>
          <w:sz w:val="20"/>
          <w:szCs w:val="20"/>
        </w:rPr>
        <w:t xml:space="preserve">je vidět, že </w:t>
      </w:r>
      <w:r w:rsidRPr="00E41E9C">
        <w:rPr>
          <w:rFonts w:ascii="Arial" w:hAnsi="Arial" w:cs="Arial"/>
          <w:i/>
          <w:iCs/>
          <w:sz w:val="20"/>
          <w:szCs w:val="20"/>
        </w:rPr>
        <w:t>se začínají vysoké úrokové sazby projevovat na inflaci, kt</w:t>
      </w:r>
      <w:r w:rsidR="00FB42E5" w:rsidRPr="00E41E9C">
        <w:rPr>
          <w:rFonts w:ascii="Arial" w:hAnsi="Arial" w:cs="Arial"/>
          <w:i/>
          <w:iCs/>
          <w:sz w:val="20"/>
          <w:szCs w:val="20"/>
        </w:rPr>
        <w:t>erá nyní pomalu ale jistě klesá,</w:t>
      </w:r>
      <w:r w:rsidR="006E68CA">
        <w:rPr>
          <w:rFonts w:ascii="Arial" w:hAnsi="Arial" w:cs="Arial"/>
          <w:i/>
          <w:iCs/>
          <w:sz w:val="20"/>
          <w:szCs w:val="20"/>
        </w:rPr>
        <w:t xml:space="preserve">“ </w:t>
      </w:r>
      <w:r w:rsidR="006E68CA" w:rsidRPr="006E68CA">
        <w:rPr>
          <w:rFonts w:ascii="Arial" w:hAnsi="Arial" w:cs="Arial"/>
          <w:iCs/>
          <w:sz w:val="20"/>
          <w:szCs w:val="20"/>
        </w:rPr>
        <w:t>konstatuje</w:t>
      </w:r>
      <w:r w:rsidR="006E68CA">
        <w:rPr>
          <w:rFonts w:ascii="Arial" w:hAnsi="Arial" w:cs="Arial"/>
          <w:b/>
          <w:iCs/>
          <w:sz w:val="20"/>
          <w:szCs w:val="20"/>
        </w:rPr>
        <w:t xml:space="preserve"> </w:t>
      </w:r>
      <w:r w:rsidR="00FB42E5" w:rsidRPr="006E68CA">
        <w:rPr>
          <w:rFonts w:ascii="Arial" w:hAnsi="Arial" w:cs="Arial"/>
          <w:b/>
          <w:iCs/>
          <w:sz w:val="20"/>
          <w:szCs w:val="20"/>
        </w:rPr>
        <w:t xml:space="preserve">Martin Novák, hlavní analytik Broker </w:t>
      </w:r>
      <w:proofErr w:type="spellStart"/>
      <w:r w:rsidR="00FB42E5" w:rsidRPr="006E68CA">
        <w:rPr>
          <w:rFonts w:ascii="Arial" w:hAnsi="Arial" w:cs="Arial"/>
          <w:b/>
          <w:iCs/>
          <w:sz w:val="20"/>
          <w:szCs w:val="20"/>
        </w:rPr>
        <w:t>Consulting</w:t>
      </w:r>
      <w:proofErr w:type="spellEnd"/>
      <w:r w:rsidR="00FB42E5" w:rsidRPr="006E68CA">
        <w:rPr>
          <w:rFonts w:ascii="Arial" w:hAnsi="Arial" w:cs="Arial"/>
          <w:b/>
          <w:iCs/>
          <w:sz w:val="20"/>
          <w:szCs w:val="20"/>
        </w:rPr>
        <w:t>.</w:t>
      </w:r>
      <w:r w:rsidR="0033488F">
        <w:rPr>
          <w:rFonts w:ascii="Arial" w:hAnsi="Arial" w:cs="Arial"/>
          <w:b/>
          <w:iCs/>
          <w:sz w:val="20"/>
          <w:szCs w:val="20"/>
        </w:rPr>
        <w:t xml:space="preserve"> </w:t>
      </w:r>
      <w:r w:rsidR="0033488F">
        <w:rPr>
          <w:rFonts w:ascii="Arial" w:hAnsi="Arial" w:cs="Arial"/>
          <w:iCs/>
          <w:sz w:val="20"/>
          <w:szCs w:val="20"/>
        </w:rPr>
        <w:t xml:space="preserve">Možný </w:t>
      </w:r>
      <w:r w:rsidR="002B01AF">
        <w:rPr>
          <w:rFonts w:ascii="Arial" w:hAnsi="Arial" w:cs="Arial"/>
          <w:iCs/>
          <w:sz w:val="20"/>
          <w:szCs w:val="20"/>
        </w:rPr>
        <w:t xml:space="preserve">budoucí </w:t>
      </w:r>
      <w:r w:rsidR="0033488F">
        <w:rPr>
          <w:rFonts w:ascii="Arial" w:hAnsi="Arial" w:cs="Arial"/>
          <w:iCs/>
          <w:sz w:val="20"/>
          <w:szCs w:val="20"/>
        </w:rPr>
        <w:t>pokles sazeb poté vidí</w:t>
      </w:r>
      <w:r w:rsidR="00FB42E5" w:rsidRPr="00E41E9C">
        <w:rPr>
          <w:rFonts w:ascii="Arial" w:hAnsi="Arial" w:cs="Arial"/>
          <w:i/>
          <w:iCs/>
          <w:sz w:val="20"/>
          <w:szCs w:val="20"/>
        </w:rPr>
        <w:t xml:space="preserve"> </w:t>
      </w:r>
      <w:r w:rsidR="00BC1D75" w:rsidRPr="00BC1D75">
        <w:rPr>
          <w:rFonts w:ascii="Arial" w:hAnsi="Arial" w:cs="Arial"/>
          <w:b/>
          <w:iCs/>
          <w:sz w:val="20"/>
          <w:szCs w:val="20"/>
        </w:rPr>
        <w:t>Pudilová</w:t>
      </w:r>
      <w:r w:rsidR="0033488F">
        <w:rPr>
          <w:rFonts w:ascii="Arial" w:hAnsi="Arial" w:cs="Arial"/>
          <w:iCs/>
          <w:sz w:val="20"/>
          <w:szCs w:val="20"/>
        </w:rPr>
        <w:t xml:space="preserve"> prozatím nejasně:</w:t>
      </w:r>
      <w:r w:rsidR="009B301F">
        <w:rPr>
          <w:rFonts w:ascii="Arial" w:hAnsi="Arial" w:cs="Arial"/>
          <w:i/>
          <w:iCs/>
          <w:sz w:val="20"/>
          <w:szCs w:val="20"/>
        </w:rPr>
        <w:t xml:space="preserve"> „</w:t>
      </w:r>
      <w:r w:rsidRPr="00882EE9">
        <w:rPr>
          <w:rFonts w:ascii="Arial" w:hAnsi="Arial" w:cs="Arial"/>
          <w:i/>
          <w:sz w:val="20"/>
          <w:szCs w:val="20"/>
        </w:rPr>
        <w:t>Se snižováním sazeb počítáme případně až v druhé polovině roku 2023, a to vždy s ohledem na vývoj inflace a ekonomiky obecně</w:t>
      </w:r>
      <w:r w:rsidR="009B301F">
        <w:rPr>
          <w:rFonts w:ascii="Arial" w:hAnsi="Arial" w:cs="Arial"/>
          <w:i/>
          <w:sz w:val="20"/>
          <w:szCs w:val="20"/>
        </w:rPr>
        <w:t>.“</w:t>
      </w:r>
    </w:p>
    <w:p w14:paraId="19E77774" w14:textId="22954C80" w:rsidR="00F60301" w:rsidRDefault="00F60301" w:rsidP="00FD55C9">
      <w:pPr>
        <w:jc w:val="both"/>
        <w:rPr>
          <w:rFonts w:ascii="Arial" w:hAnsi="Arial" w:cs="Arial"/>
          <w:sz w:val="20"/>
          <w:szCs w:val="20"/>
        </w:rPr>
      </w:pPr>
    </w:p>
    <w:p w14:paraId="490848E2" w14:textId="5443EF64" w:rsidR="00FD55C9" w:rsidRPr="00D80C55" w:rsidRDefault="00FD55C9" w:rsidP="00FD55C9">
      <w:pPr>
        <w:rPr>
          <w:rFonts w:ascii="Arial" w:hAnsi="Arial" w:cs="Arial"/>
          <w:sz w:val="20"/>
          <w:szCs w:val="20"/>
        </w:rPr>
      </w:pPr>
      <w:r w:rsidRPr="00D80C55">
        <w:rPr>
          <w:rFonts w:ascii="Arial" w:hAnsi="Arial" w:cs="Arial"/>
          <w:sz w:val="20"/>
          <w:szCs w:val="20"/>
        </w:rPr>
        <w:t>Hodnota předstihového ukazatele pro pětiletou fixaci také poklesla, podle aktuálního výpočtu se budou s největší pravděpodobností hypotéky s </w:t>
      </w:r>
      <w:r w:rsidR="00D80C55" w:rsidRPr="00D80C55">
        <w:rPr>
          <w:rFonts w:ascii="Arial" w:hAnsi="Arial" w:cs="Arial"/>
          <w:sz w:val="20"/>
          <w:szCs w:val="20"/>
        </w:rPr>
        <w:t>nejčastější</w:t>
      </w:r>
      <w:r w:rsidRPr="00D80C55">
        <w:rPr>
          <w:rFonts w:ascii="Arial" w:hAnsi="Arial" w:cs="Arial"/>
          <w:sz w:val="20"/>
          <w:szCs w:val="20"/>
        </w:rPr>
        <w:t xml:space="preserve"> fixací v únoru poskytovat za 6,15 procenta.</w:t>
      </w:r>
      <w:r w:rsidR="00D80C55" w:rsidRPr="00D80C55">
        <w:rPr>
          <w:rFonts w:ascii="Arial" w:hAnsi="Arial" w:cs="Arial"/>
          <w:sz w:val="20"/>
          <w:szCs w:val="20"/>
        </w:rPr>
        <w:t xml:space="preserve"> </w:t>
      </w:r>
    </w:p>
    <w:p w14:paraId="54A49581" w14:textId="77777777" w:rsidR="00FD55C9" w:rsidRPr="00FD55C9" w:rsidRDefault="00FD55C9" w:rsidP="00FD55C9">
      <w:pPr>
        <w:jc w:val="both"/>
        <w:rPr>
          <w:rFonts w:ascii="Arial" w:hAnsi="Arial" w:cs="Arial"/>
          <w:sz w:val="20"/>
          <w:szCs w:val="20"/>
        </w:rPr>
      </w:pPr>
    </w:p>
    <w:p w14:paraId="70BDC9DE" w14:textId="69A7C570" w:rsidR="00DE476A" w:rsidRPr="00FD55C9" w:rsidRDefault="00DE476A" w:rsidP="00FD55C9">
      <w:pPr>
        <w:jc w:val="both"/>
        <w:rPr>
          <w:rFonts w:ascii="Arial" w:hAnsi="Arial" w:cs="Arial"/>
          <w:i/>
          <w:sz w:val="20"/>
          <w:szCs w:val="20"/>
        </w:rPr>
      </w:pPr>
      <w:r w:rsidRPr="00FD55C9">
        <w:rPr>
          <w:rFonts w:ascii="Arial" w:hAnsi="Arial" w:cs="Arial"/>
          <w:sz w:val="20"/>
          <w:szCs w:val="20"/>
        </w:rPr>
        <w:t>Zvýšení průměrný</w:t>
      </w:r>
      <w:r w:rsidR="00896BE6">
        <w:rPr>
          <w:rFonts w:ascii="Arial" w:hAnsi="Arial" w:cs="Arial"/>
          <w:sz w:val="20"/>
          <w:szCs w:val="20"/>
        </w:rPr>
        <w:t>ch úrokových sazeb o více než dvě procenta</w:t>
      </w:r>
      <w:r w:rsidRPr="00FD55C9">
        <w:rPr>
          <w:rFonts w:ascii="Arial" w:hAnsi="Arial" w:cs="Arial"/>
          <w:sz w:val="20"/>
          <w:szCs w:val="20"/>
        </w:rPr>
        <w:t xml:space="preserve"> za uplynulý rok stěžuje finanční situaci hlavně těm, kteří aktuálně řeší konec fixace úrokové sazby. </w:t>
      </w:r>
      <w:r w:rsidR="00C0301A" w:rsidRPr="00FD55C9">
        <w:rPr>
          <w:rFonts w:ascii="Arial" w:hAnsi="Arial" w:cs="Arial"/>
          <w:sz w:val="20"/>
          <w:szCs w:val="20"/>
        </w:rPr>
        <w:t>V praxi to může pro domácnosti</w:t>
      </w:r>
      <w:r w:rsidRPr="00FD55C9">
        <w:rPr>
          <w:rFonts w:ascii="Arial" w:hAnsi="Arial" w:cs="Arial"/>
          <w:sz w:val="20"/>
          <w:szCs w:val="20"/>
        </w:rPr>
        <w:t xml:space="preserve"> s napjatým rozpočtem </w:t>
      </w:r>
      <w:r w:rsidR="00C0301A" w:rsidRPr="00FD55C9">
        <w:rPr>
          <w:rFonts w:ascii="Arial" w:hAnsi="Arial" w:cs="Arial"/>
          <w:sz w:val="20"/>
          <w:szCs w:val="20"/>
        </w:rPr>
        <w:t>znamenat několikatisícový měsíční rozdíl. Nová splátka</w:t>
      </w:r>
      <w:r w:rsidR="00896BE6">
        <w:rPr>
          <w:rFonts w:ascii="Arial" w:hAnsi="Arial" w:cs="Arial"/>
          <w:sz w:val="20"/>
          <w:szCs w:val="20"/>
        </w:rPr>
        <w:t xml:space="preserve"> je totiž v současné bankovní nabídce</w:t>
      </w:r>
      <w:r w:rsidR="00C0301A" w:rsidRPr="00FD55C9">
        <w:rPr>
          <w:rFonts w:ascii="Arial" w:hAnsi="Arial" w:cs="Arial"/>
          <w:sz w:val="20"/>
          <w:szCs w:val="20"/>
        </w:rPr>
        <w:t xml:space="preserve"> mnohem vyšší kvůli vysokým úrokových sazbám. Klienti, kteří nejsou na takovou </w:t>
      </w:r>
      <w:r w:rsidR="004D2C46">
        <w:rPr>
          <w:rFonts w:ascii="Arial" w:hAnsi="Arial" w:cs="Arial"/>
          <w:sz w:val="20"/>
          <w:szCs w:val="20"/>
        </w:rPr>
        <w:t>změnu připraveni</w:t>
      </w:r>
      <w:r w:rsidR="00C0301A" w:rsidRPr="00FD55C9">
        <w:rPr>
          <w:rFonts w:ascii="Arial" w:hAnsi="Arial" w:cs="Arial"/>
          <w:sz w:val="20"/>
          <w:szCs w:val="20"/>
        </w:rPr>
        <w:t xml:space="preserve"> formou rezerv, mohou oslovit přímo svou banku.</w:t>
      </w:r>
      <w:r w:rsidR="00896BE6">
        <w:rPr>
          <w:rFonts w:ascii="Arial" w:hAnsi="Arial" w:cs="Arial"/>
          <w:sz w:val="20"/>
          <w:szCs w:val="20"/>
        </w:rPr>
        <w:t xml:space="preserve"> Ta jim při </w:t>
      </w:r>
      <w:r w:rsidRPr="00FD55C9">
        <w:rPr>
          <w:rFonts w:ascii="Arial" w:hAnsi="Arial" w:cs="Arial"/>
          <w:sz w:val="20"/>
          <w:szCs w:val="20"/>
        </w:rPr>
        <w:t>včasném řešení</w:t>
      </w:r>
      <w:r w:rsidR="00C0301A" w:rsidRPr="00FD55C9">
        <w:rPr>
          <w:rFonts w:ascii="Arial" w:hAnsi="Arial" w:cs="Arial"/>
          <w:sz w:val="20"/>
          <w:szCs w:val="20"/>
        </w:rPr>
        <w:t xml:space="preserve"> může vyjít vstříc</w:t>
      </w:r>
      <w:r w:rsidRPr="00FD55C9">
        <w:rPr>
          <w:rFonts w:ascii="Arial" w:hAnsi="Arial" w:cs="Arial"/>
          <w:sz w:val="20"/>
          <w:szCs w:val="20"/>
        </w:rPr>
        <w:t xml:space="preserve"> </w:t>
      </w:r>
      <w:r w:rsidR="00C0301A" w:rsidRPr="00FD55C9">
        <w:rPr>
          <w:rFonts w:ascii="Arial" w:hAnsi="Arial" w:cs="Arial"/>
          <w:sz w:val="20"/>
          <w:szCs w:val="20"/>
        </w:rPr>
        <w:t>a nabídne prodloužení splatnos</w:t>
      </w:r>
      <w:r w:rsidR="00FD55C9">
        <w:rPr>
          <w:rFonts w:ascii="Arial" w:hAnsi="Arial" w:cs="Arial"/>
          <w:sz w:val="20"/>
          <w:szCs w:val="20"/>
        </w:rPr>
        <w:t>t</w:t>
      </w:r>
      <w:r w:rsidR="00C0301A" w:rsidRPr="00FD55C9">
        <w:rPr>
          <w:rFonts w:ascii="Arial" w:hAnsi="Arial" w:cs="Arial"/>
          <w:sz w:val="20"/>
          <w:szCs w:val="20"/>
        </w:rPr>
        <w:t xml:space="preserve">i hypotéky nebo splátky odloží. V každém </w:t>
      </w:r>
      <w:r w:rsidR="00FD55C9">
        <w:rPr>
          <w:rFonts w:ascii="Arial" w:hAnsi="Arial" w:cs="Arial"/>
          <w:sz w:val="20"/>
          <w:szCs w:val="20"/>
        </w:rPr>
        <w:t xml:space="preserve">případě se podle </w:t>
      </w:r>
      <w:r w:rsidR="00FD55C9" w:rsidRPr="004D2C46">
        <w:rPr>
          <w:rFonts w:ascii="Arial" w:hAnsi="Arial" w:cs="Arial"/>
          <w:b/>
          <w:sz w:val="20"/>
          <w:szCs w:val="20"/>
        </w:rPr>
        <w:t>Pudilové</w:t>
      </w:r>
      <w:r w:rsidR="00FD55C9">
        <w:rPr>
          <w:rFonts w:ascii="Arial" w:hAnsi="Arial" w:cs="Arial"/>
          <w:sz w:val="20"/>
          <w:szCs w:val="20"/>
        </w:rPr>
        <w:t xml:space="preserve"> vyplatí, předcházet případným finančním potížím pomocí vhodně nastaveného</w:t>
      </w:r>
      <w:r w:rsidR="00B66DE0">
        <w:rPr>
          <w:rFonts w:ascii="Arial" w:hAnsi="Arial" w:cs="Arial"/>
          <w:sz w:val="20"/>
          <w:szCs w:val="20"/>
        </w:rPr>
        <w:t xml:space="preserve"> finančního plánu, který klienty na krizové momenty mnohem lépe připraví.</w:t>
      </w:r>
    </w:p>
    <w:p w14:paraId="65BAEB22" w14:textId="16D9A7B2" w:rsidR="00092AEE" w:rsidRPr="00CD6257" w:rsidRDefault="00092AEE" w:rsidP="003E1308">
      <w:pPr>
        <w:jc w:val="both"/>
        <w:rPr>
          <w:rFonts w:ascii="Arial" w:hAnsi="Arial" w:cs="Arial"/>
          <w:sz w:val="20"/>
          <w:szCs w:val="20"/>
        </w:rPr>
      </w:pPr>
    </w:p>
    <w:p w14:paraId="66A2ACD5" w14:textId="77777777" w:rsidR="003E1308" w:rsidRPr="00CD6257" w:rsidRDefault="003E1308" w:rsidP="003E1308">
      <w:pPr>
        <w:jc w:val="both"/>
        <w:rPr>
          <w:rFonts w:ascii="Arial" w:hAnsi="Arial" w:cs="Arial"/>
          <w:sz w:val="20"/>
          <w:szCs w:val="20"/>
        </w:rPr>
      </w:pPr>
    </w:p>
    <w:p w14:paraId="48B4F4DA" w14:textId="452742B2" w:rsidR="00651B79" w:rsidRPr="00CD6257" w:rsidRDefault="00D6181D" w:rsidP="003E1308">
      <w:pPr>
        <w:jc w:val="both"/>
        <w:rPr>
          <w:rFonts w:ascii="Arial" w:hAnsi="Arial" w:cs="Arial"/>
          <w:sz w:val="20"/>
          <w:szCs w:val="20"/>
        </w:rPr>
      </w:pPr>
      <w:r w:rsidRPr="00D6181D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2CBB87AD" wp14:editId="7FECC470">
            <wp:extent cx="6635750" cy="2409763"/>
            <wp:effectExtent l="0" t="0" r="0" b="0"/>
            <wp:docPr id="3" name="Obrázek 3" descr="C:\Users\msahulova\Desktop\INDEX HÚ\Graf BC Index hypotečních úvěrů - leden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ahulova\Desktop\INDEX HÚ\Graf BC Index hypotečních úvěrů - leden 202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240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0644" w14:textId="7A625F03" w:rsidR="00CD6257" w:rsidRPr="003E1308" w:rsidRDefault="00CD6257" w:rsidP="003E1308">
      <w:pPr>
        <w:jc w:val="center"/>
        <w:rPr>
          <w:rFonts w:ascii="Arial" w:hAnsi="Arial" w:cs="Arial"/>
          <w:sz w:val="20"/>
          <w:szCs w:val="20"/>
        </w:rPr>
      </w:pPr>
    </w:p>
    <w:p w14:paraId="742D8034" w14:textId="32ADEF73" w:rsidR="00AB4842" w:rsidRPr="008009B8" w:rsidRDefault="00C42CA5" w:rsidP="00092BB7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8009B8">
        <w:rPr>
          <w:rFonts w:ascii="Arial" w:hAnsi="Arial" w:cs="Arial"/>
          <w:sz w:val="20"/>
          <w:szCs w:val="20"/>
        </w:rPr>
        <w:t xml:space="preserve"> znázorňující</w:t>
      </w:r>
      <w:r w:rsidRPr="008009B8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8009B8">
        <w:rPr>
          <w:rFonts w:ascii="Arial" w:hAnsi="Arial" w:cs="Arial"/>
          <w:sz w:val="20"/>
          <w:szCs w:val="20"/>
        </w:rPr>
        <w:t>které</w:t>
      </w:r>
      <w:r w:rsidRPr="008009B8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8009B8">
        <w:rPr>
          <w:rFonts w:ascii="Arial" w:hAnsi="Arial" w:cs="Arial"/>
          <w:sz w:val="20"/>
          <w:szCs w:val="20"/>
        </w:rPr>
        <w:t xml:space="preserve">vstupuje </w:t>
      </w:r>
      <w:r w:rsidRPr="008009B8">
        <w:rPr>
          <w:rFonts w:ascii="Arial" w:hAnsi="Arial" w:cs="Arial"/>
          <w:sz w:val="20"/>
          <w:szCs w:val="20"/>
        </w:rPr>
        <w:t xml:space="preserve">do indexu větší vahou. </w:t>
      </w:r>
      <w:r w:rsidRPr="008009B8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8009B8">
        <w:rPr>
          <w:rFonts w:ascii="Arial" w:hAnsi="Arial" w:cs="Arial"/>
          <w:b/>
          <w:sz w:val="20"/>
          <w:szCs w:val="20"/>
        </w:rPr>
        <w:t xml:space="preserve">indexu </w:t>
      </w:r>
      <w:r w:rsidRPr="008009B8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Pr="008009B8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 w:rsidRPr="008009B8">
        <w:rPr>
          <w:rFonts w:ascii="Arial" w:hAnsi="Arial" w:cs="Arial"/>
          <w:sz w:val="20"/>
          <w:szCs w:val="20"/>
        </w:rPr>
        <w:br/>
      </w:r>
      <w:r w:rsidRPr="008009B8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8009B8" w:rsidRDefault="00236A37" w:rsidP="00B479EB">
      <w:pPr>
        <w:rPr>
          <w:sz w:val="20"/>
          <w:szCs w:val="20"/>
        </w:rPr>
      </w:pPr>
    </w:p>
    <w:p w14:paraId="464B118E" w14:textId="44DD1807" w:rsidR="00C42CA5" w:rsidRPr="008009B8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8009B8">
        <w:rPr>
          <w:rFonts w:ascii="Arial" w:hAnsi="Arial" w:cs="Arial"/>
          <w:sz w:val="20"/>
          <w:szCs w:val="20"/>
        </w:rPr>
        <w:t>,</w:t>
      </w:r>
      <w:r w:rsidRPr="008009B8">
        <w:rPr>
          <w:rFonts w:ascii="Arial" w:hAnsi="Arial" w:cs="Arial"/>
          <w:sz w:val="20"/>
          <w:szCs w:val="20"/>
        </w:rPr>
        <w:t xml:space="preserve"> </w:t>
      </w:r>
      <w:r w:rsidR="00FA2D1E" w:rsidRPr="008009B8">
        <w:rPr>
          <w:rFonts w:ascii="Arial" w:hAnsi="Arial" w:cs="Arial"/>
          <w:sz w:val="20"/>
          <w:szCs w:val="20"/>
        </w:rPr>
        <w:t>a</w:t>
      </w:r>
      <w:r w:rsidRPr="008009B8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</w:t>
      </w:r>
      <w:r w:rsidRPr="008009B8">
        <w:rPr>
          <w:rFonts w:ascii="Arial" w:hAnsi="Arial" w:cs="Arial"/>
          <w:sz w:val="20"/>
          <w:szCs w:val="20"/>
        </w:rPr>
        <w:lastRenderedPageBreak/>
        <w:t xml:space="preserve">nabízí. A většinou si vybírá právě nejnižší sazbu úvěru, který i v jiných parametrech splňuje jejich podmínky. Broker </w:t>
      </w:r>
      <w:proofErr w:type="spellStart"/>
      <w:r w:rsidRPr="008009B8">
        <w:rPr>
          <w:rFonts w:ascii="Arial" w:hAnsi="Arial" w:cs="Arial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70EFA666" w14:textId="34CF7970" w:rsidR="002E6DB6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</w:p>
    <w:p w14:paraId="6B1DF12D" w14:textId="18A0CCB4" w:rsidR="009345C9" w:rsidRPr="008009B8" w:rsidRDefault="002E6DB6" w:rsidP="009345C9">
      <w:pPr>
        <w:jc w:val="both"/>
        <w:rPr>
          <w:rFonts w:ascii="Arial" w:hAnsi="Arial" w:cs="Arial"/>
          <w:sz w:val="20"/>
          <w:szCs w:val="20"/>
        </w:rPr>
      </w:pPr>
      <w:r w:rsidRPr="008009B8">
        <w:rPr>
          <w:rFonts w:ascii="Arial" w:hAnsi="Arial" w:cs="Arial"/>
          <w:color w:val="000000"/>
          <w:sz w:val="20"/>
          <w:szCs w:val="20"/>
        </w:rPr>
        <w:t xml:space="preserve">Předstihový ukazatel Broker </w:t>
      </w:r>
      <w:proofErr w:type="spellStart"/>
      <w:r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 a jeho výpočet rea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 w:rsidRPr="008009B8">
        <w:rPr>
          <w:rFonts w:ascii="Arial" w:hAnsi="Arial" w:cs="Arial"/>
          <w:color w:val="000000"/>
          <w:sz w:val="20"/>
          <w:szCs w:val="20"/>
        </w:rPr>
        <w:t>ý průměr nabízených úrokových sazeb</w:t>
      </w:r>
      <w:r w:rsidR="00807AD4" w:rsidRPr="008009B8">
        <w:rPr>
          <w:rFonts w:ascii="Arial" w:hAnsi="Arial" w:cs="Arial"/>
          <w:color w:val="000000"/>
          <w:sz w:val="20"/>
          <w:szCs w:val="20"/>
        </w:rPr>
        <w:t xml:space="preserve"> v konkrétním </w:t>
      </w:r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měsíci, ve kterém se zveřejňují hodnoty Broker </w:t>
      </w:r>
      <w:proofErr w:type="spellStart"/>
      <w:r w:rsidR="008C75D3" w:rsidRPr="008009B8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="008C75D3" w:rsidRPr="008009B8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Vzhledem ke statisti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ce preferovaných fixací byla při výpoč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>t</w:t>
      </w:r>
      <w:r w:rsidR="004919CC" w:rsidRPr="008009B8">
        <w:rPr>
          <w:rFonts w:ascii="Arial" w:hAnsi="Arial" w:cs="Arial"/>
          <w:color w:val="000000"/>
          <w:sz w:val="20"/>
          <w:szCs w:val="20"/>
        </w:rPr>
        <w:t>u zohledněna</w:t>
      </w:r>
      <w:r w:rsidR="00CC3D3D" w:rsidRPr="008009B8">
        <w:rPr>
          <w:rFonts w:ascii="Arial" w:hAnsi="Arial" w:cs="Arial"/>
          <w:color w:val="000000"/>
          <w:sz w:val="20"/>
          <w:szCs w:val="20"/>
        </w:rPr>
        <w:t xml:space="preserve"> pětiletá fixace úrokových sazeb.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>oznámka 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A26C2" w14:textId="77777777" w:rsidR="00A37AD0" w:rsidRDefault="00A37AD0">
      <w:r>
        <w:separator/>
      </w:r>
    </w:p>
  </w:endnote>
  <w:endnote w:type="continuationSeparator" w:id="0">
    <w:p w14:paraId="74281A3C" w14:textId="77777777" w:rsidR="00A37AD0" w:rsidRDefault="00A3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A37AD0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07CF8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A37AD0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07CF8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A37AD0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07CF8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AD73D" w14:textId="77777777" w:rsidR="00A37AD0" w:rsidRDefault="00A37AD0">
      <w:r>
        <w:separator/>
      </w:r>
    </w:p>
  </w:footnote>
  <w:footnote w:type="continuationSeparator" w:id="0">
    <w:p w14:paraId="4F4EF20D" w14:textId="77777777" w:rsidR="00A37AD0" w:rsidRDefault="00A37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306F"/>
    <w:rsid w:val="00004919"/>
    <w:rsid w:val="00005B61"/>
    <w:rsid w:val="00011DF6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46AF6"/>
    <w:rsid w:val="0004776E"/>
    <w:rsid w:val="0005423A"/>
    <w:rsid w:val="00057F54"/>
    <w:rsid w:val="000611E3"/>
    <w:rsid w:val="00061BF6"/>
    <w:rsid w:val="00070652"/>
    <w:rsid w:val="000766E7"/>
    <w:rsid w:val="00081616"/>
    <w:rsid w:val="000823D3"/>
    <w:rsid w:val="00082D29"/>
    <w:rsid w:val="0008331F"/>
    <w:rsid w:val="000845CA"/>
    <w:rsid w:val="000851AC"/>
    <w:rsid w:val="000853D4"/>
    <w:rsid w:val="00092AEE"/>
    <w:rsid w:val="00092BB7"/>
    <w:rsid w:val="00092C6B"/>
    <w:rsid w:val="00094C16"/>
    <w:rsid w:val="00096425"/>
    <w:rsid w:val="0009776B"/>
    <w:rsid w:val="000A080B"/>
    <w:rsid w:val="000B187C"/>
    <w:rsid w:val="000B6DD9"/>
    <w:rsid w:val="000C181E"/>
    <w:rsid w:val="000C2DA6"/>
    <w:rsid w:val="000C5541"/>
    <w:rsid w:val="000C7564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06E26"/>
    <w:rsid w:val="001117DE"/>
    <w:rsid w:val="00111C28"/>
    <w:rsid w:val="00113603"/>
    <w:rsid w:val="001153E3"/>
    <w:rsid w:val="00117AE4"/>
    <w:rsid w:val="00120113"/>
    <w:rsid w:val="001214E7"/>
    <w:rsid w:val="00122CEB"/>
    <w:rsid w:val="00125B97"/>
    <w:rsid w:val="0012657A"/>
    <w:rsid w:val="00126BEC"/>
    <w:rsid w:val="00127234"/>
    <w:rsid w:val="0013044E"/>
    <w:rsid w:val="00131A69"/>
    <w:rsid w:val="00136D8D"/>
    <w:rsid w:val="00137003"/>
    <w:rsid w:val="0013717C"/>
    <w:rsid w:val="00140987"/>
    <w:rsid w:val="00145622"/>
    <w:rsid w:val="001524FB"/>
    <w:rsid w:val="00156082"/>
    <w:rsid w:val="00160686"/>
    <w:rsid w:val="00160E1C"/>
    <w:rsid w:val="00161352"/>
    <w:rsid w:val="00161830"/>
    <w:rsid w:val="001620E3"/>
    <w:rsid w:val="00162D8E"/>
    <w:rsid w:val="001675AF"/>
    <w:rsid w:val="0016771F"/>
    <w:rsid w:val="00174317"/>
    <w:rsid w:val="00175545"/>
    <w:rsid w:val="001767A5"/>
    <w:rsid w:val="00177C18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61A5"/>
    <w:rsid w:val="001A7D2F"/>
    <w:rsid w:val="001B2A07"/>
    <w:rsid w:val="001B3B31"/>
    <w:rsid w:val="001B501B"/>
    <w:rsid w:val="001B58E7"/>
    <w:rsid w:val="001B7936"/>
    <w:rsid w:val="001D015A"/>
    <w:rsid w:val="001D30C7"/>
    <w:rsid w:val="001D33FA"/>
    <w:rsid w:val="001D3DFC"/>
    <w:rsid w:val="001D45F5"/>
    <w:rsid w:val="001D5EFC"/>
    <w:rsid w:val="001E02C2"/>
    <w:rsid w:val="001E1597"/>
    <w:rsid w:val="001E4209"/>
    <w:rsid w:val="001F1D14"/>
    <w:rsid w:val="001F7194"/>
    <w:rsid w:val="001F71BA"/>
    <w:rsid w:val="002019F3"/>
    <w:rsid w:val="0020207A"/>
    <w:rsid w:val="00202F22"/>
    <w:rsid w:val="00203BD4"/>
    <w:rsid w:val="00206E92"/>
    <w:rsid w:val="00207D22"/>
    <w:rsid w:val="00212C2E"/>
    <w:rsid w:val="0021395D"/>
    <w:rsid w:val="002141AF"/>
    <w:rsid w:val="00216B81"/>
    <w:rsid w:val="00216F2E"/>
    <w:rsid w:val="00220529"/>
    <w:rsid w:val="002220C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183C"/>
    <w:rsid w:val="00251F32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07C"/>
    <w:rsid w:val="002863CE"/>
    <w:rsid w:val="002961B5"/>
    <w:rsid w:val="00296B24"/>
    <w:rsid w:val="002A1185"/>
    <w:rsid w:val="002A498A"/>
    <w:rsid w:val="002A61B7"/>
    <w:rsid w:val="002B01AF"/>
    <w:rsid w:val="002B094E"/>
    <w:rsid w:val="002B1E20"/>
    <w:rsid w:val="002B2A94"/>
    <w:rsid w:val="002B3C6D"/>
    <w:rsid w:val="002B4919"/>
    <w:rsid w:val="002B4B98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7EC2"/>
    <w:rsid w:val="003015E0"/>
    <w:rsid w:val="0030207B"/>
    <w:rsid w:val="00303778"/>
    <w:rsid w:val="00303A6E"/>
    <w:rsid w:val="0030751A"/>
    <w:rsid w:val="00307CF8"/>
    <w:rsid w:val="00307E95"/>
    <w:rsid w:val="00307FEB"/>
    <w:rsid w:val="003128F8"/>
    <w:rsid w:val="00313D42"/>
    <w:rsid w:val="00322E5E"/>
    <w:rsid w:val="003243A6"/>
    <w:rsid w:val="003247B0"/>
    <w:rsid w:val="00330918"/>
    <w:rsid w:val="0033296E"/>
    <w:rsid w:val="003337A9"/>
    <w:rsid w:val="0033431C"/>
    <w:rsid w:val="0033488F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2EAD"/>
    <w:rsid w:val="00383DC5"/>
    <w:rsid w:val="00385EED"/>
    <w:rsid w:val="00390B58"/>
    <w:rsid w:val="00395F41"/>
    <w:rsid w:val="003967DF"/>
    <w:rsid w:val="003A291C"/>
    <w:rsid w:val="003A4860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E1308"/>
    <w:rsid w:val="003F07E8"/>
    <w:rsid w:val="003F79EC"/>
    <w:rsid w:val="00400129"/>
    <w:rsid w:val="00400A5A"/>
    <w:rsid w:val="00407AE9"/>
    <w:rsid w:val="004120C7"/>
    <w:rsid w:val="0042193A"/>
    <w:rsid w:val="004267DE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1B7B"/>
    <w:rsid w:val="004540ED"/>
    <w:rsid w:val="00454843"/>
    <w:rsid w:val="004564BC"/>
    <w:rsid w:val="004565C7"/>
    <w:rsid w:val="004627B9"/>
    <w:rsid w:val="00465E53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A3439"/>
    <w:rsid w:val="004B5104"/>
    <w:rsid w:val="004B5797"/>
    <w:rsid w:val="004B6304"/>
    <w:rsid w:val="004B64B3"/>
    <w:rsid w:val="004B6AF3"/>
    <w:rsid w:val="004C0179"/>
    <w:rsid w:val="004C0CEF"/>
    <w:rsid w:val="004C3F71"/>
    <w:rsid w:val="004C61F5"/>
    <w:rsid w:val="004D14C1"/>
    <w:rsid w:val="004D2C46"/>
    <w:rsid w:val="004D3578"/>
    <w:rsid w:val="004D4D9F"/>
    <w:rsid w:val="004E4E9F"/>
    <w:rsid w:val="004E67DB"/>
    <w:rsid w:val="004F1934"/>
    <w:rsid w:val="004F1E84"/>
    <w:rsid w:val="005042D1"/>
    <w:rsid w:val="00506098"/>
    <w:rsid w:val="00506161"/>
    <w:rsid w:val="0050659B"/>
    <w:rsid w:val="00506889"/>
    <w:rsid w:val="00512D6B"/>
    <w:rsid w:val="005153F7"/>
    <w:rsid w:val="0052216B"/>
    <w:rsid w:val="005224C1"/>
    <w:rsid w:val="0052338B"/>
    <w:rsid w:val="00523D4C"/>
    <w:rsid w:val="005275F9"/>
    <w:rsid w:val="0053153F"/>
    <w:rsid w:val="005339D0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6BEF"/>
    <w:rsid w:val="005875EC"/>
    <w:rsid w:val="00590434"/>
    <w:rsid w:val="00594050"/>
    <w:rsid w:val="0059432A"/>
    <w:rsid w:val="0059452A"/>
    <w:rsid w:val="005956E9"/>
    <w:rsid w:val="005A0ABD"/>
    <w:rsid w:val="005A37E5"/>
    <w:rsid w:val="005A4497"/>
    <w:rsid w:val="005A5BBA"/>
    <w:rsid w:val="005A5F08"/>
    <w:rsid w:val="005A60B4"/>
    <w:rsid w:val="005B0E8E"/>
    <w:rsid w:val="005B31D7"/>
    <w:rsid w:val="005B5427"/>
    <w:rsid w:val="005C48C1"/>
    <w:rsid w:val="005C7059"/>
    <w:rsid w:val="005D189A"/>
    <w:rsid w:val="005D6963"/>
    <w:rsid w:val="005E45D8"/>
    <w:rsid w:val="005E4855"/>
    <w:rsid w:val="005F18D4"/>
    <w:rsid w:val="005F65A1"/>
    <w:rsid w:val="005F7741"/>
    <w:rsid w:val="00600788"/>
    <w:rsid w:val="00600BA3"/>
    <w:rsid w:val="00605C5D"/>
    <w:rsid w:val="006106F0"/>
    <w:rsid w:val="006110E7"/>
    <w:rsid w:val="00612DC2"/>
    <w:rsid w:val="006135FD"/>
    <w:rsid w:val="006212F9"/>
    <w:rsid w:val="00624A82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1A5F"/>
    <w:rsid w:val="00663C36"/>
    <w:rsid w:val="00667012"/>
    <w:rsid w:val="00673DDB"/>
    <w:rsid w:val="00675F3B"/>
    <w:rsid w:val="006768F0"/>
    <w:rsid w:val="00676C10"/>
    <w:rsid w:val="00677078"/>
    <w:rsid w:val="006775B7"/>
    <w:rsid w:val="00677C07"/>
    <w:rsid w:val="0068617E"/>
    <w:rsid w:val="00686E01"/>
    <w:rsid w:val="00687107"/>
    <w:rsid w:val="00692610"/>
    <w:rsid w:val="006939E4"/>
    <w:rsid w:val="00693A07"/>
    <w:rsid w:val="00695DE8"/>
    <w:rsid w:val="006978DE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076"/>
    <w:rsid w:val="006C4193"/>
    <w:rsid w:val="006C61E8"/>
    <w:rsid w:val="006D01AF"/>
    <w:rsid w:val="006D1884"/>
    <w:rsid w:val="006D65EC"/>
    <w:rsid w:val="006E074A"/>
    <w:rsid w:val="006E26DC"/>
    <w:rsid w:val="006E52B8"/>
    <w:rsid w:val="006E68CA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4BFF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11F2"/>
    <w:rsid w:val="007B232E"/>
    <w:rsid w:val="007B358E"/>
    <w:rsid w:val="007C6288"/>
    <w:rsid w:val="007D06A5"/>
    <w:rsid w:val="007D085C"/>
    <w:rsid w:val="007D1100"/>
    <w:rsid w:val="007D2280"/>
    <w:rsid w:val="007D3EF7"/>
    <w:rsid w:val="007E1111"/>
    <w:rsid w:val="007E5614"/>
    <w:rsid w:val="007F0754"/>
    <w:rsid w:val="007F3198"/>
    <w:rsid w:val="007F515C"/>
    <w:rsid w:val="008009B8"/>
    <w:rsid w:val="00800CEA"/>
    <w:rsid w:val="00807AD4"/>
    <w:rsid w:val="008104E0"/>
    <w:rsid w:val="0081387C"/>
    <w:rsid w:val="00822194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46E1E"/>
    <w:rsid w:val="00850445"/>
    <w:rsid w:val="0085594F"/>
    <w:rsid w:val="00866791"/>
    <w:rsid w:val="00874FE0"/>
    <w:rsid w:val="008769D5"/>
    <w:rsid w:val="00882EE9"/>
    <w:rsid w:val="00883131"/>
    <w:rsid w:val="00883A3E"/>
    <w:rsid w:val="008848CF"/>
    <w:rsid w:val="00885B2F"/>
    <w:rsid w:val="008868A5"/>
    <w:rsid w:val="00890A80"/>
    <w:rsid w:val="008926E5"/>
    <w:rsid w:val="008926F3"/>
    <w:rsid w:val="00892DB3"/>
    <w:rsid w:val="00893533"/>
    <w:rsid w:val="00894FAD"/>
    <w:rsid w:val="008957C5"/>
    <w:rsid w:val="00896014"/>
    <w:rsid w:val="0089614B"/>
    <w:rsid w:val="00896556"/>
    <w:rsid w:val="00896BE6"/>
    <w:rsid w:val="00896FD6"/>
    <w:rsid w:val="00897BD9"/>
    <w:rsid w:val="008A04D3"/>
    <w:rsid w:val="008A0C76"/>
    <w:rsid w:val="008A663F"/>
    <w:rsid w:val="008B05F2"/>
    <w:rsid w:val="008B2EE5"/>
    <w:rsid w:val="008B3C82"/>
    <w:rsid w:val="008C1795"/>
    <w:rsid w:val="008C4B0D"/>
    <w:rsid w:val="008C75D3"/>
    <w:rsid w:val="008D1E94"/>
    <w:rsid w:val="008D373A"/>
    <w:rsid w:val="008D484C"/>
    <w:rsid w:val="008D68A5"/>
    <w:rsid w:val="008E19F3"/>
    <w:rsid w:val="008E3B44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2FD2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4D99"/>
    <w:rsid w:val="009A53B7"/>
    <w:rsid w:val="009A544A"/>
    <w:rsid w:val="009A69B1"/>
    <w:rsid w:val="009A6CDB"/>
    <w:rsid w:val="009B0CA9"/>
    <w:rsid w:val="009B301F"/>
    <w:rsid w:val="009B52C2"/>
    <w:rsid w:val="009C0ECA"/>
    <w:rsid w:val="009C283B"/>
    <w:rsid w:val="009C2B04"/>
    <w:rsid w:val="009C3544"/>
    <w:rsid w:val="009C45BA"/>
    <w:rsid w:val="009D7AFB"/>
    <w:rsid w:val="009E055E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14FC9"/>
    <w:rsid w:val="00A23C45"/>
    <w:rsid w:val="00A25B10"/>
    <w:rsid w:val="00A36D79"/>
    <w:rsid w:val="00A37A20"/>
    <w:rsid w:val="00A37AD0"/>
    <w:rsid w:val="00A4618A"/>
    <w:rsid w:val="00A5429B"/>
    <w:rsid w:val="00A553A9"/>
    <w:rsid w:val="00A61F80"/>
    <w:rsid w:val="00A62566"/>
    <w:rsid w:val="00A62CCA"/>
    <w:rsid w:val="00A641DB"/>
    <w:rsid w:val="00A65B9D"/>
    <w:rsid w:val="00A70932"/>
    <w:rsid w:val="00A719A5"/>
    <w:rsid w:val="00A72A74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A48E7"/>
    <w:rsid w:val="00AB3D30"/>
    <w:rsid w:val="00AB4794"/>
    <w:rsid w:val="00AB4842"/>
    <w:rsid w:val="00AB7CCF"/>
    <w:rsid w:val="00AC614D"/>
    <w:rsid w:val="00AC7F1C"/>
    <w:rsid w:val="00AD4EA3"/>
    <w:rsid w:val="00AE05ED"/>
    <w:rsid w:val="00AE44CB"/>
    <w:rsid w:val="00AE55D4"/>
    <w:rsid w:val="00AE72D7"/>
    <w:rsid w:val="00AF1038"/>
    <w:rsid w:val="00AF2633"/>
    <w:rsid w:val="00B01F39"/>
    <w:rsid w:val="00B05862"/>
    <w:rsid w:val="00B11974"/>
    <w:rsid w:val="00B1264B"/>
    <w:rsid w:val="00B12CF8"/>
    <w:rsid w:val="00B15519"/>
    <w:rsid w:val="00B15922"/>
    <w:rsid w:val="00B244B9"/>
    <w:rsid w:val="00B27178"/>
    <w:rsid w:val="00B30A9E"/>
    <w:rsid w:val="00B3265A"/>
    <w:rsid w:val="00B33E8E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66DE0"/>
    <w:rsid w:val="00B72652"/>
    <w:rsid w:val="00B815A3"/>
    <w:rsid w:val="00B90B2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7722"/>
    <w:rsid w:val="00BB4512"/>
    <w:rsid w:val="00BB4D49"/>
    <w:rsid w:val="00BB51F4"/>
    <w:rsid w:val="00BB58F0"/>
    <w:rsid w:val="00BB6439"/>
    <w:rsid w:val="00BB675F"/>
    <w:rsid w:val="00BC133F"/>
    <w:rsid w:val="00BC1D75"/>
    <w:rsid w:val="00BD0936"/>
    <w:rsid w:val="00BD17B0"/>
    <w:rsid w:val="00BD3715"/>
    <w:rsid w:val="00BD4EBD"/>
    <w:rsid w:val="00BD5A47"/>
    <w:rsid w:val="00BD6E76"/>
    <w:rsid w:val="00BF4092"/>
    <w:rsid w:val="00BF44F1"/>
    <w:rsid w:val="00C02E39"/>
    <w:rsid w:val="00C0301A"/>
    <w:rsid w:val="00C04F1A"/>
    <w:rsid w:val="00C05CCC"/>
    <w:rsid w:val="00C07F35"/>
    <w:rsid w:val="00C15993"/>
    <w:rsid w:val="00C17C49"/>
    <w:rsid w:val="00C22B1C"/>
    <w:rsid w:val="00C23E32"/>
    <w:rsid w:val="00C2555B"/>
    <w:rsid w:val="00C26D3E"/>
    <w:rsid w:val="00C30EA3"/>
    <w:rsid w:val="00C31E67"/>
    <w:rsid w:val="00C325BB"/>
    <w:rsid w:val="00C33A4A"/>
    <w:rsid w:val="00C4086A"/>
    <w:rsid w:val="00C42CA5"/>
    <w:rsid w:val="00C42FAF"/>
    <w:rsid w:val="00C47E7D"/>
    <w:rsid w:val="00C52DA0"/>
    <w:rsid w:val="00C53031"/>
    <w:rsid w:val="00C56AD1"/>
    <w:rsid w:val="00C60BBC"/>
    <w:rsid w:val="00C6644B"/>
    <w:rsid w:val="00C668FF"/>
    <w:rsid w:val="00C7532A"/>
    <w:rsid w:val="00C7663D"/>
    <w:rsid w:val="00C779DC"/>
    <w:rsid w:val="00C80ADA"/>
    <w:rsid w:val="00C81DF4"/>
    <w:rsid w:val="00C83132"/>
    <w:rsid w:val="00C864DC"/>
    <w:rsid w:val="00C908E5"/>
    <w:rsid w:val="00C9156E"/>
    <w:rsid w:val="00C947C0"/>
    <w:rsid w:val="00C947CE"/>
    <w:rsid w:val="00C95F04"/>
    <w:rsid w:val="00C97E6F"/>
    <w:rsid w:val="00CA135D"/>
    <w:rsid w:val="00CA1722"/>
    <w:rsid w:val="00CA1806"/>
    <w:rsid w:val="00CA5872"/>
    <w:rsid w:val="00CA7CAF"/>
    <w:rsid w:val="00CB06F8"/>
    <w:rsid w:val="00CB18B1"/>
    <w:rsid w:val="00CB38CA"/>
    <w:rsid w:val="00CB6969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D6257"/>
    <w:rsid w:val="00CE0770"/>
    <w:rsid w:val="00CE6C6E"/>
    <w:rsid w:val="00CE76FD"/>
    <w:rsid w:val="00CF2033"/>
    <w:rsid w:val="00CF5DF2"/>
    <w:rsid w:val="00D0061B"/>
    <w:rsid w:val="00D012CF"/>
    <w:rsid w:val="00D016C3"/>
    <w:rsid w:val="00D01832"/>
    <w:rsid w:val="00D01DC0"/>
    <w:rsid w:val="00D02E81"/>
    <w:rsid w:val="00D0526B"/>
    <w:rsid w:val="00D07AA2"/>
    <w:rsid w:val="00D1081A"/>
    <w:rsid w:val="00D15A44"/>
    <w:rsid w:val="00D160DE"/>
    <w:rsid w:val="00D21C96"/>
    <w:rsid w:val="00D30074"/>
    <w:rsid w:val="00D30854"/>
    <w:rsid w:val="00D31127"/>
    <w:rsid w:val="00D320FC"/>
    <w:rsid w:val="00D333B4"/>
    <w:rsid w:val="00D3359F"/>
    <w:rsid w:val="00D35FF4"/>
    <w:rsid w:val="00D40C89"/>
    <w:rsid w:val="00D41337"/>
    <w:rsid w:val="00D47B55"/>
    <w:rsid w:val="00D47B8A"/>
    <w:rsid w:val="00D50703"/>
    <w:rsid w:val="00D531E4"/>
    <w:rsid w:val="00D53C47"/>
    <w:rsid w:val="00D53E59"/>
    <w:rsid w:val="00D60057"/>
    <w:rsid w:val="00D60444"/>
    <w:rsid w:val="00D605B1"/>
    <w:rsid w:val="00D60D98"/>
    <w:rsid w:val="00D6181D"/>
    <w:rsid w:val="00D61FAA"/>
    <w:rsid w:val="00D62038"/>
    <w:rsid w:val="00D628D2"/>
    <w:rsid w:val="00D62FEC"/>
    <w:rsid w:val="00D65C4E"/>
    <w:rsid w:val="00D67EA6"/>
    <w:rsid w:val="00D71EA0"/>
    <w:rsid w:val="00D72157"/>
    <w:rsid w:val="00D721F1"/>
    <w:rsid w:val="00D73F33"/>
    <w:rsid w:val="00D74A93"/>
    <w:rsid w:val="00D77A56"/>
    <w:rsid w:val="00D80B6D"/>
    <w:rsid w:val="00D80C55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3E19"/>
    <w:rsid w:val="00DB63D9"/>
    <w:rsid w:val="00DB7121"/>
    <w:rsid w:val="00DB7E77"/>
    <w:rsid w:val="00DC0BD6"/>
    <w:rsid w:val="00DC0F17"/>
    <w:rsid w:val="00DC30D0"/>
    <w:rsid w:val="00DC37CE"/>
    <w:rsid w:val="00DC422E"/>
    <w:rsid w:val="00DD1F5E"/>
    <w:rsid w:val="00DD2DD1"/>
    <w:rsid w:val="00DD639C"/>
    <w:rsid w:val="00DD67DA"/>
    <w:rsid w:val="00DD7940"/>
    <w:rsid w:val="00DE1840"/>
    <w:rsid w:val="00DE1B89"/>
    <w:rsid w:val="00DE476A"/>
    <w:rsid w:val="00DE59C6"/>
    <w:rsid w:val="00DF2E5A"/>
    <w:rsid w:val="00DF3A69"/>
    <w:rsid w:val="00DF4305"/>
    <w:rsid w:val="00DF658B"/>
    <w:rsid w:val="00E00DC6"/>
    <w:rsid w:val="00E04B02"/>
    <w:rsid w:val="00E058A3"/>
    <w:rsid w:val="00E10ABF"/>
    <w:rsid w:val="00E130CB"/>
    <w:rsid w:val="00E151F3"/>
    <w:rsid w:val="00E17539"/>
    <w:rsid w:val="00E23A7D"/>
    <w:rsid w:val="00E244E6"/>
    <w:rsid w:val="00E27028"/>
    <w:rsid w:val="00E32995"/>
    <w:rsid w:val="00E32C50"/>
    <w:rsid w:val="00E41E9C"/>
    <w:rsid w:val="00E423C3"/>
    <w:rsid w:val="00E4323F"/>
    <w:rsid w:val="00E4469C"/>
    <w:rsid w:val="00E450AB"/>
    <w:rsid w:val="00E5280E"/>
    <w:rsid w:val="00E52CEE"/>
    <w:rsid w:val="00E53A7F"/>
    <w:rsid w:val="00E54A8E"/>
    <w:rsid w:val="00E563FC"/>
    <w:rsid w:val="00E57F9B"/>
    <w:rsid w:val="00E60634"/>
    <w:rsid w:val="00E6319B"/>
    <w:rsid w:val="00E6726D"/>
    <w:rsid w:val="00E70FBC"/>
    <w:rsid w:val="00E74000"/>
    <w:rsid w:val="00E7623C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00E"/>
    <w:rsid w:val="00ED79D6"/>
    <w:rsid w:val="00EE1831"/>
    <w:rsid w:val="00EE3DAD"/>
    <w:rsid w:val="00EF2F7C"/>
    <w:rsid w:val="00EF3FC0"/>
    <w:rsid w:val="00EF61B5"/>
    <w:rsid w:val="00F00A40"/>
    <w:rsid w:val="00F00A6E"/>
    <w:rsid w:val="00F05773"/>
    <w:rsid w:val="00F0773E"/>
    <w:rsid w:val="00F12CED"/>
    <w:rsid w:val="00F12DCE"/>
    <w:rsid w:val="00F14982"/>
    <w:rsid w:val="00F22A26"/>
    <w:rsid w:val="00F23C0F"/>
    <w:rsid w:val="00F2598D"/>
    <w:rsid w:val="00F32739"/>
    <w:rsid w:val="00F336A2"/>
    <w:rsid w:val="00F36BA0"/>
    <w:rsid w:val="00F44AEB"/>
    <w:rsid w:val="00F45620"/>
    <w:rsid w:val="00F5304D"/>
    <w:rsid w:val="00F532E2"/>
    <w:rsid w:val="00F5470D"/>
    <w:rsid w:val="00F5638B"/>
    <w:rsid w:val="00F60301"/>
    <w:rsid w:val="00F628BC"/>
    <w:rsid w:val="00F7277F"/>
    <w:rsid w:val="00F72E32"/>
    <w:rsid w:val="00F73B85"/>
    <w:rsid w:val="00F829B7"/>
    <w:rsid w:val="00F82DF0"/>
    <w:rsid w:val="00F84A4F"/>
    <w:rsid w:val="00F8617B"/>
    <w:rsid w:val="00F863D7"/>
    <w:rsid w:val="00F9173C"/>
    <w:rsid w:val="00F975AD"/>
    <w:rsid w:val="00FA2D1E"/>
    <w:rsid w:val="00FA35EB"/>
    <w:rsid w:val="00FB18D0"/>
    <w:rsid w:val="00FB2241"/>
    <w:rsid w:val="00FB2315"/>
    <w:rsid w:val="00FB2ED6"/>
    <w:rsid w:val="00FB412B"/>
    <w:rsid w:val="00FB42E5"/>
    <w:rsid w:val="00FB59EE"/>
    <w:rsid w:val="00FB6B8F"/>
    <w:rsid w:val="00FC2522"/>
    <w:rsid w:val="00FC5B56"/>
    <w:rsid w:val="00FD4B12"/>
    <w:rsid w:val="00FD5009"/>
    <w:rsid w:val="00FD55C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BA8DC-F475-47F3-B5C5-8DD3CD447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1722</TotalTime>
  <Pages>3</Pages>
  <Words>880</Words>
  <Characters>5197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24</cp:revision>
  <dcterms:created xsi:type="dcterms:W3CDTF">2023-02-06T17:02:00Z</dcterms:created>
  <dcterms:modified xsi:type="dcterms:W3CDTF">2023-02-09T10:38:00Z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