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A5759AF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CD6257">
            <w:rPr>
              <w:rFonts w:ascii="Arial" w:hAnsi="Arial" w:cs="Arial"/>
              <w:sz w:val="18"/>
            </w:rPr>
            <w:t xml:space="preserve">více než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00306F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2394C9D1" w14:textId="2D06CB1A" w:rsidR="00896FD6" w:rsidRPr="006545F8" w:rsidRDefault="00092C6B" w:rsidP="00092C6B">
      <w:pPr>
        <w:jc w:val="center"/>
        <w:rPr>
          <w:rFonts w:ascii="Arial" w:hAnsi="Arial" w:cs="Arial"/>
          <w:i/>
          <w:sz w:val="20"/>
          <w:szCs w:val="20"/>
        </w:rPr>
      </w:pPr>
      <w:r w:rsidRPr="00092C6B">
        <w:rPr>
          <w:rFonts w:ascii="Arial" w:hAnsi="Arial" w:cs="Arial"/>
          <w:b/>
          <w:sz w:val="30"/>
          <w:szCs w:val="30"/>
        </w:rPr>
        <w:t>V prosinci hypotéky dál mírně rostly</w:t>
      </w:r>
    </w:p>
    <w:p w14:paraId="59766C93" w14:textId="77777777" w:rsidR="00917F21" w:rsidRPr="008009B8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6A5D8AF0" w14:textId="77777777" w:rsidR="00407AE9" w:rsidRDefault="00177C18" w:rsidP="00407AE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Praha, 4</w:t>
      </w:r>
      <w:r w:rsidR="003E1308">
        <w:rPr>
          <w:rFonts w:ascii="Arial" w:hAnsi="Arial" w:cs="Arial"/>
          <w:b/>
          <w:sz w:val="20"/>
          <w:szCs w:val="20"/>
        </w:rPr>
        <w:t xml:space="preserve">. </w:t>
      </w:r>
      <w:r w:rsidR="006110E7">
        <w:rPr>
          <w:rFonts w:ascii="Arial" w:hAnsi="Arial" w:cs="Arial"/>
          <w:b/>
          <w:sz w:val="20"/>
          <w:szCs w:val="20"/>
        </w:rPr>
        <w:t>ledna 2023</w:t>
      </w:r>
      <w:r w:rsidR="00CD6257" w:rsidRPr="00CD6257">
        <w:rPr>
          <w:rFonts w:ascii="Arial" w:hAnsi="Arial" w:cs="Arial"/>
          <w:b/>
          <w:sz w:val="20"/>
          <w:szCs w:val="20"/>
        </w:rPr>
        <w:t xml:space="preserve"> –</w:t>
      </w:r>
      <w:r w:rsidR="004D14C1">
        <w:rPr>
          <w:rFonts w:ascii="Arial" w:hAnsi="Arial" w:cs="Arial"/>
          <w:b/>
          <w:sz w:val="20"/>
          <w:szCs w:val="20"/>
        </w:rPr>
        <w:t xml:space="preserve"> </w:t>
      </w:r>
      <w:r w:rsidR="007D1100">
        <w:rPr>
          <w:rFonts w:ascii="Arial" w:hAnsi="Arial" w:cs="Arial"/>
          <w:b/>
          <w:sz w:val="20"/>
          <w:szCs w:val="20"/>
        </w:rPr>
        <w:t>Prosincové</w:t>
      </w:r>
      <w:r w:rsidR="005E4855">
        <w:rPr>
          <w:rFonts w:ascii="Arial" w:hAnsi="Arial" w:cs="Arial"/>
          <w:b/>
          <w:sz w:val="20"/>
          <w:szCs w:val="20"/>
        </w:rPr>
        <w:t xml:space="preserve"> výsledky</w:t>
      </w:r>
      <w:r w:rsidR="00C325BB">
        <w:rPr>
          <w:rFonts w:ascii="Arial" w:hAnsi="Arial" w:cs="Arial"/>
          <w:b/>
          <w:sz w:val="20"/>
          <w:szCs w:val="20"/>
        </w:rPr>
        <w:t xml:space="preserve"> Broker </w:t>
      </w:r>
      <w:proofErr w:type="spellStart"/>
      <w:r w:rsidR="00C325BB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C325BB">
        <w:rPr>
          <w:rFonts w:ascii="Arial" w:hAnsi="Arial" w:cs="Arial"/>
          <w:b/>
          <w:sz w:val="20"/>
          <w:szCs w:val="20"/>
        </w:rPr>
        <w:t xml:space="preserve"> Indexu hypotečních úvěrů </w:t>
      </w:r>
      <w:r w:rsidR="007D1100">
        <w:rPr>
          <w:rFonts w:ascii="Arial" w:hAnsi="Arial" w:cs="Arial"/>
          <w:b/>
          <w:sz w:val="20"/>
          <w:szCs w:val="20"/>
        </w:rPr>
        <w:t>potvrdily další mírný růst úrokových sazeb</w:t>
      </w:r>
      <w:r w:rsidR="00C325BB">
        <w:rPr>
          <w:rFonts w:ascii="Arial" w:hAnsi="Arial" w:cs="Arial"/>
          <w:b/>
          <w:sz w:val="20"/>
          <w:szCs w:val="20"/>
        </w:rPr>
        <w:t xml:space="preserve">. Poslední měsíc v roce </w:t>
      </w:r>
      <w:r w:rsidR="007D1100">
        <w:rPr>
          <w:rFonts w:ascii="Arial" w:hAnsi="Arial" w:cs="Arial"/>
          <w:b/>
          <w:sz w:val="20"/>
          <w:szCs w:val="20"/>
        </w:rPr>
        <w:t>dokonce</w:t>
      </w:r>
      <w:r w:rsidR="00C325BB">
        <w:rPr>
          <w:rFonts w:ascii="Arial" w:hAnsi="Arial" w:cs="Arial"/>
          <w:b/>
          <w:sz w:val="20"/>
          <w:szCs w:val="20"/>
        </w:rPr>
        <w:t xml:space="preserve"> u hypoték přispěl k překročení šestiprocentní hranice</w:t>
      </w:r>
      <w:r w:rsidR="007D1100">
        <w:rPr>
          <w:rFonts w:ascii="Arial" w:hAnsi="Arial" w:cs="Arial"/>
          <w:b/>
          <w:sz w:val="20"/>
          <w:szCs w:val="20"/>
        </w:rPr>
        <w:t xml:space="preserve">. </w:t>
      </w:r>
      <w:r w:rsidR="00161830">
        <w:rPr>
          <w:rFonts w:ascii="Arial" w:hAnsi="Arial" w:cs="Arial"/>
          <w:b/>
          <w:sz w:val="20"/>
          <w:szCs w:val="20"/>
        </w:rPr>
        <w:t>H</w:t>
      </w:r>
      <w:r w:rsidR="00C325BB">
        <w:rPr>
          <w:rFonts w:ascii="Arial" w:hAnsi="Arial" w:cs="Arial"/>
          <w:b/>
          <w:sz w:val="20"/>
          <w:szCs w:val="20"/>
        </w:rPr>
        <w:t>odnota indexu se zastavil</w:t>
      </w:r>
      <w:r w:rsidR="00161830">
        <w:rPr>
          <w:rFonts w:ascii="Arial" w:hAnsi="Arial" w:cs="Arial"/>
          <w:b/>
          <w:sz w:val="20"/>
          <w:szCs w:val="20"/>
        </w:rPr>
        <w:t>a na 6,17 procenta, což je o</w:t>
      </w:r>
      <w:bookmarkStart w:id="0" w:name="_GoBack"/>
      <w:bookmarkEnd w:id="0"/>
      <w:r w:rsidR="00161830">
        <w:rPr>
          <w:rFonts w:ascii="Arial" w:hAnsi="Arial" w:cs="Arial"/>
          <w:b/>
          <w:sz w:val="20"/>
          <w:szCs w:val="20"/>
        </w:rPr>
        <w:t xml:space="preserve"> </w:t>
      </w:r>
      <w:r w:rsidR="005339D0">
        <w:rPr>
          <w:rFonts w:ascii="Arial" w:hAnsi="Arial" w:cs="Arial"/>
          <w:b/>
          <w:sz w:val="20"/>
          <w:szCs w:val="20"/>
        </w:rPr>
        <w:t>0,2 procentního bodu více ne</w:t>
      </w:r>
      <w:r>
        <w:rPr>
          <w:rFonts w:ascii="Arial" w:hAnsi="Arial" w:cs="Arial"/>
          <w:b/>
          <w:sz w:val="20"/>
          <w:szCs w:val="20"/>
        </w:rPr>
        <w:t>ž</w:t>
      </w:r>
      <w:r w:rsidR="005339D0">
        <w:rPr>
          <w:rFonts w:ascii="Arial" w:hAnsi="Arial" w:cs="Arial"/>
          <w:b/>
          <w:sz w:val="20"/>
          <w:szCs w:val="20"/>
        </w:rPr>
        <w:t xml:space="preserve"> v</w:t>
      </w:r>
      <w:r w:rsidR="004267DE">
        <w:rPr>
          <w:rFonts w:ascii="Arial" w:hAnsi="Arial" w:cs="Arial"/>
          <w:b/>
          <w:sz w:val="20"/>
          <w:szCs w:val="20"/>
        </w:rPr>
        <w:t> </w:t>
      </w:r>
      <w:r w:rsidR="00F863D7">
        <w:rPr>
          <w:rFonts w:ascii="Arial" w:hAnsi="Arial" w:cs="Arial"/>
          <w:b/>
          <w:sz w:val="20"/>
          <w:szCs w:val="20"/>
        </w:rPr>
        <w:t>listopadu</w:t>
      </w:r>
      <w:r w:rsidR="004267DE">
        <w:rPr>
          <w:rFonts w:ascii="Arial" w:hAnsi="Arial" w:cs="Arial"/>
          <w:b/>
          <w:sz w:val="20"/>
          <w:szCs w:val="20"/>
        </w:rPr>
        <w:t>. Celkově tak šlo o rekordní hodnotu</w:t>
      </w:r>
      <w:r w:rsidR="00F863D7">
        <w:rPr>
          <w:rFonts w:ascii="Arial" w:hAnsi="Arial" w:cs="Arial"/>
          <w:b/>
          <w:sz w:val="20"/>
          <w:szCs w:val="20"/>
        </w:rPr>
        <w:t xml:space="preserve"> </w:t>
      </w:r>
      <w:r w:rsidR="004267DE">
        <w:rPr>
          <w:rFonts w:ascii="Arial" w:hAnsi="Arial" w:cs="Arial"/>
          <w:b/>
          <w:sz w:val="20"/>
          <w:szCs w:val="20"/>
        </w:rPr>
        <w:t>od počátku</w:t>
      </w:r>
      <w:r w:rsidR="00407AE9">
        <w:rPr>
          <w:rFonts w:ascii="Arial" w:hAnsi="Arial" w:cs="Arial"/>
          <w:b/>
          <w:sz w:val="20"/>
          <w:szCs w:val="20"/>
        </w:rPr>
        <w:t xml:space="preserve"> indexového</w:t>
      </w:r>
      <w:r w:rsidR="004267DE">
        <w:rPr>
          <w:rFonts w:ascii="Arial" w:hAnsi="Arial" w:cs="Arial"/>
          <w:b/>
          <w:sz w:val="20"/>
          <w:szCs w:val="20"/>
        </w:rPr>
        <w:t xml:space="preserve"> měření</w:t>
      </w:r>
      <w:r w:rsidR="00F863D7">
        <w:rPr>
          <w:rFonts w:ascii="Arial" w:hAnsi="Arial" w:cs="Arial"/>
          <w:b/>
          <w:sz w:val="20"/>
          <w:szCs w:val="20"/>
        </w:rPr>
        <w:t xml:space="preserve">. </w:t>
      </w:r>
      <w:r w:rsidR="00A72A74">
        <w:rPr>
          <w:rFonts w:ascii="Arial" w:hAnsi="Arial" w:cs="Arial"/>
          <w:b/>
          <w:sz w:val="20"/>
          <w:szCs w:val="20"/>
        </w:rPr>
        <w:t>Hypoteční experti předpokládají, že bude následovat</w:t>
      </w:r>
      <w:r w:rsidR="00407AE9">
        <w:rPr>
          <w:rFonts w:ascii="Arial" w:hAnsi="Arial" w:cs="Arial"/>
          <w:b/>
          <w:sz w:val="20"/>
          <w:szCs w:val="20"/>
        </w:rPr>
        <w:t xml:space="preserve"> stagnace sazeb.</w:t>
      </w:r>
    </w:p>
    <w:p w14:paraId="468189E2" w14:textId="77777777" w:rsidR="00407AE9" w:rsidRDefault="00407AE9" w:rsidP="00407AE9">
      <w:pPr>
        <w:jc w:val="both"/>
        <w:rPr>
          <w:rFonts w:ascii="Arial" w:hAnsi="Arial" w:cs="Arial"/>
          <w:b/>
          <w:sz w:val="20"/>
          <w:szCs w:val="20"/>
        </w:rPr>
      </w:pPr>
    </w:p>
    <w:p w14:paraId="1BB4159F" w14:textId="56F442F0" w:rsidR="00D41337" w:rsidRDefault="00A72A74" w:rsidP="00D413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Pr="00B1264B">
        <w:rPr>
          <w:rFonts w:ascii="Arial" w:hAnsi="Arial" w:cs="Arial"/>
          <w:i/>
          <w:sz w:val="20"/>
          <w:szCs w:val="20"/>
        </w:rPr>
        <w:t>V nejbližší době nás pravděp</w:t>
      </w:r>
      <w:r w:rsidR="00407AE9" w:rsidRPr="00B1264B">
        <w:rPr>
          <w:rFonts w:ascii="Arial" w:hAnsi="Arial" w:cs="Arial"/>
          <w:i/>
          <w:sz w:val="20"/>
          <w:szCs w:val="20"/>
        </w:rPr>
        <w:t>odobně čeká stagnace úrokových</w:t>
      </w:r>
      <w:r w:rsidR="00B1264B" w:rsidRPr="00B1264B">
        <w:rPr>
          <w:rFonts w:ascii="Arial" w:hAnsi="Arial" w:cs="Arial"/>
          <w:i/>
          <w:sz w:val="20"/>
          <w:szCs w:val="20"/>
        </w:rPr>
        <w:t xml:space="preserve"> sazeb na úrovni</w:t>
      </w:r>
      <w:r w:rsidR="00407AE9" w:rsidRPr="00B1264B">
        <w:rPr>
          <w:rFonts w:ascii="Arial" w:hAnsi="Arial" w:cs="Arial"/>
          <w:i/>
          <w:sz w:val="20"/>
          <w:szCs w:val="20"/>
        </w:rPr>
        <w:t>, kterou Česká národní banka dlouhodobě udržuje</w:t>
      </w:r>
      <w:r w:rsidR="00B1264B">
        <w:rPr>
          <w:rFonts w:ascii="Arial" w:hAnsi="Arial" w:cs="Arial"/>
          <w:i/>
          <w:sz w:val="20"/>
          <w:szCs w:val="20"/>
        </w:rPr>
        <w:t>. Na výraznější pokles</w:t>
      </w:r>
      <w:r w:rsidR="00D41337" w:rsidRPr="00B1264B">
        <w:rPr>
          <w:rFonts w:ascii="Arial" w:hAnsi="Arial" w:cs="Arial"/>
          <w:i/>
          <w:sz w:val="20"/>
          <w:szCs w:val="20"/>
        </w:rPr>
        <w:t xml:space="preserve"> si budeme muset počkat minimálně do třetího kvartálu nového roku</w:t>
      </w:r>
      <w:r w:rsidR="00D41337">
        <w:rPr>
          <w:rFonts w:ascii="Arial" w:hAnsi="Arial" w:cs="Arial"/>
          <w:sz w:val="20"/>
          <w:szCs w:val="20"/>
        </w:rPr>
        <w:t xml:space="preserve">,“ sděluje k aktuálním výsledkům indexu </w:t>
      </w:r>
      <w:r w:rsidR="00D41337" w:rsidRPr="00CD6257">
        <w:rPr>
          <w:rFonts w:ascii="Arial" w:hAnsi="Arial" w:cs="Arial"/>
          <w:b/>
          <w:sz w:val="20"/>
          <w:szCs w:val="20"/>
        </w:rPr>
        <w:t xml:space="preserve">Michaela Pudilová, analytička hypotečních a spotřebitelských úvěrů společnosti Broker </w:t>
      </w:r>
      <w:proofErr w:type="spellStart"/>
      <w:r w:rsidR="00D41337" w:rsidRPr="00CD6257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D41337" w:rsidRPr="00CD6257">
        <w:rPr>
          <w:rFonts w:ascii="Arial" w:hAnsi="Arial" w:cs="Arial"/>
          <w:sz w:val="20"/>
          <w:szCs w:val="20"/>
        </w:rPr>
        <w:t>.</w:t>
      </w:r>
    </w:p>
    <w:p w14:paraId="4B7F6D2A" w14:textId="2791C7AA" w:rsidR="00CD6257" w:rsidRDefault="00CD6257" w:rsidP="003E1308">
      <w:pPr>
        <w:jc w:val="both"/>
        <w:rPr>
          <w:rFonts w:ascii="Arial" w:hAnsi="Arial" w:cs="Arial"/>
          <w:sz w:val="20"/>
          <w:szCs w:val="20"/>
        </w:rPr>
      </w:pPr>
    </w:p>
    <w:p w14:paraId="1EA58353" w14:textId="6787A7B3" w:rsidR="00B1264B" w:rsidRPr="00CB6969" w:rsidRDefault="00CB6969" w:rsidP="003E1308">
      <w:pPr>
        <w:jc w:val="both"/>
        <w:rPr>
          <w:rFonts w:ascii="Arial" w:hAnsi="Arial" w:cs="Arial"/>
          <w:sz w:val="20"/>
          <w:szCs w:val="20"/>
        </w:rPr>
      </w:pPr>
      <w:r w:rsidRPr="00CB6969">
        <w:rPr>
          <w:rFonts w:ascii="Arial" w:hAnsi="Arial" w:cs="Arial"/>
          <w:sz w:val="20"/>
          <w:szCs w:val="20"/>
        </w:rPr>
        <w:t>Konec roku přinesl</w:t>
      </w:r>
      <w:r w:rsidR="00B1264B" w:rsidRPr="00CB6969">
        <w:rPr>
          <w:rFonts w:ascii="Arial" w:hAnsi="Arial" w:cs="Arial"/>
          <w:sz w:val="20"/>
          <w:szCs w:val="20"/>
        </w:rPr>
        <w:t xml:space="preserve"> mírný růst </w:t>
      </w:r>
      <w:r w:rsidRPr="00CB6969">
        <w:rPr>
          <w:rFonts w:ascii="Arial" w:hAnsi="Arial" w:cs="Arial"/>
          <w:sz w:val="20"/>
          <w:szCs w:val="20"/>
        </w:rPr>
        <w:t>a křivka indexu opět překonala svojí nejvyšší hodnotu</w:t>
      </w:r>
      <w:r w:rsidR="00B1264B" w:rsidRPr="00CB6969">
        <w:rPr>
          <w:rFonts w:ascii="Arial" w:hAnsi="Arial" w:cs="Arial"/>
          <w:sz w:val="20"/>
          <w:szCs w:val="20"/>
        </w:rPr>
        <w:t xml:space="preserve">. Broker </w:t>
      </w:r>
      <w:proofErr w:type="spellStart"/>
      <w:r w:rsidR="00B1264B" w:rsidRPr="00CB6969">
        <w:rPr>
          <w:rFonts w:ascii="Arial" w:hAnsi="Arial" w:cs="Arial"/>
          <w:sz w:val="20"/>
          <w:szCs w:val="20"/>
        </w:rPr>
        <w:t>Consulting</w:t>
      </w:r>
      <w:proofErr w:type="spellEnd"/>
      <w:r w:rsidR="00B1264B" w:rsidRPr="00CB6969">
        <w:rPr>
          <w:rFonts w:ascii="Arial" w:hAnsi="Arial" w:cs="Arial"/>
          <w:sz w:val="20"/>
          <w:szCs w:val="20"/>
        </w:rPr>
        <w:t xml:space="preserve"> Index hypotečních úvěrů, který setrvale rostl v průběhu celého roku – až na </w:t>
      </w:r>
      <w:r w:rsidRPr="00CB6969">
        <w:rPr>
          <w:rFonts w:ascii="Arial" w:hAnsi="Arial" w:cs="Arial"/>
          <w:sz w:val="20"/>
          <w:szCs w:val="20"/>
        </w:rPr>
        <w:t xml:space="preserve">říjnovou výjimku - zakončil </w:t>
      </w:r>
      <w:r>
        <w:rPr>
          <w:rFonts w:ascii="Arial" w:hAnsi="Arial" w:cs="Arial"/>
          <w:sz w:val="20"/>
          <w:szCs w:val="20"/>
        </w:rPr>
        <w:t xml:space="preserve">vývoj v </w:t>
      </w:r>
      <w:r w:rsidRPr="00CB6969">
        <w:rPr>
          <w:rFonts w:ascii="Arial" w:hAnsi="Arial" w:cs="Arial"/>
          <w:sz w:val="20"/>
          <w:szCs w:val="20"/>
        </w:rPr>
        <w:t>přechozí</w:t>
      </w:r>
      <w:r>
        <w:rPr>
          <w:rFonts w:ascii="Arial" w:hAnsi="Arial" w:cs="Arial"/>
          <w:sz w:val="20"/>
          <w:szCs w:val="20"/>
        </w:rPr>
        <w:t>m roce</w:t>
      </w:r>
      <w:r w:rsidRPr="00CB6969">
        <w:rPr>
          <w:rFonts w:ascii="Arial" w:hAnsi="Arial" w:cs="Arial"/>
          <w:sz w:val="20"/>
          <w:szCs w:val="20"/>
        </w:rPr>
        <w:t xml:space="preserve"> </w:t>
      </w:r>
      <w:r w:rsidR="00B1264B" w:rsidRPr="00CB6969">
        <w:rPr>
          <w:rFonts w:ascii="Arial" w:hAnsi="Arial" w:cs="Arial"/>
          <w:sz w:val="20"/>
          <w:szCs w:val="20"/>
        </w:rPr>
        <w:t>mírně nad šesti procenty</w:t>
      </w:r>
      <w:r w:rsidRPr="00CB6969">
        <w:rPr>
          <w:rFonts w:ascii="Arial" w:hAnsi="Arial" w:cs="Arial"/>
          <w:sz w:val="20"/>
          <w:szCs w:val="20"/>
        </w:rPr>
        <w:t>. „</w:t>
      </w:r>
      <w:r w:rsidRPr="00CB6969">
        <w:rPr>
          <w:rFonts w:ascii="Arial" w:hAnsi="Arial" w:cs="Arial"/>
          <w:i/>
          <w:sz w:val="20"/>
          <w:szCs w:val="20"/>
        </w:rPr>
        <w:t>Podobný</w:t>
      </w:r>
      <w:r>
        <w:rPr>
          <w:rFonts w:ascii="Arial" w:hAnsi="Arial" w:cs="Arial"/>
          <w:i/>
          <w:sz w:val="20"/>
          <w:szCs w:val="20"/>
        </w:rPr>
        <w:t xml:space="preserve"> charakter</w:t>
      </w:r>
      <w:r w:rsidRPr="00CB6969">
        <w:rPr>
          <w:rFonts w:ascii="Arial" w:hAnsi="Arial" w:cs="Arial"/>
          <w:i/>
          <w:sz w:val="20"/>
          <w:szCs w:val="20"/>
        </w:rPr>
        <w:t xml:space="preserve"> vývoj</w:t>
      </w:r>
      <w:r>
        <w:rPr>
          <w:rFonts w:ascii="Arial" w:hAnsi="Arial" w:cs="Arial"/>
          <w:i/>
          <w:sz w:val="20"/>
          <w:szCs w:val="20"/>
        </w:rPr>
        <w:t>e</w:t>
      </w:r>
      <w:r w:rsidRPr="00CB6969">
        <w:rPr>
          <w:rFonts w:ascii="Arial" w:hAnsi="Arial" w:cs="Arial"/>
          <w:i/>
          <w:sz w:val="20"/>
          <w:szCs w:val="20"/>
        </w:rPr>
        <w:t xml:space="preserve"> očekáváme i začátkem příštího roku</w:t>
      </w:r>
      <w:r w:rsidRPr="00CB6969">
        <w:rPr>
          <w:rFonts w:ascii="Arial" w:hAnsi="Arial" w:cs="Arial"/>
          <w:sz w:val="20"/>
          <w:szCs w:val="20"/>
        </w:rPr>
        <w:t>,“ dodává</w:t>
      </w:r>
      <w:r w:rsidRPr="00CB6969">
        <w:rPr>
          <w:rFonts w:ascii="Arial" w:hAnsi="Arial" w:cs="Arial"/>
          <w:b/>
          <w:sz w:val="20"/>
          <w:szCs w:val="20"/>
        </w:rPr>
        <w:t xml:space="preserve"> Pudilová</w:t>
      </w:r>
      <w:r>
        <w:rPr>
          <w:rFonts w:ascii="Arial" w:hAnsi="Arial" w:cs="Arial"/>
          <w:sz w:val="20"/>
          <w:szCs w:val="20"/>
        </w:rPr>
        <w:t>.</w:t>
      </w:r>
      <w:r w:rsidR="00092AEE">
        <w:rPr>
          <w:rFonts w:ascii="Arial" w:hAnsi="Arial" w:cs="Arial"/>
          <w:sz w:val="20"/>
          <w:szCs w:val="20"/>
        </w:rPr>
        <w:t xml:space="preserve"> Je proto </w:t>
      </w:r>
      <w:r w:rsidR="002B4B98">
        <w:rPr>
          <w:rFonts w:ascii="Arial" w:hAnsi="Arial" w:cs="Arial"/>
          <w:sz w:val="20"/>
          <w:szCs w:val="20"/>
        </w:rPr>
        <w:t xml:space="preserve">více než </w:t>
      </w:r>
      <w:r w:rsidR="00092AEE">
        <w:rPr>
          <w:rFonts w:ascii="Arial" w:hAnsi="Arial" w:cs="Arial"/>
          <w:sz w:val="20"/>
          <w:szCs w:val="20"/>
        </w:rPr>
        <w:t>možné, že index ještě nedosáhl svého vrcholu a ještě mírně naroste.</w:t>
      </w:r>
    </w:p>
    <w:p w14:paraId="07F3472D" w14:textId="3B1F4659" w:rsidR="003E1308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39DA97F4" w14:textId="71235038" w:rsidR="00962FD2" w:rsidRDefault="002B4B98" w:rsidP="003E130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Minulá hodnota </w:t>
      </w:r>
      <w:r w:rsidR="00092AEE">
        <w:rPr>
          <w:rFonts w:ascii="Arial" w:hAnsi="Arial" w:cs="Arial"/>
          <w:sz w:val="20"/>
          <w:szCs w:val="20"/>
        </w:rPr>
        <w:t>předstihového ukazatele (6,16 procenta)</w:t>
      </w:r>
      <w:r>
        <w:rPr>
          <w:rFonts w:ascii="Arial" w:hAnsi="Arial" w:cs="Arial"/>
          <w:sz w:val="20"/>
          <w:szCs w:val="20"/>
        </w:rPr>
        <w:t xml:space="preserve"> byla </w:t>
      </w:r>
      <w:r w:rsidR="00092AEE">
        <w:rPr>
          <w:rFonts w:ascii="Arial" w:hAnsi="Arial" w:cs="Arial"/>
          <w:sz w:val="20"/>
          <w:szCs w:val="20"/>
        </w:rPr>
        <w:t xml:space="preserve">v porovnání </w:t>
      </w:r>
      <w:r>
        <w:rPr>
          <w:rFonts w:ascii="Arial" w:hAnsi="Arial" w:cs="Arial"/>
          <w:sz w:val="20"/>
          <w:szCs w:val="20"/>
        </w:rPr>
        <w:t>s </w:t>
      </w:r>
      <w:r w:rsidR="00092AEE">
        <w:rPr>
          <w:rFonts w:ascii="Arial" w:hAnsi="Arial" w:cs="Arial"/>
          <w:sz w:val="20"/>
          <w:szCs w:val="20"/>
        </w:rPr>
        <w:t>průměrnou</w:t>
      </w:r>
      <w:r>
        <w:rPr>
          <w:rFonts w:ascii="Arial" w:hAnsi="Arial" w:cs="Arial"/>
          <w:sz w:val="20"/>
          <w:szCs w:val="20"/>
        </w:rPr>
        <w:t xml:space="preserve"> </w:t>
      </w:r>
      <w:r w:rsidR="00F82DF0">
        <w:rPr>
          <w:rFonts w:ascii="Arial" w:hAnsi="Arial" w:cs="Arial"/>
          <w:sz w:val="20"/>
          <w:szCs w:val="20"/>
        </w:rPr>
        <w:t xml:space="preserve">prosincovou sazbou </w:t>
      </w:r>
      <w:r w:rsidR="00092AEE">
        <w:rPr>
          <w:rFonts w:ascii="Arial" w:hAnsi="Arial" w:cs="Arial"/>
          <w:sz w:val="20"/>
          <w:szCs w:val="20"/>
        </w:rPr>
        <w:t>téměř totožná. Ro</w:t>
      </w:r>
      <w:r w:rsidR="00E53A7F">
        <w:rPr>
          <w:rFonts w:ascii="Arial" w:hAnsi="Arial" w:cs="Arial"/>
          <w:sz w:val="20"/>
          <w:szCs w:val="20"/>
        </w:rPr>
        <w:t>zdíl mezi odhadovanou a</w:t>
      </w:r>
      <w:r w:rsidR="00092AEE">
        <w:rPr>
          <w:rFonts w:ascii="Arial" w:hAnsi="Arial" w:cs="Arial"/>
          <w:sz w:val="20"/>
          <w:szCs w:val="20"/>
        </w:rPr>
        <w:t xml:space="preserve"> naměřenou hodnotou </w:t>
      </w:r>
      <w:r w:rsidR="00F82DF0">
        <w:rPr>
          <w:rFonts w:ascii="Arial" w:hAnsi="Arial" w:cs="Arial"/>
          <w:sz w:val="20"/>
          <w:szCs w:val="20"/>
        </w:rPr>
        <w:t xml:space="preserve">u reálně zprostředkovaných úvěrů </w:t>
      </w:r>
      <w:r w:rsidR="00092AEE">
        <w:rPr>
          <w:rFonts w:ascii="Arial" w:hAnsi="Arial" w:cs="Arial"/>
          <w:sz w:val="20"/>
          <w:szCs w:val="20"/>
        </w:rPr>
        <w:t>činil pouhý</w:t>
      </w:r>
      <w:r w:rsidR="00E53A7F">
        <w:rPr>
          <w:rFonts w:ascii="Arial" w:hAnsi="Arial" w:cs="Arial"/>
          <w:sz w:val="20"/>
          <w:szCs w:val="20"/>
        </w:rPr>
        <w:t xml:space="preserve"> jeden bazický bod. </w:t>
      </w:r>
      <w:r w:rsidR="00F82DF0" w:rsidRPr="00F82DF0">
        <w:rPr>
          <w:rFonts w:ascii="Arial" w:hAnsi="Arial" w:cs="Arial"/>
          <w:b/>
          <w:sz w:val="20"/>
          <w:szCs w:val="20"/>
        </w:rPr>
        <w:t>P</w:t>
      </w:r>
      <w:r w:rsidR="00092AEE" w:rsidRPr="00F82DF0">
        <w:rPr>
          <w:rFonts w:ascii="Arial" w:hAnsi="Arial" w:cs="Arial"/>
          <w:b/>
          <w:sz w:val="20"/>
          <w:szCs w:val="20"/>
        </w:rPr>
        <w:t>ře</w:t>
      </w:r>
      <w:r w:rsidR="00092AEE" w:rsidRPr="00CF5DF2">
        <w:rPr>
          <w:rFonts w:ascii="Arial" w:hAnsi="Arial" w:cs="Arial"/>
          <w:b/>
          <w:sz w:val="20"/>
          <w:szCs w:val="20"/>
        </w:rPr>
        <w:t>dstihový ukazatel</w:t>
      </w:r>
      <w:r w:rsidR="00F82DF0">
        <w:rPr>
          <w:rFonts w:ascii="Arial" w:hAnsi="Arial" w:cs="Arial"/>
          <w:b/>
          <w:sz w:val="20"/>
          <w:szCs w:val="20"/>
        </w:rPr>
        <w:t xml:space="preserve"> </w:t>
      </w:r>
      <w:r w:rsidR="00A14FC9">
        <w:rPr>
          <w:rFonts w:ascii="Arial" w:hAnsi="Arial" w:cs="Arial"/>
          <w:sz w:val="20"/>
          <w:szCs w:val="20"/>
        </w:rPr>
        <w:t>na leden vzrostl dle výpočtu na 6</w:t>
      </w:r>
      <w:r w:rsidR="00CF5DF2">
        <w:rPr>
          <w:rFonts w:ascii="Arial" w:hAnsi="Arial" w:cs="Arial"/>
          <w:sz w:val="20"/>
          <w:szCs w:val="20"/>
        </w:rPr>
        <w:t>,</w:t>
      </w:r>
      <w:r w:rsidR="00A14FC9">
        <w:rPr>
          <w:rFonts w:ascii="Arial" w:hAnsi="Arial" w:cs="Arial"/>
          <w:sz w:val="20"/>
          <w:szCs w:val="20"/>
        </w:rPr>
        <w:t xml:space="preserve">36 procenta pro pětileté fixace.  </w:t>
      </w:r>
    </w:p>
    <w:p w14:paraId="65BAEB22" w14:textId="77777777" w:rsidR="00092AEE" w:rsidRPr="00CD6257" w:rsidRDefault="00092AEE" w:rsidP="003E1308">
      <w:pPr>
        <w:jc w:val="both"/>
        <w:rPr>
          <w:rFonts w:ascii="Arial" w:hAnsi="Arial" w:cs="Arial"/>
          <w:sz w:val="20"/>
          <w:szCs w:val="20"/>
        </w:rPr>
      </w:pPr>
    </w:p>
    <w:p w14:paraId="66A2ACD5" w14:textId="77777777" w:rsidR="003E1308" w:rsidRPr="00CD6257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48B4F4DA" w14:textId="51E67AE2" w:rsidR="00651B79" w:rsidRPr="00CD6257" w:rsidRDefault="00651B79" w:rsidP="003E1308">
      <w:pPr>
        <w:jc w:val="both"/>
        <w:rPr>
          <w:rFonts w:ascii="Arial" w:hAnsi="Arial" w:cs="Arial"/>
          <w:sz w:val="20"/>
          <w:szCs w:val="20"/>
        </w:rPr>
      </w:pPr>
    </w:p>
    <w:p w14:paraId="35140644" w14:textId="4427A5FB" w:rsidR="00CD6257" w:rsidRPr="003E1308" w:rsidRDefault="006110E7" w:rsidP="003E1308">
      <w:pPr>
        <w:jc w:val="center"/>
        <w:rPr>
          <w:rFonts w:ascii="Arial" w:hAnsi="Arial" w:cs="Arial"/>
          <w:sz w:val="20"/>
          <w:szCs w:val="20"/>
        </w:rPr>
      </w:pPr>
      <w:r w:rsidRPr="006110E7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0177463" wp14:editId="37B5757B">
            <wp:extent cx="6635750" cy="2153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3198" w14:textId="77777777" w:rsidR="002B4B98" w:rsidRDefault="002B4B98" w:rsidP="00092BB7">
      <w:pPr>
        <w:jc w:val="both"/>
        <w:rPr>
          <w:rFonts w:ascii="Arial" w:hAnsi="Arial" w:cs="Arial"/>
          <w:sz w:val="20"/>
          <w:szCs w:val="20"/>
        </w:rPr>
      </w:pPr>
    </w:p>
    <w:p w14:paraId="5C71F04D" w14:textId="77777777" w:rsidR="002B4B98" w:rsidRDefault="002B4B98" w:rsidP="00092BB7">
      <w:pPr>
        <w:jc w:val="both"/>
        <w:rPr>
          <w:rFonts w:ascii="Arial" w:hAnsi="Arial" w:cs="Arial"/>
          <w:sz w:val="20"/>
          <w:szCs w:val="20"/>
        </w:rPr>
      </w:pPr>
    </w:p>
    <w:p w14:paraId="742D8034" w14:textId="174F68BE" w:rsidR="00AB4842" w:rsidRPr="008009B8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8009B8">
        <w:rPr>
          <w:rFonts w:ascii="Arial" w:hAnsi="Arial" w:cs="Arial"/>
          <w:sz w:val="20"/>
          <w:szCs w:val="20"/>
        </w:rPr>
        <w:t xml:space="preserve"> znázorňující</w:t>
      </w:r>
      <w:r w:rsidRPr="008009B8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8009B8">
        <w:rPr>
          <w:rFonts w:ascii="Arial" w:hAnsi="Arial" w:cs="Arial"/>
          <w:sz w:val="20"/>
          <w:szCs w:val="20"/>
        </w:rPr>
        <w:t>které</w:t>
      </w:r>
      <w:r w:rsidRPr="008009B8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8009B8">
        <w:rPr>
          <w:rFonts w:ascii="Arial" w:hAnsi="Arial" w:cs="Arial"/>
          <w:sz w:val="20"/>
          <w:szCs w:val="20"/>
        </w:rPr>
        <w:t xml:space="preserve">vstupuje </w:t>
      </w:r>
      <w:r w:rsidRPr="008009B8">
        <w:rPr>
          <w:rFonts w:ascii="Arial" w:hAnsi="Arial" w:cs="Arial"/>
          <w:sz w:val="20"/>
          <w:szCs w:val="20"/>
        </w:rPr>
        <w:t xml:space="preserve">do indexu větší vahou. </w:t>
      </w:r>
      <w:r w:rsidRPr="008009B8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8009B8">
        <w:rPr>
          <w:rFonts w:ascii="Arial" w:hAnsi="Arial" w:cs="Arial"/>
          <w:b/>
          <w:sz w:val="20"/>
          <w:szCs w:val="20"/>
        </w:rPr>
        <w:t xml:space="preserve">indexu </w:t>
      </w:r>
      <w:r w:rsidRPr="008009B8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8009B8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 w:rsidRPr="008009B8">
        <w:rPr>
          <w:rFonts w:ascii="Arial" w:hAnsi="Arial" w:cs="Arial"/>
          <w:sz w:val="20"/>
          <w:szCs w:val="20"/>
        </w:rPr>
        <w:br/>
      </w:r>
      <w:r w:rsidRPr="008009B8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8009B8" w:rsidRDefault="00236A37" w:rsidP="00B479EB">
      <w:pPr>
        <w:rPr>
          <w:sz w:val="20"/>
          <w:szCs w:val="20"/>
        </w:rPr>
      </w:pPr>
    </w:p>
    <w:p w14:paraId="464B118E" w14:textId="44DD1807" w:rsidR="00C42CA5" w:rsidRPr="008009B8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8009B8">
        <w:rPr>
          <w:rFonts w:ascii="Arial" w:hAnsi="Arial" w:cs="Arial"/>
          <w:sz w:val="20"/>
          <w:szCs w:val="20"/>
        </w:rPr>
        <w:t>,</w:t>
      </w:r>
      <w:r w:rsidRPr="008009B8">
        <w:rPr>
          <w:rFonts w:ascii="Arial" w:hAnsi="Arial" w:cs="Arial"/>
          <w:sz w:val="20"/>
          <w:szCs w:val="20"/>
        </w:rPr>
        <w:t xml:space="preserve"> </w:t>
      </w:r>
      <w:r w:rsidR="00FA2D1E" w:rsidRPr="008009B8">
        <w:rPr>
          <w:rFonts w:ascii="Arial" w:hAnsi="Arial" w:cs="Arial"/>
          <w:sz w:val="20"/>
          <w:szCs w:val="20"/>
        </w:rPr>
        <w:t>a</w:t>
      </w:r>
      <w:r w:rsidRPr="008009B8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70EFA666" w14:textId="34CF7970" w:rsidR="002E6DB6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</w:p>
    <w:p w14:paraId="6B1DF12D" w14:textId="18A0CCB4" w:rsidR="009345C9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color w:val="000000"/>
          <w:sz w:val="20"/>
          <w:szCs w:val="20"/>
        </w:rPr>
        <w:t xml:space="preserve">Předstihový ukazatel Broker </w:t>
      </w:r>
      <w:proofErr w:type="spellStart"/>
      <w:r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 a jeho výpočet rea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8009B8">
        <w:rPr>
          <w:rFonts w:ascii="Arial" w:hAnsi="Arial" w:cs="Arial"/>
          <w:color w:val="000000"/>
          <w:sz w:val="20"/>
          <w:szCs w:val="20"/>
        </w:rPr>
        <w:t>ý průměr nabízených úrokových sazeb</w:t>
      </w:r>
      <w:r w:rsidR="00807AD4" w:rsidRPr="008009B8">
        <w:rPr>
          <w:rFonts w:ascii="Arial" w:hAnsi="Arial" w:cs="Arial"/>
          <w:color w:val="000000"/>
          <w:sz w:val="20"/>
          <w:szCs w:val="20"/>
        </w:rPr>
        <w:t xml:space="preserve"> v konkrétním 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měsíci, ve kterém se zveřejňují hodnoty Broker </w:t>
      </w:r>
      <w:proofErr w:type="spellStart"/>
      <w:r w:rsidR="008C75D3"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Vzhledem ke statisti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ce preferovaných fixací byla při výpoč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>t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u zohledněna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pětiletá fixace úrokových sazeb.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lastRenderedPageBreak/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C6EB8" w14:textId="77777777" w:rsidR="0000306F" w:rsidRDefault="0000306F">
      <w:r>
        <w:separator/>
      </w:r>
    </w:p>
  </w:endnote>
  <w:endnote w:type="continuationSeparator" w:id="0">
    <w:p w14:paraId="710B3C77" w14:textId="77777777" w:rsidR="0000306F" w:rsidRDefault="00003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0306F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00306F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00306F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42495" w14:textId="77777777" w:rsidR="0000306F" w:rsidRDefault="0000306F">
      <w:r>
        <w:separator/>
      </w:r>
    </w:p>
  </w:footnote>
  <w:footnote w:type="continuationSeparator" w:id="0">
    <w:p w14:paraId="5AC69177" w14:textId="77777777" w:rsidR="0000306F" w:rsidRDefault="00003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4776E"/>
    <w:rsid w:val="0005423A"/>
    <w:rsid w:val="00057F54"/>
    <w:rsid w:val="000611E3"/>
    <w:rsid w:val="00061BF6"/>
    <w:rsid w:val="00070652"/>
    <w:rsid w:val="000766E7"/>
    <w:rsid w:val="00081616"/>
    <w:rsid w:val="000823D3"/>
    <w:rsid w:val="00082D29"/>
    <w:rsid w:val="0008331F"/>
    <w:rsid w:val="000845CA"/>
    <w:rsid w:val="000851AC"/>
    <w:rsid w:val="000853D4"/>
    <w:rsid w:val="00092AEE"/>
    <w:rsid w:val="00092BB7"/>
    <w:rsid w:val="00092C6B"/>
    <w:rsid w:val="00094C16"/>
    <w:rsid w:val="00096425"/>
    <w:rsid w:val="0009776B"/>
    <w:rsid w:val="000A080B"/>
    <w:rsid w:val="000B187C"/>
    <w:rsid w:val="000B6DD9"/>
    <w:rsid w:val="000C181E"/>
    <w:rsid w:val="000C2DA6"/>
    <w:rsid w:val="000C5541"/>
    <w:rsid w:val="000C7564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17AE4"/>
    <w:rsid w:val="00120113"/>
    <w:rsid w:val="001214E7"/>
    <w:rsid w:val="00122CEB"/>
    <w:rsid w:val="00125B97"/>
    <w:rsid w:val="0012657A"/>
    <w:rsid w:val="00126BEC"/>
    <w:rsid w:val="0013044E"/>
    <w:rsid w:val="00131A69"/>
    <w:rsid w:val="00136D8D"/>
    <w:rsid w:val="00137003"/>
    <w:rsid w:val="0013717C"/>
    <w:rsid w:val="00140987"/>
    <w:rsid w:val="00145622"/>
    <w:rsid w:val="001524FB"/>
    <w:rsid w:val="00156082"/>
    <w:rsid w:val="00160686"/>
    <w:rsid w:val="00160E1C"/>
    <w:rsid w:val="00161352"/>
    <w:rsid w:val="00161830"/>
    <w:rsid w:val="001620E3"/>
    <w:rsid w:val="00162D8E"/>
    <w:rsid w:val="001675AF"/>
    <w:rsid w:val="0016771F"/>
    <w:rsid w:val="00174317"/>
    <w:rsid w:val="00175545"/>
    <w:rsid w:val="001767A5"/>
    <w:rsid w:val="00177C18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2A07"/>
    <w:rsid w:val="001B3B31"/>
    <w:rsid w:val="001B501B"/>
    <w:rsid w:val="001B58E7"/>
    <w:rsid w:val="001B7936"/>
    <w:rsid w:val="001D015A"/>
    <w:rsid w:val="001D30C7"/>
    <w:rsid w:val="001D3DFC"/>
    <w:rsid w:val="001D45F5"/>
    <w:rsid w:val="001D5EFC"/>
    <w:rsid w:val="001E02C2"/>
    <w:rsid w:val="001E1597"/>
    <w:rsid w:val="001E4209"/>
    <w:rsid w:val="001F1D14"/>
    <w:rsid w:val="001F7194"/>
    <w:rsid w:val="001F71BA"/>
    <w:rsid w:val="002019F3"/>
    <w:rsid w:val="0020207A"/>
    <w:rsid w:val="00202F22"/>
    <w:rsid w:val="00203BD4"/>
    <w:rsid w:val="00206E92"/>
    <w:rsid w:val="00212C2E"/>
    <w:rsid w:val="0021395D"/>
    <w:rsid w:val="002141AF"/>
    <w:rsid w:val="00216B81"/>
    <w:rsid w:val="00216F2E"/>
    <w:rsid w:val="00220529"/>
    <w:rsid w:val="002220C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07C"/>
    <w:rsid w:val="002863CE"/>
    <w:rsid w:val="002961B5"/>
    <w:rsid w:val="00296B24"/>
    <w:rsid w:val="002A1185"/>
    <w:rsid w:val="002A498A"/>
    <w:rsid w:val="002A61B7"/>
    <w:rsid w:val="002B094E"/>
    <w:rsid w:val="002B1E20"/>
    <w:rsid w:val="002B2A94"/>
    <w:rsid w:val="002B3C6D"/>
    <w:rsid w:val="002B4919"/>
    <w:rsid w:val="002B4B98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7EC2"/>
    <w:rsid w:val="003015E0"/>
    <w:rsid w:val="0030207B"/>
    <w:rsid w:val="00303778"/>
    <w:rsid w:val="00303A6E"/>
    <w:rsid w:val="0030751A"/>
    <w:rsid w:val="00307E95"/>
    <w:rsid w:val="00307FEB"/>
    <w:rsid w:val="003128F8"/>
    <w:rsid w:val="00313D42"/>
    <w:rsid w:val="00322E5E"/>
    <w:rsid w:val="003243A6"/>
    <w:rsid w:val="003247B0"/>
    <w:rsid w:val="00330918"/>
    <w:rsid w:val="0033296E"/>
    <w:rsid w:val="003337A9"/>
    <w:rsid w:val="0033431C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4860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79EC"/>
    <w:rsid w:val="00400129"/>
    <w:rsid w:val="00400A5A"/>
    <w:rsid w:val="00407AE9"/>
    <w:rsid w:val="004120C7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6304"/>
    <w:rsid w:val="004B64B3"/>
    <w:rsid w:val="004B6AF3"/>
    <w:rsid w:val="004C0179"/>
    <w:rsid w:val="004C0CEF"/>
    <w:rsid w:val="004C3F71"/>
    <w:rsid w:val="004C61F5"/>
    <w:rsid w:val="004D14C1"/>
    <w:rsid w:val="004D3578"/>
    <w:rsid w:val="004D4D9F"/>
    <w:rsid w:val="004E4E9F"/>
    <w:rsid w:val="004E67DB"/>
    <w:rsid w:val="004F1934"/>
    <w:rsid w:val="005042D1"/>
    <w:rsid w:val="00506098"/>
    <w:rsid w:val="00506161"/>
    <w:rsid w:val="0050659B"/>
    <w:rsid w:val="00506889"/>
    <w:rsid w:val="00512D6B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A60B4"/>
    <w:rsid w:val="005B0E8E"/>
    <w:rsid w:val="005B31D7"/>
    <w:rsid w:val="005B5427"/>
    <w:rsid w:val="005C48C1"/>
    <w:rsid w:val="005C7059"/>
    <w:rsid w:val="005D189A"/>
    <w:rsid w:val="005D6963"/>
    <w:rsid w:val="005E45D8"/>
    <w:rsid w:val="005E4855"/>
    <w:rsid w:val="005F18D4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6288"/>
    <w:rsid w:val="007D06A5"/>
    <w:rsid w:val="007D085C"/>
    <w:rsid w:val="007D1100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7AD4"/>
    <w:rsid w:val="008104E0"/>
    <w:rsid w:val="0081387C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3533"/>
    <w:rsid w:val="008957C5"/>
    <w:rsid w:val="00896014"/>
    <w:rsid w:val="0089614B"/>
    <w:rsid w:val="00896556"/>
    <w:rsid w:val="00896FD6"/>
    <w:rsid w:val="00897BD9"/>
    <w:rsid w:val="008A04D3"/>
    <w:rsid w:val="008A0C76"/>
    <w:rsid w:val="008A663F"/>
    <w:rsid w:val="008B05F2"/>
    <w:rsid w:val="008B3C82"/>
    <w:rsid w:val="008C1795"/>
    <w:rsid w:val="008C4B0D"/>
    <w:rsid w:val="008C75D3"/>
    <w:rsid w:val="008D1E94"/>
    <w:rsid w:val="008D373A"/>
    <w:rsid w:val="008D484C"/>
    <w:rsid w:val="008D68A5"/>
    <w:rsid w:val="008E19F3"/>
    <w:rsid w:val="008E3B44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4D99"/>
    <w:rsid w:val="009A53B7"/>
    <w:rsid w:val="009A544A"/>
    <w:rsid w:val="009A69B1"/>
    <w:rsid w:val="009A6CDB"/>
    <w:rsid w:val="009B0CA9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14FC9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4EA3"/>
    <w:rsid w:val="00AE05ED"/>
    <w:rsid w:val="00AE44CB"/>
    <w:rsid w:val="00AE55D4"/>
    <w:rsid w:val="00AE72D7"/>
    <w:rsid w:val="00AF1038"/>
    <w:rsid w:val="00AF2633"/>
    <w:rsid w:val="00B01F39"/>
    <w:rsid w:val="00B05862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3E8E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7722"/>
    <w:rsid w:val="00BB4512"/>
    <w:rsid w:val="00BB4D49"/>
    <w:rsid w:val="00BB51F4"/>
    <w:rsid w:val="00BB58F0"/>
    <w:rsid w:val="00BB6439"/>
    <w:rsid w:val="00BB675F"/>
    <w:rsid w:val="00BC133F"/>
    <w:rsid w:val="00BD0936"/>
    <w:rsid w:val="00BD17B0"/>
    <w:rsid w:val="00BD3715"/>
    <w:rsid w:val="00BD4EBD"/>
    <w:rsid w:val="00BD5A47"/>
    <w:rsid w:val="00BD6E76"/>
    <w:rsid w:val="00BF4092"/>
    <w:rsid w:val="00BF44F1"/>
    <w:rsid w:val="00C02E39"/>
    <w:rsid w:val="00C04F1A"/>
    <w:rsid w:val="00C05CCC"/>
    <w:rsid w:val="00C07F35"/>
    <w:rsid w:val="00C15993"/>
    <w:rsid w:val="00C17C49"/>
    <w:rsid w:val="00C23E32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7E7D"/>
    <w:rsid w:val="00C52DA0"/>
    <w:rsid w:val="00C53031"/>
    <w:rsid w:val="00C56AD1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7E6F"/>
    <w:rsid w:val="00CA135D"/>
    <w:rsid w:val="00CA1722"/>
    <w:rsid w:val="00CA1806"/>
    <w:rsid w:val="00CA5872"/>
    <w:rsid w:val="00CA7CAF"/>
    <w:rsid w:val="00CB06F8"/>
    <w:rsid w:val="00CB18B1"/>
    <w:rsid w:val="00CB38CA"/>
    <w:rsid w:val="00CB6969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D6257"/>
    <w:rsid w:val="00CE0770"/>
    <w:rsid w:val="00CE6C6E"/>
    <w:rsid w:val="00CE76FD"/>
    <w:rsid w:val="00CF2033"/>
    <w:rsid w:val="00CF5DF2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444"/>
    <w:rsid w:val="00D605B1"/>
    <w:rsid w:val="00D60D98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2DD1"/>
    <w:rsid w:val="00DD639C"/>
    <w:rsid w:val="00DD67DA"/>
    <w:rsid w:val="00DD7940"/>
    <w:rsid w:val="00DE1840"/>
    <w:rsid w:val="00DE1B89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423C3"/>
    <w:rsid w:val="00E4323F"/>
    <w:rsid w:val="00E4469C"/>
    <w:rsid w:val="00E450AB"/>
    <w:rsid w:val="00E5280E"/>
    <w:rsid w:val="00E52CEE"/>
    <w:rsid w:val="00E53A7F"/>
    <w:rsid w:val="00E54A8E"/>
    <w:rsid w:val="00E563FC"/>
    <w:rsid w:val="00E57F9B"/>
    <w:rsid w:val="00E60634"/>
    <w:rsid w:val="00E6319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2DCE"/>
    <w:rsid w:val="00F14982"/>
    <w:rsid w:val="00F22A26"/>
    <w:rsid w:val="00F23C0F"/>
    <w:rsid w:val="00F2598D"/>
    <w:rsid w:val="00F32739"/>
    <w:rsid w:val="00F336A2"/>
    <w:rsid w:val="00F36BA0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2DF0"/>
    <w:rsid w:val="00F84A4F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B86E3-0FE7-447E-8566-F0C1AD0F9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3</Pages>
  <Words>734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9</cp:revision>
  <dcterms:created xsi:type="dcterms:W3CDTF">2023-01-02T11:47:00Z</dcterms:created>
  <dcterms:modified xsi:type="dcterms:W3CDTF">2023-01-04T11:05:00Z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