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21992" w14:textId="77777777" w:rsidR="00CC04E3" w:rsidRDefault="00CC04E3"/>
    <w:p w14:paraId="1317C3B6" w14:textId="77777777" w:rsidR="00CC04E3" w:rsidRDefault="00CC04E3"/>
    <w:sdt>
      <w:sdtPr>
        <w:id w:val="120037484"/>
        <w:docPartObj>
          <w:docPartGallery w:val="Cover Pages"/>
          <w:docPartUnique/>
        </w:docPartObj>
      </w:sdtPr>
      <w:sdtEndPr>
        <w:rPr>
          <w:rFonts w:ascii="Arial" w:hAnsi="Arial" w:cs="Arial"/>
          <w:b/>
          <w:sz w:val="20"/>
          <w:szCs w:val="20"/>
        </w:rPr>
      </w:sdtEndPr>
      <w:sdtContent>
        <w:p w14:paraId="26C12475" w14:textId="67CBDE30" w:rsidR="00D80B6D" w:rsidRPr="005D11F0" w:rsidRDefault="00D80B6D"/>
        <w:p w14:paraId="5AA0512D" w14:textId="77777777" w:rsidR="00D80B6D" w:rsidRPr="005D11F0" w:rsidRDefault="00D80B6D" w:rsidP="00D80B6D">
          <w:pPr>
            <w:pStyle w:val="Nadpis3"/>
            <w:spacing w:before="10"/>
            <w:rPr>
              <w:rFonts w:ascii="Arial" w:hAnsi="Arial" w:cs="Arial"/>
            </w:rPr>
          </w:pPr>
        </w:p>
        <w:p w14:paraId="53571FC9"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HYPOTEČNÍCH ÚVĚRŮ | FIXINDEX </w:t>
          </w:r>
        </w:p>
        <w:p w14:paraId="67DAC181" w14:textId="69F4B24D" w:rsidR="00F040CA" w:rsidRPr="005D11F0" w:rsidRDefault="00D80B6D" w:rsidP="004B4992">
          <w:pPr>
            <w:spacing w:before="230"/>
            <w:ind w:left="165"/>
            <w:jc w:val="center"/>
            <w:rPr>
              <w:rFonts w:ascii="Arial" w:hAnsi="Arial" w:cs="Arial"/>
              <w:sz w:val="24"/>
            </w:rPr>
          </w:pPr>
          <w:r w:rsidRPr="005D11F0">
            <w:rPr>
              <w:rFonts w:ascii="Arial" w:hAnsi="Arial" w:cs="Arial"/>
              <w:sz w:val="24"/>
            </w:rPr>
            <w:t xml:space="preserve">INDEX PODÍLOVÝCH </w:t>
          </w:r>
        </w:p>
        <w:p w14:paraId="3E70E6BF" w14:textId="5B58B527" w:rsidR="00D80B6D" w:rsidRPr="005D11F0" w:rsidRDefault="00B52B36" w:rsidP="00D80B6D">
          <w:pPr>
            <w:spacing w:before="230"/>
            <w:ind w:left="165"/>
            <w:jc w:val="center"/>
            <w:rPr>
              <w:rFonts w:ascii="Arial" w:hAnsi="Arial" w:cs="Arial"/>
              <w:b/>
              <w:sz w:val="24"/>
            </w:rPr>
          </w:pPr>
          <w:r w:rsidRPr="005D11F0">
            <w:rPr>
              <w:rFonts w:ascii="Arial" w:hAnsi="Arial" w:cs="Arial"/>
              <w:b/>
              <w:sz w:val="24"/>
            </w:rPr>
            <w:t>POV</w:t>
          </w:r>
          <w:r w:rsidR="00D80B6D" w:rsidRPr="005D11F0">
            <w:rPr>
              <w:rFonts w:ascii="Arial" w:hAnsi="Arial" w:cs="Arial"/>
              <w:b/>
              <w:sz w:val="24"/>
            </w:rPr>
            <w:t xml:space="preserve">INDEX </w:t>
          </w:r>
        </w:p>
        <w:p w14:paraId="0C510D86"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SPOTŘEBITELSKÝCH ÚVĚRŮ  </w:t>
          </w:r>
        </w:p>
        <w:p w14:paraId="2AA831D8" w14:textId="77777777" w:rsidR="00D80B6D" w:rsidRPr="005D11F0" w:rsidRDefault="00D80B6D" w:rsidP="00D80B6D">
          <w:pPr>
            <w:pStyle w:val="Zkladntext"/>
            <w:rPr>
              <w:sz w:val="20"/>
            </w:rPr>
          </w:pPr>
        </w:p>
        <w:p w14:paraId="118CE9E3" w14:textId="77777777" w:rsidR="00D80B6D" w:rsidRPr="005D11F0" w:rsidRDefault="00D80B6D" w:rsidP="00D80B6D">
          <w:pPr>
            <w:pStyle w:val="Zkladntext"/>
            <w:rPr>
              <w:sz w:val="20"/>
            </w:rPr>
          </w:pPr>
          <w:r w:rsidRPr="005D11F0">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Pr="005D11F0" w:rsidRDefault="00D80B6D" w:rsidP="00D80B6D">
          <w:pPr>
            <w:pStyle w:val="Zkladntext"/>
            <w:rPr>
              <w:sz w:val="20"/>
            </w:rPr>
          </w:pPr>
        </w:p>
        <w:p w14:paraId="12BEA6EC" w14:textId="77777777" w:rsidR="00D80B6D" w:rsidRPr="005D11F0" w:rsidRDefault="00D80B6D" w:rsidP="00D80B6D">
          <w:pPr>
            <w:pStyle w:val="Zkladntext"/>
            <w:rPr>
              <w:sz w:val="20"/>
            </w:rPr>
          </w:pPr>
        </w:p>
        <w:p w14:paraId="371663EE" w14:textId="77777777" w:rsidR="00D80B6D" w:rsidRPr="005D11F0" w:rsidRDefault="00D80B6D" w:rsidP="00D80B6D">
          <w:pPr>
            <w:pStyle w:val="Zkladntext"/>
            <w:rPr>
              <w:sz w:val="20"/>
            </w:rPr>
          </w:pPr>
        </w:p>
        <w:p w14:paraId="71048424" w14:textId="77777777" w:rsidR="00D80B6D" w:rsidRPr="005D11F0" w:rsidRDefault="00D80B6D" w:rsidP="00D80B6D">
          <w:pPr>
            <w:pStyle w:val="Zkladntext"/>
            <w:rPr>
              <w:sz w:val="20"/>
            </w:rPr>
          </w:pPr>
        </w:p>
        <w:p w14:paraId="554E3B62" w14:textId="77777777" w:rsidR="00D80B6D" w:rsidRPr="005D11F0" w:rsidRDefault="00D80B6D" w:rsidP="00D80B6D">
          <w:pPr>
            <w:pStyle w:val="Zkladntext"/>
            <w:rPr>
              <w:sz w:val="20"/>
            </w:rPr>
          </w:pPr>
        </w:p>
        <w:p w14:paraId="3549046E" w14:textId="77777777" w:rsidR="00D80B6D" w:rsidRPr="005D11F0" w:rsidRDefault="00D80B6D" w:rsidP="00D80B6D">
          <w:pPr>
            <w:pStyle w:val="Zkladntext"/>
            <w:rPr>
              <w:sz w:val="20"/>
            </w:rPr>
          </w:pPr>
        </w:p>
        <w:p w14:paraId="4D3BC408" w14:textId="77777777" w:rsidR="00D80B6D" w:rsidRPr="005D11F0" w:rsidRDefault="00D80B6D" w:rsidP="00D80B6D">
          <w:pPr>
            <w:pStyle w:val="Zkladntext"/>
            <w:rPr>
              <w:sz w:val="20"/>
            </w:rPr>
          </w:pPr>
        </w:p>
        <w:p w14:paraId="08DC391B" w14:textId="77777777" w:rsidR="00D80B6D" w:rsidRPr="005D11F0" w:rsidRDefault="00D80B6D" w:rsidP="00D80B6D">
          <w:pPr>
            <w:pStyle w:val="Zkladntext"/>
            <w:jc w:val="both"/>
            <w:rPr>
              <w:rFonts w:ascii="Arial" w:hAnsi="Arial" w:cs="Arial"/>
              <w:sz w:val="20"/>
            </w:rPr>
          </w:pPr>
        </w:p>
        <w:p w14:paraId="03877E41" w14:textId="77777777" w:rsidR="00D80B6D" w:rsidRPr="005D11F0" w:rsidRDefault="00D80B6D" w:rsidP="00D80B6D">
          <w:pPr>
            <w:pStyle w:val="Zkladntext"/>
            <w:jc w:val="both"/>
            <w:rPr>
              <w:rFonts w:ascii="Arial" w:hAnsi="Arial" w:cs="Arial"/>
              <w:b/>
              <w:sz w:val="20"/>
            </w:rPr>
          </w:pPr>
        </w:p>
        <w:p w14:paraId="000334FF" w14:textId="77777777" w:rsidR="00D80B6D" w:rsidRPr="005D11F0" w:rsidRDefault="00D80B6D" w:rsidP="00D80B6D">
          <w:pPr>
            <w:pStyle w:val="Zkladntext"/>
            <w:jc w:val="both"/>
            <w:rPr>
              <w:rFonts w:ascii="Arial" w:hAnsi="Arial" w:cs="Arial"/>
              <w:b/>
              <w:sz w:val="20"/>
            </w:rPr>
          </w:pPr>
        </w:p>
        <w:p w14:paraId="1614C2A7" w14:textId="77777777" w:rsidR="00D80B6D" w:rsidRPr="005D11F0" w:rsidRDefault="00D80B6D" w:rsidP="00D80B6D">
          <w:pPr>
            <w:pStyle w:val="Zkladntext"/>
            <w:jc w:val="both"/>
            <w:rPr>
              <w:rFonts w:ascii="Arial" w:hAnsi="Arial" w:cs="Arial"/>
              <w:b/>
              <w:sz w:val="20"/>
            </w:rPr>
          </w:pPr>
        </w:p>
        <w:p w14:paraId="357C33FF" w14:textId="77777777" w:rsidR="00D80B6D" w:rsidRPr="005D11F0" w:rsidRDefault="00D80B6D" w:rsidP="00D80B6D">
          <w:pPr>
            <w:pStyle w:val="Zkladntext"/>
            <w:jc w:val="both"/>
            <w:rPr>
              <w:rFonts w:ascii="Arial" w:hAnsi="Arial" w:cs="Arial"/>
              <w:b/>
              <w:sz w:val="20"/>
            </w:rPr>
          </w:pPr>
        </w:p>
        <w:p w14:paraId="78E38F31" w14:textId="77777777" w:rsidR="00D80B6D" w:rsidRPr="005D11F0" w:rsidRDefault="00D80B6D" w:rsidP="00D80B6D">
          <w:pPr>
            <w:pStyle w:val="Zkladntext"/>
            <w:jc w:val="both"/>
            <w:rPr>
              <w:rFonts w:ascii="Arial" w:hAnsi="Arial" w:cs="Arial"/>
              <w:b/>
              <w:sz w:val="20"/>
            </w:rPr>
          </w:pPr>
        </w:p>
        <w:p w14:paraId="4CF95352" w14:textId="77777777" w:rsidR="00D80B6D" w:rsidRPr="005D11F0" w:rsidRDefault="00D80B6D" w:rsidP="00D80B6D">
          <w:pPr>
            <w:pStyle w:val="Zkladntext"/>
            <w:jc w:val="both"/>
            <w:rPr>
              <w:rFonts w:ascii="Arial" w:hAnsi="Arial" w:cs="Arial"/>
              <w:b/>
              <w:sz w:val="20"/>
            </w:rPr>
          </w:pPr>
        </w:p>
        <w:p w14:paraId="13FE48D5" w14:textId="77777777" w:rsidR="00D80B6D" w:rsidRPr="005D11F0" w:rsidRDefault="00D80B6D" w:rsidP="00D80B6D">
          <w:pPr>
            <w:pStyle w:val="Zkladntext"/>
            <w:jc w:val="both"/>
            <w:rPr>
              <w:rFonts w:ascii="Arial" w:hAnsi="Arial" w:cs="Arial"/>
              <w:b/>
              <w:sz w:val="20"/>
            </w:rPr>
          </w:pPr>
        </w:p>
        <w:p w14:paraId="1D3CD744" w14:textId="77777777" w:rsidR="00D80B6D" w:rsidRPr="005D11F0" w:rsidRDefault="00D80B6D" w:rsidP="00D80B6D">
          <w:pPr>
            <w:pStyle w:val="Zkladntext"/>
            <w:jc w:val="both"/>
            <w:rPr>
              <w:rFonts w:ascii="Arial" w:hAnsi="Arial" w:cs="Arial"/>
              <w:b/>
              <w:sz w:val="20"/>
            </w:rPr>
          </w:pPr>
        </w:p>
        <w:p w14:paraId="421B14E9" w14:textId="77777777" w:rsidR="00D80B6D" w:rsidRPr="005D11F0" w:rsidRDefault="00D80B6D" w:rsidP="00D80B6D">
          <w:pPr>
            <w:pStyle w:val="Zkladntext"/>
            <w:jc w:val="both"/>
            <w:rPr>
              <w:rFonts w:ascii="Arial" w:hAnsi="Arial" w:cs="Arial"/>
              <w:b/>
              <w:sz w:val="20"/>
            </w:rPr>
          </w:pPr>
        </w:p>
        <w:p w14:paraId="23FDF3E1" w14:textId="77777777" w:rsidR="00D80B6D" w:rsidRPr="005D11F0" w:rsidRDefault="00D80B6D" w:rsidP="00D80B6D">
          <w:pPr>
            <w:pStyle w:val="Zkladntext"/>
            <w:jc w:val="both"/>
            <w:rPr>
              <w:rFonts w:ascii="Arial" w:hAnsi="Arial" w:cs="Arial"/>
              <w:b/>
              <w:sz w:val="20"/>
            </w:rPr>
          </w:pPr>
        </w:p>
        <w:p w14:paraId="6081D248" w14:textId="77777777" w:rsidR="00D80B6D" w:rsidRPr="005D11F0" w:rsidRDefault="00D80B6D" w:rsidP="00D80B6D">
          <w:pPr>
            <w:pStyle w:val="Zkladntext"/>
            <w:jc w:val="both"/>
            <w:rPr>
              <w:rFonts w:ascii="Arial" w:hAnsi="Arial" w:cs="Arial"/>
              <w:b/>
              <w:sz w:val="20"/>
            </w:rPr>
          </w:pPr>
        </w:p>
        <w:p w14:paraId="6F6D024C" w14:textId="77777777" w:rsidR="00D80B6D" w:rsidRPr="005D11F0" w:rsidRDefault="00D80B6D" w:rsidP="00D80B6D">
          <w:pPr>
            <w:pStyle w:val="Zkladntext"/>
            <w:jc w:val="both"/>
            <w:rPr>
              <w:rFonts w:ascii="Arial" w:hAnsi="Arial" w:cs="Arial"/>
              <w:b/>
              <w:sz w:val="20"/>
            </w:rPr>
          </w:pPr>
        </w:p>
        <w:p w14:paraId="43FE1E43" w14:textId="77777777" w:rsidR="00D80B6D" w:rsidRPr="005D11F0" w:rsidRDefault="00D80B6D" w:rsidP="00D80B6D">
          <w:pPr>
            <w:pStyle w:val="Zkladntext"/>
            <w:jc w:val="both"/>
            <w:rPr>
              <w:rFonts w:ascii="Arial" w:hAnsi="Arial" w:cs="Arial"/>
              <w:b/>
              <w:sz w:val="20"/>
            </w:rPr>
          </w:pPr>
        </w:p>
        <w:p w14:paraId="06DBC58A" w14:textId="77777777" w:rsidR="00D80B6D" w:rsidRPr="005D11F0" w:rsidRDefault="00D80B6D" w:rsidP="00D80B6D">
          <w:pPr>
            <w:pStyle w:val="Zkladntext"/>
            <w:jc w:val="both"/>
            <w:rPr>
              <w:rFonts w:ascii="Arial" w:hAnsi="Arial" w:cs="Arial"/>
              <w:b/>
              <w:sz w:val="20"/>
            </w:rPr>
          </w:pPr>
        </w:p>
        <w:p w14:paraId="3835E067" w14:textId="77777777" w:rsidR="00D80B6D" w:rsidRPr="005D11F0" w:rsidRDefault="00D80B6D" w:rsidP="00D80B6D">
          <w:pPr>
            <w:pStyle w:val="Zkladntext"/>
            <w:jc w:val="both"/>
            <w:rPr>
              <w:rFonts w:ascii="Arial" w:hAnsi="Arial" w:cs="Arial"/>
              <w:b/>
              <w:sz w:val="20"/>
            </w:rPr>
          </w:pPr>
        </w:p>
        <w:p w14:paraId="4AF2F008" w14:textId="77777777" w:rsidR="00C64B40" w:rsidRPr="005D11F0" w:rsidRDefault="00C64B40" w:rsidP="00D80B6D">
          <w:pPr>
            <w:pStyle w:val="Zkladntext"/>
            <w:jc w:val="both"/>
            <w:rPr>
              <w:rFonts w:ascii="Arial" w:hAnsi="Arial" w:cs="Arial"/>
              <w:b/>
              <w:sz w:val="20"/>
            </w:rPr>
          </w:pPr>
        </w:p>
        <w:p w14:paraId="06AA8F00" w14:textId="77777777" w:rsidR="00C64B40" w:rsidRPr="005D11F0" w:rsidRDefault="00C64B40" w:rsidP="00D80B6D">
          <w:pPr>
            <w:pStyle w:val="Zkladntext"/>
            <w:jc w:val="both"/>
            <w:rPr>
              <w:rFonts w:ascii="Arial" w:hAnsi="Arial" w:cs="Arial"/>
              <w:b/>
              <w:sz w:val="20"/>
            </w:rPr>
          </w:pPr>
        </w:p>
        <w:p w14:paraId="2B7A9498" w14:textId="6B692D21" w:rsidR="00C64B40" w:rsidRPr="005D11F0" w:rsidRDefault="00C64B40" w:rsidP="00D80B6D">
          <w:pPr>
            <w:pStyle w:val="Zkladntext"/>
            <w:jc w:val="both"/>
            <w:rPr>
              <w:rFonts w:ascii="Arial" w:hAnsi="Arial" w:cs="Arial"/>
              <w:b/>
              <w:sz w:val="20"/>
            </w:rPr>
          </w:pPr>
        </w:p>
        <w:p w14:paraId="3CF5402D" w14:textId="27ABDB7C" w:rsidR="004B4992" w:rsidRPr="005D11F0" w:rsidRDefault="004B4992" w:rsidP="00D80B6D">
          <w:pPr>
            <w:pStyle w:val="Zkladntext"/>
            <w:jc w:val="both"/>
            <w:rPr>
              <w:rFonts w:ascii="Arial" w:hAnsi="Arial" w:cs="Arial"/>
              <w:b/>
              <w:sz w:val="20"/>
            </w:rPr>
          </w:pPr>
        </w:p>
        <w:p w14:paraId="070FF56C" w14:textId="0A46EDC1" w:rsidR="004B4992" w:rsidRPr="005D11F0" w:rsidRDefault="004B4992" w:rsidP="00D80B6D">
          <w:pPr>
            <w:pStyle w:val="Zkladntext"/>
            <w:jc w:val="both"/>
            <w:rPr>
              <w:rFonts w:ascii="Arial" w:hAnsi="Arial" w:cs="Arial"/>
              <w:b/>
              <w:sz w:val="20"/>
            </w:rPr>
          </w:pPr>
        </w:p>
        <w:p w14:paraId="5E1BBD75" w14:textId="6940221E" w:rsidR="004B4992" w:rsidRPr="005D11F0" w:rsidRDefault="004B4992" w:rsidP="00D80B6D">
          <w:pPr>
            <w:pStyle w:val="Zkladntext"/>
            <w:jc w:val="both"/>
            <w:rPr>
              <w:rFonts w:ascii="Arial" w:hAnsi="Arial" w:cs="Arial"/>
              <w:b/>
              <w:sz w:val="20"/>
            </w:rPr>
          </w:pPr>
        </w:p>
        <w:p w14:paraId="5C69D953" w14:textId="63C32BBA" w:rsidR="004B4992" w:rsidRPr="005D11F0" w:rsidRDefault="004B4992" w:rsidP="00D80B6D">
          <w:pPr>
            <w:pStyle w:val="Zkladntext"/>
            <w:jc w:val="both"/>
            <w:rPr>
              <w:rFonts w:ascii="Arial" w:hAnsi="Arial" w:cs="Arial"/>
              <w:b/>
              <w:sz w:val="20"/>
            </w:rPr>
          </w:pPr>
        </w:p>
        <w:p w14:paraId="517171F6" w14:textId="082DB9B8" w:rsidR="004B4992" w:rsidRPr="005D11F0" w:rsidRDefault="004B4992" w:rsidP="00D80B6D">
          <w:pPr>
            <w:pStyle w:val="Zkladntext"/>
            <w:jc w:val="both"/>
            <w:rPr>
              <w:rFonts w:ascii="Arial" w:hAnsi="Arial" w:cs="Arial"/>
              <w:b/>
              <w:sz w:val="20"/>
            </w:rPr>
          </w:pPr>
        </w:p>
        <w:p w14:paraId="5D3A8908" w14:textId="29A7D2CC" w:rsidR="004B4992" w:rsidRPr="005D11F0" w:rsidRDefault="004B4992" w:rsidP="00D80B6D">
          <w:pPr>
            <w:pStyle w:val="Zkladntext"/>
            <w:jc w:val="both"/>
            <w:rPr>
              <w:rFonts w:ascii="Arial" w:hAnsi="Arial" w:cs="Arial"/>
              <w:b/>
              <w:sz w:val="20"/>
            </w:rPr>
          </w:pPr>
        </w:p>
        <w:p w14:paraId="264E9C40" w14:textId="30CD094F" w:rsidR="004B4992" w:rsidRPr="005D11F0" w:rsidRDefault="004B4992" w:rsidP="00D80B6D">
          <w:pPr>
            <w:pStyle w:val="Zkladntext"/>
            <w:jc w:val="both"/>
            <w:rPr>
              <w:rFonts w:ascii="Arial" w:hAnsi="Arial" w:cs="Arial"/>
              <w:b/>
              <w:sz w:val="20"/>
            </w:rPr>
          </w:pPr>
        </w:p>
        <w:p w14:paraId="44EAEF2B" w14:textId="77777777" w:rsidR="004B4992" w:rsidRPr="005D11F0" w:rsidRDefault="004B4992" w:rsidP="00D80B6D">
          <w:pPr>
            <w:pStyle w:val="Zkladntext"/>
            <w:jc w:val="both"/>
            <w:rPr>
              <w:rFonts w:ascii="Arial" w:hAnsi="Arial" w:cs="Arial"/>
              <w:b/>
              <w:sz w:val="20"/>
            </w:rPr>
          </w:pPr>
        </w:p>
        <w:p w14:paraId="05EE9BC6" w14:textId="6F517FA5" w:rsidR="00D80B6D" w:rsidRPr="005D11F0" w:rsidRDefault="00D80B6D" w:rsidP="00D80B6D">
          <w:pPr>
            <w:pStyle w:val="Zkladntext"/>
            <w:jc w:val="both"/>
            <w:rPr>
              <w:rFonts w:ascii="Arial" w:hAnsi="Arial" w:cs="Arial"/>
              <w:b/>
              <w:sz w:val="20"/>
            </w:rPr>
          </w:pPr>
          <w:r w:rsidRPr="005D11F0">
            <w:rPr>
              <w:rFonts w:ascii="Arial" w:hAnsi="Arial" w:cs="Arial"/>
              <w:b/>
              <w:sz w:val="20"/>
            </w:rPr>
            <w:t xml:space="preserve">O společnosti Broker </w:t>
          </w:r>
          <w:proofErr w:type="spellStart"/>
          <w:r w:rsidRPr="005D11F0">
            <w:rPr>
              <w:rFonts w:ascii="Arial" w:hAnsi="Arial" w:cs="Arial"/>
              <w:b/>
              <w:sz w:val="20"/>
            </w:rPr>
            <w:t>Consulting</w:t>
          </w:r>
          <w:proofErr w:type="spellEnd"/>
        </w:p>
        <w:p w14:paraId="2DDAB1EE" w14:textId="77777777" w:rsidR="00D80B6D" w:rsidRPr="005D11F0" w:rsidRDefault="00D80B6D" w:rsidP="00D80B6D">
          <w:pPr>
            <w:jc w:val="both"/>
            <w:rPr>
              <w:rFonts w:ascii="Arial" w:hAnsi="Arial" w:cs="Arial"/>
              <w:sz w:val="20"/>
            </w:rPr>
          </w:pPr>
        </w:p>
        <w:p w14:paraId="2FCFB564" w14:textId="10255C90" w:rsidR="00D80B6D" w:rsidRPr="005D11F0" w:rsidRDefault="009362DC" w:rsidP="009362DC">
          <w:pPr>
            <w:jc w:val="both"/>
            <w:rPr>
              <w:rFonts w:ascii="Arial" w:hAnsi="Arial" w:cs="Arial"/>
              <w:sz w:val="18"/>
              <w:szCs w:val="18"/>
              <w:lang w:val="de-DE"/>
            </w:rPr>
          </w:pPr>
          <w:r w:rsidRPr="005D11F0">
            <w:rPr>
              <w:rFonts w:ascii="Arial" w:hAnsi="Arial" w:cs="Arial"/>
              <w:sz w:val="18"/>
            </w:rPr>
            <w:t xml:space="preserve">Broker </w:t>
          </w:r>
          <w:proofErr w:type="spellStart"/>
          <w:r w:rsidRPr="005D11F0">
            <w:rPr>
              <w:rFonts w:ascii="Arial" w:hAnsi="Arial" w:cs="Arial"/>
              <w:sz w:val="18"/>
            </w:rPr>
            <w:t>Consulting</w:t>
          </w:r>
          <w:proofErr w:type="spellEnd"/>
          <w:r w:rsidRPr="005D11F0">
            <w:rPr>
              <w:rFonts w:ascii="Arial" w:hAnsi="Arial" w:cs="Arial"/>
              <w:sz w:val="18"/>
            </w:rPr>
            <w:t xml:space="preserve">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w:t>
          </w:r>
          <w:proofErr w:type="spellStart"/>
          <w:r w:rsidRPr="005D11F0">
            <w:rPr>
              <w:rFonts w:ascii="Arial" w:hAnsi="Arial" w:cs="Arial"/>
              <w:sz w:val="18"/>
            </w:rPr>
            <w:t>Consulting</w:t>
          </w:r>
          <w:proofErr w:type="spellEnd"/>
          <w:r w:rsidRPr="005D11F0">
            <w:rPr>
              <w:rFonts w:ascii="Arial" w:hAnsi="Arial" w:cs="Arial"/>
              <w:sz w:val="18"/>
            </w:rPr>
            <w:t xml:space="preserve">. </w:t>
          </w:r>
          <w:proofErr w:type="spellStart"/>
          <w:r w:rsidRPr="005D11F0">
            <w:rPr>
              <w:rStyle w:val="dn"/>
              <w:rFonts w:ascii="Arial" w:hAnsi="Arial" w:cs="Arial"/>
              <w:sz w:val="18"/>
              <w:szCs w:val="18"/>
            </w:rPr>
            <w:t>Více</w:t>
          </w:r>
          <w:proofErr w:type="spellEnd"/>
          <w:r w:rsidRPr="005D11F0">
            <w:rPr>
              <w:rStyle w:val="dn"/>
              <w:rFonts w:ascii="Arial" w:hAnsi="Arial" w:cs="Arial"/>
              <w:sz w:val="18"/>
              <w:szCs w:val="18"/>
            </w:rPr>
            <w:t xml:space="preserve"> na </w:t>
          </w:r>
          <w:hyperlink r:id="rId9" w:history="1">
            <w:r w:rsidRPr="005D11F0">
              <w:rPr>
                <w:rStyle w:val="Hypertextovodkaz"/>
                <w:rFonts w:ascii="Arial" w:hAnsi="Arial" w:cs="Arial"/>
                <w:color w:val="auto"/>
                <w:sz w:val="18"/>
                <w:szCs w:val="18"/>
              </w:rPr>
              <w:t>www.bcas.cz</w:t>
            </w:r>
          </w:hyperlink>
          <w:r w:rsidRPr="005D11F0">
            <w:rPr>
              <w:rStyle w:val="Hypertextovodkaz"/>
              <w:rFonts w:ascii="Arial" w:hAnsi="Arial" w:cs="Arial"/>
              <w:color w:val="auto"/>
              <w:sz w:val="18"/>
              <w:szCs w:val="18"/>
            </w:rPr>
            <w:t xml:space="preserve">, </w:t>
          </w:r>
          <w:hyperlink r:id="rId10" w:history="1">
            <w:r w:rsidRPr="005D11F0">
              <w:rPr>
                <w:rStyle w:val="Hypertextovodkaz"/>
                <w:rFonts w:ascii="Arial" w:hAnsi="Arial" w:cs="Arial"/>
                <w:color w:val="auto"/>
                <w:sz w:val="18"/>
                <w:szCs w:val="18"/>
              </w:rPr>
              <w:t>www.okpointy.cz</w:t>
            </w:r>
          </w:hyperlink>
          <w:r w:rsidR="00AA1EF9" w:rsidRPr="005D11F0">
            <w:rPr>
              <w:rStyle w:val="Hypertextovodkaz"/>
              <w:rFonts w:ascii="Arial" w:hAnsi="Arial" w:cs="Arial"/>
              <w:color w:val="auto"/>
              <w:sz w:val="18"/>
              <w:szCs w:val="18"/>
            </w:rPr>
            <w:t>, www.okpoint.tv</w:t>
          </w:r>
          <w:r w:rsidRPr="005D11F0">
            <w:rPr>
              <w:rStyle w:val="dn"/>
              <w:rFonts w:ascii="Arial" w:hAnsi="Arial" w:cs="Arial"/>
              <w:sz w:val="18"/>
              <w:szCs w:val="18"/>
            </w:rPr>
            <w:t xml:space="preserve"> a na </w:t>
          </w:r>
          <w:hyperlink r:id="rId11" w:history="1">
            <w:r w:rsidRPr="005D11F0">
              <w:rPr>
                <w:rStyle w:val="Hypertextovodkaz"/>
                <w:rFonts w:ascii="Arial" w:hAnsi="Arial" w:cs="Arial"/>
                <w:color w:val="auto"/>
                <w:sz w:val="18"/>
                <w:szCs w:val="18"/>
              </w:rPr>
              <w:t>www.realityspolu.cz</w:t>
            </w:r>
          </w:hyperlink>
          <w:r w:rsidRPr="005D11F0">
            <w:rPr>
              <w:rStyle w:val="dn"/>
              <w:rFonts w:ascii="Arial" w:hAnsi="Arial" w:cs="Arial"/>
              <w:sz w:val="18"/>
              <w:szCs w:val="18"/>
            </w:rPr>
            <w:t xml:space="preserve">. </w:t>
          </w:r>
          <w:r w:rsidRPr="005D11F0">
            <w:rPr>
              <w:rStyle w:val="dn"/>
              <w:rFonts w:ascii="Arial" w:hAnsi="Arial" w:cs="Arial"/>
              <w:sz w:val="18"/>
              <w:szCs w:val="18"/>
              <w:lang w:val="cs-CZ"/>
            </w:rPr>
            <w:t>Navštivte také náš</w:t>
          </w:r>
          <w:r w:rsidRPr="005D11F0">
            <w:rPr>
              <w:rStyle w:val="dn"/>
              <w:rFonts w:ascii="Arial" w:hAnsi="Arial" w:cs="Arial"/>
              <w:sz w:val="18"/>
              <w:szCs w:val="18"/>
            </w:rPr>
            <w:t xml:space="preserve"> </w:t>
          </w:r>
          <w:hyperlink r:id="rId12"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3" w:history="1">
            <w:proofErr w:type="spellStart"/>
            <w:r w:rsidRPr="005D11F0">
              <w:rPr>
                <w:rStyle w:val="Hypertextovodkaz"/>
                <w:rFonts w:ascii="Arial" w:hAnsi="Arial" w:cs="Arial"/>
                <w:color w:val="auto"/>
                <w:sz w:val="18"/>
                <w:szCs w:val="18"/>
              </w:rPr>
              <w:t>LinkedIN</w:t>
            </w:r>
            <w:proofErr w:type="spellEnd"/>
          </w:hyperlink>
          <w:r w:rsidRPr="005D11F0">
            <w:rPr>
              <w:rStyle w:val="dn"/>
              <w:rFonts w:ascii="Arial" w:hAnsi="Arial" w:cs="Arial"/>
              <w:sz w:val="18"/>
              <w:szCs w:val="18"/>
            </w:rPr>
            <w:t xml:space="preserve"> Broker Consulting a </w:t>
          </w:r>
          <w:hyperlink r:id="rId14"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5" w:history="1">
            <w:proofErr w:type="spellStart"/>
            <w:r w:rsidRPr="005D11F0">
              <w:rPr>
                <w:rStyle w:val="Hypertextovodkaz"/>
                <w:rFonts w:ascii="Arial" w:hAnsi="Arial" w:cs="Arial"/>
                <w:color w:val="auto"/>
                <w:sz w:val="18"/>
                <w:szCs w:val="18"/>
              </w:rPr>
              <w:t>LinkedI</w:t>
            </w:r>
          </w:hyperlink>
          <w:r w:rsidRPr="005D11F0">
            <w:rPr>
              <w:rStyle w:val="Hypertextovodkaz"/>
              <w:rFonts w:ascii="Arial" w:hAnsi="Arial" w:cs="Arial"/>
              <w:color w:val="auto"/>
              <w:sz w:val="18"/>
              <w:szCs w:val="18"/>
            </w:rPr>
            <w:t>N</w:t>
          </w:r>
          <w:proofErr w:type="spellEnd"/>
          <w:r w:rsidRPr="005D11F0">
            <w:rPr>
              <w:rStyle w:val="dn"/>
              <w:rFonts w:ascii="Arial" w:hAnsi="Arial" w:cs="Arial"/>
              <w:sz w:val="18"/>
              <w:szCs w:val="18"/>
            </w:rPr>
            <w:t xml:space="preserve"> OK </w:t>
          </w:r>
          <w:proofErr w:type="spellStart"/>
          <w:r w:rsidRPr="005D11F0">
            <w:rPr>
              <w:rStyle w:val="dn"/>
              <w:rFonts w:ascii="Arial" w:hAnsi="Arial" w:cs="Arial"/>
              <w:sz w:val="18"/>
              <w:szCs w:val="18"/>
            </w:rPr>
            <w:t>POINTů</w:t>
          </w:r>
          <w:proofErr w:type="spellEnd"/>
          <w:r w:rsidRPr="005D11F0">
            <w:rPr>
              <w:rStyle w:val="dn"/>
              <w:rFonts w:ascii="Arial" w:hAnsi="Arial" w:cs="Arial"/>
              <w:sz w:val="18"/>
              <w:szCs w:val="18"/>
            </w:rPr>
            <w:t xml:space="preserve">. </w:t>
          </w:r>
          <w:r w:rsidR="00D80B6D" w:rsidRPr="005D11F0">
            <w:rPr>
              <w:rFonts w:ascii="Arial" w:hAnsi="Arial" w:cs="Arial"/>
              <w:sz w:val="20"/>
            </w:rPr>
            <w:t xml:space="preserve"> </w:t>
          </w:r>
        </w:p>
        <w:p w14:paraId="4E6E9D29" w14:textId="77777777" w:rsidR="00D80B6D" w:rsidRPr="005D11F0" w:rsidRDefault="00D80B6D" w:rsidP="00D80B6D">
          <w:pPr>
            <w:rPr>
              <w:rFonts w:ascii="F015TEE"/>
            </w:rPr>
            <w:sectPr w:rsidR="00D80B6D" w:rsidRPr="005D11F0"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5D11F0" w:rsidRDefault="00322BE1" w:rsidP="0025264B">
          <w:pPr>
            <w:rPr>
              <w:rFonts w:ascii="Arial" w:hAnsi="Arial" w:cs="Arial"/>
              <w:b/>
              <w:sz w:val="20"/>
              <w:szCs w:val="20"/>
            </w:rPr>
            <w:sectPr w:rsidR="00D31127" w:rsidRPr="005D11F0"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1B6F0DF" w14:textId="5F8310C7" w:rsidR="00AC1E03" w:rsidRDefault="009634C8" w:rsidP="00562DBA">
      <w:pPr>
        <w:jc w:val="center"/>
        <w:rPr>
          <w:rFonts w:ascii="Arial" w:hAnsi="Arial" w:cs="Arial"/>
          <w:b/>
          <w:sz w:val="30"/>
          <w:szCs w:val="30"/>
        </w:rPr>
      </w:pPr>
      <w:r>
        <w:rPr>
          <w:rFonts w:ascii="Arial" w:hAnsi="Arial" w:cs="Arial"/>
          <w:b/>
          <w:sz w:val="30"/>
          <w:szCs w:val="30"/>
        </w:rPr>
        <w:t>I v listopadu povinné ručení mírně zdražilo</w:t>
      </w:r>
    </w:p>
    <w:p w14:paraId="03613CAC" w14:textId="77777777" w:rsidR="008C7230" w:rsidRPr="00A3163A" w:rsidRDefault="008C7230" w:rsidP="00562DBA">
      <w:pPr>
        <w:jc w:val="center"/>
        <w:rPr>
          <w:rFonts w:ascii="Arial" w:hAnsi="Arial" w:cs="Arial"/>
          <w:i/>
          <w:sz w:val="20"/>
          <w:szCs w:val="20"/>
        </w:rPr>
      </w:pPr>
    </w:p>
    <w:p w14:paraId="0747B8D9" w14:textId="3E6B2E8E" w:rsidR="00587549" w:rsidRPr="00DF1F56" w:rsidRDefault="008C7230" w:rsidP="00DF1F56">
      <w:pPr>
        <w:spacing w:after="240"/>
        <w:ind w:right="130"/>
        <w:jc w:val="both"/>
        <w:rPr>
          <w:rFonts w:ascii="Arial" w:hAnsi="Arial" w:cs="Arial"/>
          <w:b/>
          <w:sz w:val="21"/>
          <w:szCs w:val="21"/>
        </w:rPr>
      </w:pPr>
      <w:r w:rsidRPr="00592002">
        <w:rPr>
          <w:rFonts w:ascii="Arial" w:hAnsi="Arial" w:cs="Arial"/>
          <w:b/>
          <w:i/>
          <w:sz w:val="21"/>
          <w:szCs w:val="21"/>
        </w:rPr>
        <w:t>Praha, 2</w:t>
      </w:r>
      <w:r w:rsidR="009634C8" w:rsidRPr="00592002">
        <w:rPr>
          <w:rFonts w:ascii="Arial" w:hAnsi="Arial" w:cs="Arial"/>
          <w:b/>
          <w:i/>
          <w:sz w:val="21"/>
          <w:szCs w:val="21"/>
        </w:rPr>
        <w:t>2</w:t>
      </w:r>
      <w:r w:rsidRPr="00592002">
        <w:rPr>
          <w:rFonts w:ascii="Arial" w:hAnsi="Arial" w:cs="Arial"/>
          <w:b/>
          <w:i/>
          <w:sz w:val="21"/>
          <w:szCs w:val="21"/>
        </w:rPr>
        <w:t xml:space="preserve">. prosince 2022 </w:t>
      </w:r>
      <w:r w:rsidR="009634C8" w:rsidRPr="00592002">
        <w:rPr>
          <w:rFonts w:ascii="Arial" w:hAnsi="Arial" w:cs="Arial"/>
          <w:b/>
          <w:i/>
          <w:sz w:val="21"/>
          <w:szCs w:val="21"/>
        </w:rPr>
        <w:t>–</w:t>
      </w:r>
      <w:r w:rsidRPr="00592002">
        <w:rPr>
          <w:rFonts w:ascii="Arial" w:hAnsi="Arial" w:cs="Arial"/>
          <w:b/>
          <w:i/>
          <w:sz w:val="21"/>
          <w:szCs w:val="21"/>
        </w:rPr>
        <w:t xml:space="preserve"> </w:t>
      </w:r>
      <w:r w:rsidR="00E166F1" w:rsidRPr="00592002">
        <w:rPr>
          <w:rFonts w:ascii="Arial" w:hAnsi="Arial" w:cs="Arial"/>
          <w:b/>
          <w:sz w:val="21"/>
          <w:szCs w:val="21"/>
        </w:rPr>
        <w:t xml:space="preserve">Podle výsledků Broker </w:t>
      </w:r>
      <w:proofErr w:type="spellStart"/>
      <w:r w:rsidR="00E166F1" w:rsidRPr="00592002">
        <w:rPr>
          <w:rFonts w:ascii="Arial" w:hAnsi="Arial" w:cs="Arial"/>
          <w:b/>
          <w:sz w:val="21"/>
          <w:szCs w:val="21"/>
        </w:rPr>
        <w:t>Consulting</w:t>
      </w:r>
      <w:proofErr w:type="spellEnd"/>
      <w:r w:rsidR="00E166F1" w:rsidRPr="00592002">
        <w:rPr>
          <w:rFonts w:ascii="Arial" w:hAnsi="Arial" w:cs="Arial"/>
          <w:b/>
          <w:sz w:val="21"/>
          <w:szCs w:val="21"/>
        </w:rPr>
        <w:t xml:space="preserve"> </w:t>
      </w:r>
      <w:proofErr w:type="spellStart"/>
      <w:r w:rsidR="00E166F1" w:rsidRPr="00592002">
        <w:rPr>
          <w:rFonts w:ascii="Arial" w:hAnsi="Arial" w:cs="Arial"/>
          <w:b/>
          <w:sz w:val="21"/>
          <w:szCs w:val="21"/>
        </w:rPr>
        <w:t>POVIndexu</w:t>
      </w:r>
      <w:proofErr w:type="spellEnd"/>
      <w:r w:rsidR="00E166F1" w:rsidRPr="00592002">
        <w:rPr>
          <w:rFonts w:ascii="Arial" w:hAnsi="Arial" w:cs="Arial"/>
          <w:b/>
          <w:sz w:val="21"/>
          <w:szCs w:val="21"/>
        </w:rPr>
        <w:t xml:space="preserve"> nadále ceny za povinné ručení mírně rostou, a to i před koncem letošního roku. Za listopad hodnota indexu opět mírně povyskočila, v praxi to zn</w:t>
      </w:r>
      <w:bookmarkStart w:id="0" w:name="_GoBack"/>
      <w:bookmarkEnd w:id="0"/>
      <w:r w:rsidR="00E166F1" w:rsidRPr="00592002">
        <w:rPr>
          <w:rFonts w:ascii="Arial" w:hAnsi="Arial" w:cs="Arial"/>
          <w:b/>
          <w:sz w:val="21"/>
          <w:szCs w:val="21"/>
        </w:rPr>
        <w:t>amenalo zvýšení průměrné ceny za zákonné pojištění vozidel o 25 Kč, na celkových 6 653 korun.</w:t>
      </w:r>
      <w:r w:rsidR="00592002" w:rsidRPr="00592002">
        <w:rPr>
          <w:rFonts w:ascii="Arial" w:hAnsi="Arial" w:cs="Arial"/>
          <w:b/>
          <w:sz w:val="21"/>
          <w:szCs w:val="21"/>
        </w:rPr>
        <w:t xml:space="preserve"> </w:t>
      </w:r>
      <w:r w:rsidR="000118E9">
        <w:rPr>
          <w:rFonts w:ascii="Arial" w:hAnsi="Arial" w:cs="Arial"/>
          <w:b/>
          <w:sz w:val="21"/>
          <w:szCs w:val="21"/>
        </w:rPr>
        <w:t>Odborníci očekávají setrvání v rostoucím trendu a výraznější nárůst cen v příštím roce.</w:t>
      </w:r>
    </w:p>
    <w:p w14:paraId="7543BD1B" w14:textId="0C6ABEB7" w:rsidR="008C7230" w:rsidRPr="00DF1F56" w:rsidRDefault="0041222E" w:rsidP="00DF1F56">
      <w:pPr>
        <w:spacing w:after="120"/>
        <w:ind w:right="130"/>
        <w:jc w:val="both"/>
        <w:rPr>
          <w:rFonts w:ascii="Arial" w:hAnsi="Arial" w:cs="Arial"/>
          <w:color w:val="000000" w:themeColor="text1"/>
          <w:sz w:val="21"/>
          <w:szCs w:val="21"/>
        </w:rPr>
      </w:pPr>
      <w:r w:rsidRPr="00261EE7">
        <w:rPr>
          <w:rFonts w:ascii="Arial" w:hAnsi="Arial" w:cs="Arial"/>
          <w:color w:val="000000" w:themeColor="text1"/>
          <w:sz w:val="21"/>
          <w:szCs w:val="21"/>
        </w:rPr>
        <w:t xml:space="preserve">Výsledky </w:t>
      </w:r>
      <w:r w:rsidR="00354DBF" w:rsidRPr="00261EE7">
        <w:rPr>
          <w:rFonts w:ascii="Arial" w:hAnsi="Arial" w:cs="Arial"/>
          <w:color w:val="000000" w:themeColor="text1"/>
          <w:sz w:val="21"/>
          <w:szCs w:val="21"/>
        </w:rPr>
        <w:t xml:space="preserve">dlouhodobého </w:t>
      </w:r>
      <w:r w:rsidRPr="00261EE7">
        <w:rPr>
          <w:rFonts w:ascii="Arial" w:hAnsi="Arial" w:cs="Arial"/>
          <w:color w:val="000000" w:themeColor="text1"/>
          <w:sz w:val="21"/>
          <w:szCs w:val="21"/>
        </w:rPr>
        <w:t xml:space="preserve">měření opět potvrdily rostoucí cenový trend u povinného </w:t>
      </w:r>
      <w:r w:rsidR="00354DBF" w:rsidRPr="00261EE7">
        <w:rPr>
          <w:rFonts w:ascii="Arial" w:hAnsi="Arial" w:cs="Arial"/>
          <w:color w:val="000000" w:themeColor="text1"/>
          <w:sz w:val="21"/>
          <w:szCs w:val="21"/>
        </w:rPr>
        <w:t xml:space="preserve">ručení. </w:t>
      </w:r>
      <w:r w:rsidR="00354DBF" w:rsidRPr="00261EE7">
        <w:rPr>
          <w:rFonts w:ascii="Arial" w:hAnsi="Arial" w:cs="Arial"/>
          <w:color w:val="000000" w:themeColor="text1"/>
          <w:sz w:val="21"/>
          <w:szCs w:val="21"/>
        </w:rPr>
        <w:t xml:space="preserve">Růst v desítkách korun můžeme pozorovat </w:t>
      </w:r>
      <w:r w:rsidR="00354DBF" w:rsidRPr="00261EE7">
        <w:rPr>
          <w:rFonts w:ascii="Arial" w:hAnsi="Arial" w:cs="Arial"/>
          <w:color w:val="000000" w:themeColor="text1"/>
          <w:sz w:val="21"/>
          <w:szCs w:val="21"/>
        </w:rPr>
        <w:t xml:space="preserve">už </w:t>
      </w:r>
      <w:r w:rsidR="00354DBF" w:rsidRPr="00261EE7">
        <w:rPr>
          <w:rFonts w:ascii="Arial" w:hAnsi="Arial" w:cs="Arial"/>
          <w:color w:val="000000" w:themeColor="text1"/>
          <w:sz w:val="21"/>
          <w:szCs w:val="21"/>
        </w:rPr>
        <w:t xml:space="preserve">od září, </w:t>
      </w:r>
      <w:r w:rsidRPr="00261EE7">
        <w:rPr>
          <w:rFonts w:ascii="Arial" w:hAnsi="Arial" w:cs="Arial"/>
          <w:color w:val="000000" w:themeColor="text1"/>
          <w:sz w:val="21"/>
          <w:szCs w:val="21"/>
        </w:rPr>
        <w:t xml:space="preserve">oproti hodnotám na počátku měření nebo například letním měsícům </w:t>
      </w:r>
      <w:r w:rsidRPr="00261EE7">
        <w:rPr>
          <w:rFonts w:ascii="Arial" w:hAnsi="Arial" w:cs="Arial"/>
          <w:color w:val="000000" w:themeColor="text1"/>
          <w:sz w:val="21"/>
          <w:szCs w:val="21"/>
        </w:rPr>
        <w:t xml:space="preserve">jde </w:t>
      </w:r>
      <w:r w:rsidRPr="00261EE7">
        <w:rPr>
          <w:rFonts w:ascii="Arial" w:hAnsi="Arial" w:cs="Arial"/>
          <w:color w:val="000000" w:themeColor="text1"/>
          <w:sz w:val="21"/>
          <w:szCs w:val="21"/>
        </w:rPr>
        <w:t xml:space="preserve">ale stále o nižší </w:t>
      </w:r>
      <w:r w:rsidR="00137E3C" w:rsidRPr="00261EE7">
        <w:rPr>
          <w:rFonts w:ascii="Arial" w:hAnsi="Arial" w:cs="Arial"/>
          <w:color w:val="000000" w:themeColor="text1"/>
          <w:sz w:val="21"/>
          <w:szCs w:val="21"/>
        </w:rPr>
        <w:t>hodnotu</w:t>
      </w:r>
      <w:r w:rsidRPr="00261EE7">
        <w:rPr>
          <w:rFonts w:ascii="Arial" w:hAnsi="Arial" w:cs="Arial"/>
          <w:color w:val="000000" w:themeColor="text1"/>
          <w:sz w:val="21"/>
          <w:szCs w:val="21"/>
        </w:rPr>
        <w:t>.</w:t>
      </w:r>
      <w:r w:rsidR="00354DBF" w:rsidRPr="00261EE7">
        <w:rPr>
          <w:rFonts w:ascii="Arial" w:hAnsi="Arial" w:cs="Arial"/>
          <w:color w:val="000000" w:themeColor="text1"/>
          <w:sz w:val="21"/>
          <w:szCs w:val="21"/>
        </w:rPr>
        <w:t xml:space="preserve"> </w:t>
      </w:r>
      <w:r w:rsidR="00137E3C" w:rsidRPr="00261EE7">
        <w:rPr>
          <w:rFonts w:ascii="Arial" w:hAnsi="Arial" w:cs="Arial"/>
          <w:color w:val="000000" w:themeColor="text1"/>
          <w:sz w:val="21"/>
          <w:szCs w:val="21"/>
        </w:rPr>
        <w:t xml:space="preserve">Meziměsíčně Broker </w:t>
      </w:r>
      <w:proofErr w:type="spellStart"/>
      <w:r w:rsidR="00137E3C" w:rsidRPr="00261EE7">
        <w:rPr>
          <w:rFonts w:ascii="Arial" w:hAnsi="Arial" w:cs="Arial"/>
          <w:color w:val="000000" w:themeColor="text1"/>
          <w:sz w:val="21"/>
          <w:szCs w:val="21"/>
        </w:rPr>
        <w:t>Consulting</w:t>
      </w:r>
      <w:proofErr w:type="spellEnd"/>
      <w:r w:rsidR="00137E3C" w:rsidRPr="00261EE7">
        <w:rPr>
          <w:rFonts w:ascii="Arial" w:hAnsi="Arial" w:cs="Arial"/>
          <w:color w:val="000000" w:themeColor="text1"/>
          <w:sz w:val="21"/>
          <w:szCs w:val="21"/>
        </w:rPr>
        <w:t xml:space="preserve"> </w:t>
      </w:r>
      <w:proofErr w:type="spellStart"/>
      <w:r w:rsidR="00137E3C" w:rsidRPr="00261EE7">
        <w:rPr>
          <w:rFonts w:ascii="Arial" w:hAnsi="Arial" w:cs="Arial"/>
          <w:color w:val="000000" w:themeColor="text1"/>
          <w:sz w:val="21"/>
          <w:szCs w:val="21"/>
        </w:rPr>
        <w:t>POVIndex</w:t>
      </w:r>
      <w:proofErr w:type="spellEnd"/>
      <w:r w:rsidR="00137E3C" w:rsidRPr="00261EE7">
        <w:rPr>
          <w:rFonts w:ascii="Arial" w:hAnsi="Arial" w:cs="Arial"/>
          <w:color w:val="000000" w:themeColor="text1"/>
          <w:sz w:val="21"/>
          <w:szCs w:val="21"/>
        </w:rPr>
        <w:t xml:space="preserve"> povyrostl o 25 korun, </w:t>
      </w:r>
      <w:r w:rsidR="00EF5EE0">
        <w:rPr>
          <w:rFonts w:ascii="Arial" w:hAnsi="Arial" w:cs="Arial"/>
          <w:color w:val="000000" w:themeColor="text1"/>
          <w:sz w:val="21"/>
          <w:szCs w:val="21"/>
        </w:rPr>
        <w:t>v průměru</w:t>
      </w:r>
      <w:r w:rsidR="00137E3C" w:rsidRPr="00261EE7">
        <w:rPr>
          <w:rFonts w:ascii="Arial" w:hAnsi="Arial" w:cs="Arial"/>
          <w:color w:val="000000" w:themeColor="text1"/>
          <w:sz w:val="21"/>
          <w:szCs w:val="21"/>
        </w:rPr>
        <w:t xml:space="preserve"> se tak dalo povinné ručení sjednat za cenu 6 653 Kč. V porovnání se stejným měsícem v předchozích letech byl</w:t>
      </w:r>
      <w:r w:rsidR="00874E79" w:rsidRPr="00261EE7">
        <w:rPr>
          <w:rFonts w:ascii="Arial" w:hAnsi="Arial" w:cs="Arial"/>
          <w:color w:val="000000" w:themeColor="text1"/>
          <w:sz w:val="21"/>
          <w:szCs w:val="21"/>
        </w:rPr>
        <w:t xml:space="preserve"> index </w:t>
      </w:r>
      <w:r w:rsidR="00137E3C" w:rsidRPr="00261EE7">
        <w:rPr>
          <w:rFonts w:ascii="Arial" w:hAnsi="Arial" w:cs="Arial"/>
          <w:color w:val="000000" w:themeColor="text1"/>
          <w:sz w:val="21"/>
          <w:szCs w:val="21"/>
        </w:rPr>
        <w:t xml:space="preserve">vždy o něco vyšší, výjimkou byl pouze rok 2021, kdy měření kleslo </w:t>
      </w:r>
      <w:r w:rsidR="00874E79" w:rsidRPr="00261EE7">
        <w:rPr>
          <w:rFonts w:ascii="Arial" w:hAnsi="Arial" w:cs="Arial"/>
          <w:color w:val="000000" w:themeColor="text1"/>
          <w:sz w:val="21"/>
          <w:szCs w:val="21"/>
        </w:rPr>
        <w:t>k ceně</w:t>
      </w:r>
      <w:r w:rsidR="00137E3C" w:rsidRPr="00261EE7">
        <w:rPr>
          <w:rFonts w:ascii="Arial" w:hAnsi="Arial" w:cs="Arial"/>
          <w:color w:val="000000" w:themeColor="text1"/>
          <w:sz w:val="21"/>
          <w:szCs w:val="21"/>
        </w:rPr>
        <w:t xml:space="preserve"> 6 417 Kč.</w:t>
      </w:r>
      <w:r w:rsidR="00874E79" w:rsidRPr="00261EE7">
        <w:rPr>
          <w:rFonts w:ascii="Arial" w:hAnsi="Arial" w:cs="Arial"/>
          <w:color w:val="000000" w:themeColor="text1"/>
          <w:sz w:val="21"/>
          <w:szCs w:val="21"/>
        </w:rPr>
        <w:t xml:space="preserve"> </w:t>
      </w:r>
      <w:r w:rsidR="00137E3C" w:rsidRPr="00261EE7">
        <w:rPr>
          <w:rFonts w:ascii="Arial" w:hAnsi="Arial" w:cs="Arial"/>
          <w:color w:val="000000" w:themeColor="text1"/>
          <w:sz w:val="21"/>
          <w:szCs w:val="21"/>
        </w:rPr>
        <w:t>Celkový p</w:t>
      </w:r>
      <w:r w:rsidR="00874E79" w:rsidRPr="00261EE7">
        <w:rPr>
          <w:rFonts w:ascii="Arial" w:hAnsi="Arial" w:cs="Arial"/>
          <w:color w:val="000000" w:themeColor="text1"/>
          <w:sz w:val="21"/>
          <w:szCs w:val="21"/>
        </w:rPr>
        <w:t xml:space="preserve">růměr </w:t>
      </w:r>
      <w:proofErr w:type="spellStart"/>
      <w:r w:rsidR="00874E79" w:rsidRPr="00261EE7">
        <w:rPr>
          <w:rFonts w:ascii="Arial" w:hAnsi="Arial" w:cs="Arial"/>
          <w:color w:val="000000" w:themeColor="text1"/>
          <w:sz w:val="21"/>
          <w:szCs w:val="21"/>
        </w:rPr>
        <w:t>POVIndexu</w:t>
      </w:r>
      <w:proofErr w:type="spellEnd"/>
      <w:r w:rsidR="00874E79" w:rsidRPr="00261EE7">
        <w:rPr>
          <w:rFonts w:ascii="Arial" w:hAnsi="Arial" w:cs="Arial"/>
          <w:color w:val="000000" w:themeColor="text1"/>
          <w:sz w:val="21"/>
          <w:szCs w:val="21"/>
        </w:rPr>
        <w:t xml:space="preserve"> činní </w:t>
      </w:r>
      <w:r w:rsidR="00137E3C" w:rsidRPr="00261EE7">
        <w:rPr>
          <w:rFonts w:ascii="Arial" w:hAnsi="Arial" w:cs="Arial"/>
          <w:color w:val="000000" w:themeColor="text1"/>
          <w:sz w:val="21"/>
          <w:szCs w:val="21"/>
        </w:rPr>
        <w:t>6</w:t>
      </w:r>
      <w:r w:rsidR="00874E79" w:rsidRPr="00261EE7">
        <w:rPr>
          <w:rFonts w:ascii="Arial" w:hAnsi="Arial" w:cs="Arial"/>
          <w:color w:val="000000" w:themeColor="text1"/>
          <w:sz w:val="21"/>
          <w:szCs w:val="21"/>
        </w:rPr>
        <w:t> </w:t>
      </w:r>
      <w:r w:rsidR="00874E79" w:rsidRPr="00261EE7">
        <w:rPr>
          <w:rFonts w:ascii="Arial" w:hAnsi="Arial" w:cs="Arial"/>
          <w:sz w:val="21"/>
          <w:szCs w:val="21"/>
        </w:rPr>
        <w:t>719 Kč</w:t>
      </w:r>
      <w:r w:rsidR="00874E79" w:rsidRPr="00261EE7">
        <w:rPr>
          <w:rFonts w:ascii="Arial" w:hAnsi="Arial" w:cs="Arial"/>
          <w:color w:val="000000" w:themeColor="text1"/>
          <w:sz w:val="21"/>
          <w:szCs w:val="21"/>
        </w:rPr>
        <w:t xml:space="preserve">, ani v minulém měsíci </w:t>
      </w:r>
      <w:r w:rsidR="00EF5EE0">
        <w:rPr>
          <w:rFonts w:ascii="Arial" w:hAnsi="Arial" w:cs="Arial"/>
          <w:color w:val="000000" w:themeColor="text1"/>
          <w:sz w:val="21"/>
          <w:szCs w:val="21"/>
        </w:rPr>
        <w:t>tedy</w:t>
      </w:r>
      <w:r w:rsidR="00874E79" w:rsidRPr="00261EE7">
        <w:rPr>
          <w:rFonts w:ascii="Arial" w:hAnsi="Arial" w:cs="Arial"/>
          <w:color w:val="000000" w:themeColor="text1"/>
          <w:sz w:val="21"/>
          <w:szCs w:val="21"/>
        </w:rPr>
        <w:t xml:space="preserve"> nedošlo k jeho překročení.  </w:t>
      </w:r>
    </w:p>
    <w:p w14:paraId="2A8F1FCA" w14:textId="22630275" w:rsidR="008C7230" w:rsidRPr="00DF1F56" w:rsidRDefault="00874E79" w:rsidP="00DF1F56">
      <w:pPr>
        <w:spacing w:after="120"/>
        <w:ind w:right="130"/>
        <w:jc w:val="both"/>
        <w:rPr>
          <w:rFonts w:ascii="Arial" w:hAnsi="Arial" w:cs="Arial"/>
          <w:sz w:val="21"/>
          <w:szCs w:val="21"/>
        </w:rPr>
      </w:pPr>
      <w:r w:rsidRPr="00261EE7">
        <w:rPr>
          <w:rFonts w:ascii="Arial" w:hAnsi="Arial" w:cs="Arial"/>
          <w:sz w:val="21"/>
          <w:szCs w:val="21"/>
        </w:rPr>
        <w:t>Růst cen p</w:t>
      </w:r>
      <w:r w:rsidRPr="00261EE7">
        <w:rPr>
          <w:rFonts w:ascii="Arial" w:hAnsi="Arial" w:cs="Arial"/>
          <w:sz w:val="21"/>
          <w:szCs w:val="21"/>
        </w:rPr>
        <w:t>ovinné</w:t>
      </w:r>
      <w:r w:rsidRPr="00261EE7">
        <w:rPr>
          <w:rFonts w:ascii="Arial" w:hAnsi="Arial" w:cs="Arial"/>
          <w:sz w:val="21"/>
          <w:szCs w:val="21"/>
        </w:rPr>
        <w:t>ho</w:t>
      </w:r>
      <w:r w:rsidRPr="00261EE7">
        <w:rPr>
          <w:rFonts w:ascii="Arial" w:hAnsi="Arial" w:cs="Arial"/>
          <w:sz w:val="21"/>
          <w:szCs w:val="21"/>
        </w:rPr>
        <w:t xml:space="preserve"> ručení </w:t>
      </w:r>
      <w:r w:rsidR="00BD56CC" w:rsidRPr="00261EE7">
        <w:rPr>
          <w:rFonts w:ascii="Arial" w:hAnsi="Arial" w:cs="Arial"/>
          <w:sz w:val="21"/>
          <w:szCs w:val="21"/>
        </w:rPr>
        <w:t>v hlavním městě</w:t>
      </w:r>
      <w:r w:rsidRPr="00261EE7">
        <w:rPr>
          <w:rFonts w:ascii="Arial" w:hAnsi="Arial" w:cs="Arial"/>
          <w:sz w:val="21"/>
          <w:szCs w:val="21"/>
        </w:rPr>
        <w:t xml:space="preserve"> víceméně </w:t>
      </w:r>
      <w:r w:rsidR="00BD56CC" w:rsidRPr="00261EE7">
        <w:rPr>
          <w:rFonts w:ascii="Arial" w:hAnsi="Arial" w:cs="Arial"/>
          <w:sz w:val="21"/>
          <w:szCs w:val="21"/>
        </w:rPr>
        <w:t>udržuje podobný trend jako celkový</w:t>
      </w:r>
      <w:r w:rsidRPr="00261EE7">
        <w:rPr>
          <w:rFonts w:ascii="Arial" w:hAnsi="Arial" w:cs="Arial"/>
          <w:sz w:val="21"/>
          <w:szCs w:val="21"/>
        </w:rPr>
        <w:t xml:space="preserve"> vývoj POV indexu. </w:t>
      </w:r>
      <w:r w:rsidR="00BD56CC" w:rsidRPr="00261EE7">
        <w:rPr>
          <w:rFonts w:ascii="Arial" w:hAnsi="Arial" w:cs="Arial"/>
          <w:sz w:val="21"/>
          <w:szCs w:val="21"/>
        </w:rPr>
        <w:t xml:space="preserve">Liší se ale v tom, že běžně jsou hodnoty v Praze oproti průměru či zbytku republiky výrazně vyšší. Celoroční průměr se poté v Praze </w:t>
      </w:r>
      <w:r w:rsidR="00E36E36">
        <w:rPr>
          <w:rFonts w:ascii="Arial" w:hAnsi="Arial" w:cs="Arial"/>
          <w:sz w:val="21"/>
          <w:szCs w:val="21"/>
        </w:rPr>
        <w:t>vyvíjel v posledních třech letech následovně</w:t>
      </w:r>
      <w:r w:rsidR="00BD56CC" w:rsidRPr="00261EE7">
        <w:rPr>
          <w:rFonts w:ascii="Arial" w:hAnsi="Arial" w:cs="Arial"/>
          <w:sz w:val="21"/>
          <w:szCs w:val="21"/>
        </w:rPr>
        <w:t xml:space="preserve">: 2022 - </w:t>
      </w:r>
      <w:r w:rsidRPr="00261EE7">
        <w:rPr>
          <w:rFonts w:ascii="Arial" w:hAnsi="Arial" w:cs="Arial"/>
          <w:sz w:val="21"/>
          <w:szCs w:val="21"/>
        </w:rPr>
        <w:t>7 350 Kč,</w:t>
      </w:r>
      <w:r w:rsidR="00BD56CC" w:rsidRPr="00261EE7">
        <w:rPr>
          <w:rFonts w:ascii="Arial" w:hAnsi="Arial" w:cs="Arial"/>
          <w:sz w:val="21"/>
          <w:szCs w:val="21"/>
        </w:rPr>
        <w:t xml:space="preserve"> 2021 - </w:t>
      </w:r>
      <w:r w:rsidR="00BD56CC" w:rsidRPr="00261EE7">
        <w:rPr>
          <w:rFonts w:ascii="Arial" w:hAnsi="Arial" w:cs="Arial"/>
          <w:sz w:val="21"/>
          <w:szCs w:val="21"/>
        </w:rPr>
        <w:t>7</w:t>
      </w:r>
      <w:r w:rsidR="00BD56CC" w:rsidRPr="00261EE7">
        <w:rPr>
          <w:rFonts w:ascii="Arial" w:hAnsi="Arial" w:cs="Arial"/>
          <w:sz w:val="21"/>
          <w:szCs w:val="21"/>
        </w:rPr>
        <w:t> </w:t>
      </w:r>
      <w:r w:rsidR="00BD56CC" w:rsidRPr="00261EE7">
        <w:rPr>
          <w:rFonts w:ascii="Arial" w:hAnsi="Arial" w:cs="Arial"/>
          <w:sz w:val="21"/>
          <w:szCs w:val="21"/>
        </w:rPr>
        <w:t xml:space="preserve">081 </w:t>
      </w:r>
      <w:r w:rsidR="00BD56CC" w:rsidRPr="00261EE7">
        <w:rPr>
          <w:rFonts w:ascii="Arial" w:hAnsi="Arial" w:cs="Arial"/>
          <w:sz w:val="21"/>
          <w:szCs w:val="21"/>
        </w:rPr>
        <w:t xml:space="preserve">Kč, </w:t>
      </w:r>
      <w:r w:rsidRPr="00261EE7">
        <w:rPr>
          <w:rFonts w:ascii="Arial" w:hAnsi="Arial" w:cs="Arial"/>
          <w:sz w:val="21"/>
          <w:szCs w:val="21"/>
        </w:rPr>
        <w:t xml:space="preserve"> </w:t>
      </w:r>
      <w:r w:rsidR="00BD56CC" w:rsidRPr="00261EE7">
        <w:rPr>
          <w:rFonts w:ascii="Arial" w:hAnsi="Arial" w:cs="Arial"/>
          <w:sz w:val="21"/>
          <w:szCs w:val="21"/>
        </w:rPr>
        <w:t>2020 -</w:t>
      </w:r>
      <w:r w:rsidRPr="00261EE7">
        <w:rPr>
          <w:rFonts w:ascii="Arial" w:hAnsi="Arial" w:cs="Arial"/>
          <w:sz w:val="21"/>
          <w:szCs w:val="21"/>
        </w:rPr>
        <w:t xml:space="preserve"> 7 312</w:t>
      </w:r>
      <w:r w:rsidR="00BD56CC" w:rsidRPr="00261EE7">
        <w:rPr>
          <w:rFonts w:ascii="Arial" w:hAnsi="Arial" w:cs="Arial"/>
          <w:sz w:val="21"/>
          <w:szCs w:val="21"/>
        </w:rPr>
        <w:t xml:space="preserve">  Kč. </w:t>
      </w:r>
    </w:p>
    <w:p w14:paraId="4AA9607A" w14:textId="77777777" w:rsidR="00874E79" w:rsidRPr="00261EE7" w:rsidRDefault="00874E79" w:rsidP="00DF1F56">
      <w:pPr>
        <w:spacing w:after="120"/>
        <w:ind w:right="130"/>
        <w:jc w:val="both"/>
        <w:rPr>
          <w:rFonts w:ascii="Arial" w:hAnsi="Arial" w:cs="Arial"/>
          <w:sz w:val="21"/>
          <w:szCs w:val="21"/>
        </w:rPr>
      </w:pPr>
      <w:r w:rsidRPr="00261EE7">
        <w:rPr>
          <w:rFonts w:ascii="Arial" w:hAnsi="Arial" w:cs="Arial"/>
          <w:sz w:val="21"/>
          <w:szCs w:val="21"/>
        </w:rPr>
        <w:t>„</w:t>
      </w:r>
      <w:r w:rsidRPr="00261EE7">
        <w:rPr>
          <w:rFonts w:ascii="Arial" w:hAnsi="Arial" w:cs="Arial"/>
          <w:i/>
          <w:sz w:val="21"/>
          <w:szCs w:val="21"/>
        </w:rPr>
        <w:t>I když se řada pojišťoven snaží udržet ceny na původní úrovni, lze u povinného ručení očekávat v příštím roce výraznější nárůst indexových hodnot. Odhadem by se mohlo jednat o 6 - 7% nárůst, který se do cen pojištění pravděpodobně promítne kvůli celkovému ochlazení ekonomiky, které ovlivňuje zdražování energií, materiálů, ale i samotné práce. V důsledku je potřeba počítat například s dražšími náhradní díly, kterých je leckde nedostatek a kvůli tomu dlouhé čekací lhůty</w:t>
      </w:r>
      <w:r w:rsidRPr="00261EE7">
        <w:rPr>
          <w:rFonts w:ascii="Arial" w:hAnsi="Arial" w:cs="Arial"/>
          <w:sz w:val="21"/>
          <w:szCs w:val="21"/>
        </w:rPr>
        <w:t xml:space="preserve">,“ popisuje aktuální situaci </w:t>
      </w:r>
      <w:r w:rsidRPr="00261EE7">
        <w:rPr>
          <w:rFonts w:ascii="Arial" w:hAnsi="Arial" w:cs="Arial"/>
          <w:b/>
          <w:sz w:val="21"/>
          <w:szCs w:val="21"/>
        </w:rPr>
        <w:t xml:space="preserve">Jiří Váchal, analytik neživotního pojištění společnosti Broker </w:t>
      </w:r>
      <w:proofErr w:type="spellStart"/>
      <w:r w:rsidRPr="00261EE7">
        <w:rPr>
          <w:rFonts w:ascii="Arial" w:hAnsi="Arial" w:cs="Arial"/>
          <w:b/>
          <w:sz w:val="21"/>
          <w:szCs w:val="21"/>
        </w:rPr>
        <w:t>Consulting</w:t>
      </w:r>
      <w:proofErr w:type="spellEnd"/>
      <w:r w:rsidRPr="00261EE7">
        <w:rPr>
          <w:rFonts w:ascii="Arial" w:hAnsi="Arial" w:cs="Arial"/>
          <w:sz w:val="21"/>
          <w:szCs w:val="21"/>
        </w:rPr>
        <w:t>.</w:t>
      </w:r>
    </w:p>
    <w:p w14:paraId="37ACD982" w14:textId="77777777" w:rsidR="00202BE8" w:rsidRPr="00261EE7" w:rsidRDefault="00202BE8" w:rsidP="008C7230">
      <w:pPr>
        <w:ind w:right="130"/>
        <w:jc w:val="both"/>
        <w:rPr>
          <w:rFonts w:ascii="Arial" w:hAnsi="Arial" w:cs="Arial"/>
          <w:sz w:val="21"/>
          <w:szCs w:val="21"/>
        </w:rPr>
      </w:pPr>
    </w:p>
    <w:p w14:paraId="1251BC46" w14:textId="59BBBE4C" w:rsidR="008C7230" w:rsidRPr="00261EE7" w:rsidRDefault="00606B19" w:rsidP="00606B19">
      <w:pPr>
        <w:ind w:right="130"/>
        <w:jc w:val="center"/>
        <w:rPr>
          <w:rFonts w:ascii="Arial" w:hAnsi="Arial" w:cs="Arial"/>
          <w:sz w:val="21"/>
          <w:szCs w:val="21"/>
        </w:rPr>
      </w:pPr>
      <w:r w:rsidRPr="00261EE7">
        <w:rPr>
          <w:rFonts w:ascii="Arial" w:hAnsi="Arial" w:cs="Arial"/>
          <w:sz w:val="21"/>
          <w:szCs w:val="21"/>
        </w:rPr>
        <w:drawing>
          <wp:inline distT="0" distB="0" distL="0" distR="0" wp14:anchorId="66D9FF50" wp14:editId="12803EBB">
            <wp:extent cx="6652800" cy="259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2800" cy="2592000"/>
                    </a:xfrm>
                    <a:prstGeom prst="rect">
                      <a:avLst/>
                    </a:prstGeom>
                  </pic:spPr>
                </pic:pic>
              </a:graphicData>
            </a:graphic>
          </wp:inline>
        </w:drawing>
      </w:r>
    </w:p>
    <w:p w14:paraId="439B8DF9" w14:textId="43E4AD67" w:rsidR="0077224E" w:rsidRPr="00261EE7" w:rsidRDefault="0077224E" w:rsidP="0096518D">
      <w:pPr>
        <w:pBdr>
          <w:bottom w:val="single" w:sz="4" w:space="1" w:color="auto"/>
        </w:pBdr>
        <w:rPr>
          <w:rFonts w:ascii="Arial" w:hAnsi="Arial" w:cs="Arial"/>
          <w:color w:val="000000" w:themeColor="text1"/>
          <w:sz w:val="21"/>
          <w:szCs w:val="21"/>
        </w:rPr>
      </w:pPr>
    </w:p>
    <w:p w14:paraId="5F89C8AE" w14:textId="77777777" w:rsidR="0096518D" w:rsidRPr="00261EE7" w:rsidRDefault="0096518D" w:rsidP="0096518D">
      <w:pPr>
        <w:jc w:val="both"/>
        <w:rPr>
          <w:rFonts w:ascii="Arial" w:eastAsia="Times New Roman" w:hAnsi="Arial" w:cs="Arial"/>
          <w:b/>
          <w:sz w:val="21"/>
          <w:szCs w:val="21"/>
        </w:rPr>
      </w:pPr>
    </w:p>
    <w:p w14:paraId="4170C039" w14:textId="22D1A3E8" w:rsidR="0096518D" w:rsidRPr="00261EE7" w:rsidRDefault="0096518D" w:rsidP="0096518D">
      <w:pPr>
        <w:jc w:val="both"/>
        <w:rPr>
          <w:rFonts w:ascii="Arial" w:eastAsia="Times New Roman" w:hAnsi="Arial" w:cs="Arial"/>
          <w:b/>
          <w:sz w:val="21"/>
          <w:szCs w:val="21"/>
        </w:rPr>
      </w:pPr>
      <w:r w:rsidRPr="00261EE7">
        <w:rPr>
          <w:rFonts w:ascii="Arial" w:eastAsia="Times New Roman" w:hAnsi="Arial" w:cs="Arial"/>
          <w:b/>
          <w:sz w:val="21"/>
          <w:szCs w:val="21"/>
        </w:rPr>
        <w:t>Odborníci na pojistky varují: střety se zvěří jsou stále častější</w:t>
      </w:r>
    </w:p>
    <w:p w14:paraId="1D8B2599" w14:textId="77777777" w:rsidR="0096518D" w:rsidRPr="00261EE7" w:rsidRDefault="0096518D" w:rsidP="0096518D">
      <w:pPr>
        <w:jc w:val="both"/>
        <w:rPr>
          <w:rFonts w:ascii="Arial" w:eastAsia="Times New Roman" w:hAnsi="Arial" w:cs="Arial"/>
          <w:sz w:val="21"/>
          <w:szCs w:val="21"/>
        </w:rPr>
      </w:pPr>
    </w:p>
    <w:p w14:paraId="14DFCD76" w14:textId="1F8C4C1C" w:rsidR="00DF1F56" w:rsidRPr="00261EE7" w:rsidRDefault="0096518D" w:rsidP="00DF1F56">
      <w:pPr>
        <w:spacing w:after="120"/>
        <w:jc w:val="both"/>
        <w:rPr>
          <w:rFonts w:ascii="Arial" w:hAnsi="Arial" w:cs="Arial"/>
          <w:sz w:val="21"/>
          <w:szCs w:val="21"/>
        </w:rPr>
      </w:pPr>
      <w:r w:rsidRPr="00261EE7">
        <w:rPr>
          <w:rFonts w:ascii="Arial" w:hAnsi="Arial" w:cs="Arial"/>
          <w:sz w:val="21"/>
          <w:szCs w:val="21"/>
        </w:rPr>
        <w:t>Za loňský rok</w:t>
      </w:r>
      <w:r w:rsidRPr="00261EE7">
        <w:rPr>
          <w:rFonts w:ascii="Arial" w:hAnsi="Arial" w:cs="Arial"/>
          <w:sz w:val="21"/>
          <w:szCs w:val="21"/>
        </w:rPr>
        <w:t xml:space="preserve"> </w:t>
      </w:r>
      <w:r w:rsidRPr="00261EE7">
        <w:rPr>
          <w:rFonts w:ascii="Arial" w:hAnsi="Arial" w:cs="Arial"/>
          <w:sz w:val="21"/>
          <w:szCs w:val="21"/>
        </w:rPr>
        <w:t>došlo téměř k</w:t>
      </w:r>
      <w:r w:rsidRPr="00261EE7">
        <w:rPr>
          <w:rFonts w:ascii="Arial" w:hAnsi="Arial" w:cs="Arial"/>
          <w:sz w:val="21"/>
          <w:szCs w:val="21"/>
        </w:rPr>
        <w:t xml:space="preserve"> šestiprocentním</w:t>
      </w:r>
      <w:r w:rsidRPr="00261EE7">
        <w:rPr>
          <w:rFonts w:ascii="Arial" w:hAnsi="Arial" w:cs="Arial"/>
          <w:sz w:val="21"/>
          <w:szCs w:val="21"/>
        </w:rPr>
        <w:t>u</w:t>
      </w:r>
      <w:r w:rsidRPr="00261EE7">
        <w:rPr>
          <w:rFonts w:ascii="Arial" w:hAnsi="Arial" w:cs="Arial"/>
          <w:sz w:val="21"/>
          <w:szCs w:val="21"/>
        </w:rPr>
        <w:t xml:space="preserve"> nárůstu dopravních </w:t>
      </w:r>
      <w:r w:rsidRPr="00261EE7">
        <w:rPr>
          <w:rFonts w:ascii="Arial" w:hAnsi="Arial" w:cs="Arial"/>
          <w:sz w:val="21"/>
          <w:szCs w:val="21"/>
        </w:rPr>
        <w:t>nehod. Rok od roku mají na celkovém počtu stále větší podíl i střety se zvěří, nejčastěji potom se srnčí zvěří.</w:t>
      </w:r>
    </w:p>
    <w:p w14:paraId="0EF02009" w14:textId="57FC904E" w:rsidR="0096518D" w:rsidRPr="00261EE7" w:rsidRDefault="008C47FA" w:rsidP="00DF1F56">
      <w:pPr>
        <w:spacing w:after="120"/>
        <w:jc w:val="both"/>
        <w:rPr>
          <w:rFonts w:ascii="Arial" w:hAnsi="Arial" w:cs="Arial"/>
          <w:sz w:val="21"/>
          <w:szCs w:val="21"/>
        </w:rPr>
      </w:pPr>
      <w:r>
        <w:rPr>
          <w:rFonts w:ascii="Arial" w:hAnsi="Arial" w:cs="Arial"/>
          <w:sz w:val="21"/>
          <w:szCs w:val="21"/>
        </w:rPr>
        <w:t>K</w:t>
      </w:r>
      <w:r w:rsidR="0096518D" w:rsidRPr="00261EE7">
        <w:rPr>
          <w:rFonts w:ascii="Arial" w:hAnsi="Arial" w:cs="Arial"/>
          <w:sz w:val="21"/>
          <w:szCs w:val="21"/>
        </w:rPr>
        <w:t xml:space="preserve">  povinnému ručení pojišťovny nabízí velkou škálu připojištění a jedním z nich je i</w:t>
      </w:r>
      <w:r w:rsidR="00B5230B" w:rsidRPr="00261EE7">
        <w:rPr>
          <w:rFonts w:ascii="Arial" w:hAnsi="Arial" w:cs="Arial"/>
          <w:sz w:val="21"/>
          <w:szCs w:val="21"/>
        </w:rPr>
        <w:t xml:space="preserve"> pojištění pro případ střetu se zvěří.</w:t>
      </w:r>
      <w:r w:rsidR="0096518D" w:rsidRPr="00261EE7">
        <w:rPr>
          <w:rFonts w:ascii="Arial" w:hAnsi="Arial" w:cs="Arial"/>
          <w:sz w:val="21"/>
          <w:szCs w:val="21"/>
        </w:rPr>
        <w:t xml:space="preserve"> </w:t>
      </w:r>
      <w:r w:rsidR="0096518D" w:rsidRPr="00261EE7">
        <w:rPr>
          <w:rFonts w:ascii="Arial" w:hAnsi="Arial" w:cs="Arial"/>
          <w:sz w:val="21"/>
          <w:szCs w:val="21"/>
          <w:shd w:val="clear" w:color="auto" w:fill="F8F9FB"/>
        </w:rPr>
        <w:t xml:space="preserve">Pojištění se </w:t>
      </w:r>
      <w:r w:rsidR="00B5230B" w:rsidRPr="00261EE7">
        <w:rPr>
          <w:rFonts w:ascii="Arial" w:hAnsi="Arial" w:cs="Arial"/>
          <w:sz w:val="21"/>
          <w:szCs w:val="21"/>
          <w:shd w:val="clear" w:color="auto" w:fill="F8F9FB"/>
        </w:rPr>
        <w:t xml:space="preserve">v takovém případě </w:t>
      </w:r>
      <w:r w:rsidR="0096518D" w:rsidRPr="00261EE7">
        <w:rPr>
          <w:rFonts w:ascii="Arial" w:hAnsi="Arial" w:cs="Arial"/>
          <w:sz w:val="21"/>
          <w:szCs w:val="21"/>
          <w:shd w:val="clear" w:color="auto" w:fill="F8F9FB"/>
        </w:rPr>
        <w:t xml:space="preserve">vztahuje </w:t>
      </w:r>
      <w:r w:rsidR="00B5230B" w:rsidRPr="00261EE7">
        <w:rPr>
          <w:rFonts w:ascii="Arial" w:hAnsi="Arial" w:cs="Arial"/>
          <w:sz w:val="21"/>
          <w:szCs w:val="21"/>
          <w:shd w:val="clear" w:color="auto" w:fill="F8F9FB"/>
        </w:rPr>
        <w:t xml:space="preserve">i </w:t>
      </w:r>
      <w:r w:rsidR="0096518D" w:rsidRPr="00261EE7">
        <w:rPr>
          <w:rFonts w:ascii="Arial" w:hAnsi="Arial" w:cs="Arial"/>
          <w:sz w:val="21"/>
          <w:szCs w:val="21"/>
          <w:shd w:val="clear" w:color="auto" w:fill="F8F9FB"/>
        </w:rPr>
        <w:t xml:space="preserve">na škody vzniklé v důsledku přímého střetu pojištěného vozidla se zvířetem. </w:t>
      </w:r>
      <w:r w:rsidR="00B5230B" w:rsidRPr="00261EE7">
        <w:rPr>
          <w:rFonts w:ascii="Arial" w:hAnsi="Arial" w:cs="Arial"/>
          <w:sz w:val="21"/>
          <w:szCs w:val="21"/>
          <w:shd w:val="clear" w:color="auto" w:fill="F8F9FB"/>
        </w:rPr>
        <w:t>Poškození</w:t>
      </w:r>
      <w:r w:rsidR="0096518D" w:rsidRPr="00261EE7">
        <w:rPr>
          <w:rFonts w:ascii="Arial" w:hAnsi="Arial" w:cs="Arial"/>
          <w:sz w:val="21"/>
          <w:szCs w:val="21"/>
          <w:shd w:val="clear" w:color="auto" w:fill="F8F9FB"/>
        </w:rPr>
        <w:t xml:space="preserve"> jsou </w:t>
      </w:r>
      <w:r w:rsidR="00B5230B" w:rsidRPr="00261EE7">
        <w:rPr>
          <w:rFonts w:ascii="Arial" w:hAnsi="Arial" w:cs="Arial"/>
          <w:sz w:val="21"/>
          <w:szCs w:val="21"/>
          <w:shd w:val="clear" w:color="auto" w:fill="F8F9FB"/>
        </w:rPr>
        <w:t>poté krytí i za</w:t>
      </w:r>
      <w:r w:rsidR="0096518D" w:rsidRPr="00261EE7">
        <w:rPr>
          <w:rFonts w:ascii="Arial" w:hAnsi="Arial" w:cs="Arial"/>
          <w:sz w:val="21"/>
          <w:szCs w:val="21"/>
          <w:shd w:val="clear" w:color="auto" w:fill="F8F9FB"/>
        </w:rPr>
        <w:t xml:space="preserve"> škody </w:t>
      </w:r>
      <w:r>
        <w:rPr>
          <w:rFonts w:ascii="Arial" w:hAnsi="Arial" w:cs="Arial"/>
          <w:sz w:val="21"/>
          <w:szCs w:val="21"/>
          <w:shd w:val="clear" w:color="auto" w:fill="F8F9FB"/>
        </w:rPr>
        <w:t xml:space="preserve">způsobené zvěří </w:t>
      </w:r>
      <w:r w:rsidR="0096518D" w:rsidRPr="00261EE7">
        <w:rPr>
          <w:rFonts w:ascii="Arial" w:hAnsi="Arial" w:cs="Arial"/>
          <w:sz w:val="21"/>
          <w:szCs w:val="21"/>
          <w:shd w:val="clear" w:color="auto" w:fill="F8F9FB"/>
        </w:rPr>
        <w:t>na zaparkovaném vozidle</w:t>
      </w:r>
      <w:r w:rsidR="00B5230B" w:rsidRPr="00261EE7">
        <w:rPr>
          <w:rFonts w:ascii="Arial" w:hAnsi="Arial" w:cs="Arial"/>
          <w:sz w:val="21"/>
          <w:szCs w:val="21"/>
          <w:shd w:val="clear" w:color="auto" w:fill="F8F9FB"/>
        </w:rPr>
        <w:t>, ke kterému došlo</w:t>
      </w:r>
      <w:r w:rsidR="0096518D" w:rsidRPr="00261EE7">
        <w:rPr>
          <w:rFonts w:ascii="Arial" w:hAnsi="Arial" w:cs="Arial"/>
          <w:sz w:val="21"/>
          <w:szCs w:val="21"/>
          <w:shd w:val="clear" w:color="auto" w:fill="F8F9FB"/>
        </w:rPr>
        <w:t xml:space="preserve"> jinak než při střetu (</w:t>
      </w:r>
      <w:r w:rsidR="00193B5D" w:rsidRPr="00261EE7">
        <w:rPr>
          <w:rFonts w:ascii="Arial" w:hAnsi="Arial" w:cs="Arial"/>
          <w:sz w:val="21"/>
          <w:szCs w:val="21"/>
          <w:shd w:val="clear" w:color="auto" w:fill="F8F9FB"/>
        </w:rPr>
        <w:t>např. poškození kabeláže apod.)</w:t>
      </w:r>
    </w:p>
    <w:p w14:paraId="2D09AD59" w14:textId="644DAF34" w:rsidR="0096518D" w:rsidRPr="00261EE7" w:rsidRDefault="0096518D" w:rsidP="00DF1F56">
      <w:pPr>
        <w:spacing w:after="120"/>
        <w:jc w:val="both"/>
        <w:rPr>
          <w:rFonts w:ascii="Arial" w:hAnsi="Arial" w:cs="Arial"/>
          <w:sz w:val="21"/>
          <w:szCs w:val="21"/>
        </w:rPr>
      </w:pPr>
      <w:r w:rsidRPr="00261EE7">
        <w:rPr>
          <w:rFonts w:ascii="Arial" w:hAnsi="Arial" w:cs="Arial"/>
          <w:sz w:val="21"/>
          <w:szCs w:val="21"/>
        </w:rPr>
        <w:t xml:space="preserve">A co dělat v případě </w:t>
      </w:r>
      <w:r w:rsidR="00041008">
        <w:rPr>
          <w:rFonts w:ascii="Arial" w:hAnsi="Arial" w:cs="Arial"/>
          <w:sz w:val="21"/>
          <w:szCs w:val="21"/>
        </w:rPr>
        <w:t>srážky zvířete</w:t>
      </w:r>
      <w:r w:rsidRPr="00261EE7">
        <w:rPr>
          <w:rFonts w:ascii="Arial" w:hAnsi="Arial" w:cs="Arial"/>
          <w:sz w:val="21"/>
          <w:szCs w:val="21"/>
        </w:rPr>
        <w:t xml:space="preserve">? </w:t>
      </w:r>
      <w:r w:rsidR="00193B5D" w:rsidRPr="00261EE7">
        <w:rPr>
          <w:rFonts w:ascii="Arial" w:hAnsi="Arial" w:cs="Arial"/>
          <w:sz w:val="21"/>
          <w:szCs w:val="21"/>
        </w:rPr>
        <w:t>Řidič má povinnost</w:t>
      </w:r>
      <w:r w:rsidRPr="00261EE7">
        <w:rPr>
          <w:rFonts w:ascii="Arial" w:hAnsi="Arial" w:cs="Arial"/>
          <w:sz w:val="21"/>
          <w:szCs w:val="21"/>
        </w:rPr>
        <w:t xml:space="preserve"> zastavit u krajnice, </w:t>
      </w:r>
      <w:r w:rsidR="00193B5D" w:rsidRPr="00261EE7">
        <w:rPr>
          <w:rFonts w:ascii="Arial" w:hAnsi="Arial" w:cs="Arial"/>
          <w:sz w:val="21"/>
          <w:szCs w:val="21"/>
        </w:rPr>
        <w:t>zapnout výstražná světla, obléknout</w:t>
      </w:r>
      <w:r w:rsidRPr="00261EE7">
        <w:rPr>
          <w:rFonts w:ascii="Arial" w:hAnsi="Arial" w:cs="Arial"/>
          <w:sz w:val="21"/>
          <w:szCs w:val="21"/>
        </w:rPr>
        <w:t xml:space="preserve"> si reflexní vestu a rozložit výstražný trojúhelník (na silnici nejméně 50 metrů a na dálnici alespoň 100 metrů za vozidlem). </w:t>
      </w:r>
      <w:r w:rsidR="00041008">
        <w:rPr>
          <w:rFonts w:ascii="Arial" w:hAnsi="Arial" w:cs="Arial"/>
          <w:sz w:val="21"/>
          <w:szCs w:val="21"/>
        </w:rPr>
        <w:t>Je</w:t>
      </w:r>
      <w:r w:rsidRPr="00261EE7">
        <w:rPr>
          <w:rFonts w:ascii="Arial" w:hAnsi="Arial" w:cs="Arial"/>
          <w:sz w:val="21"/>
          <w:szCs w:val="21"/>
        </w:rPr>
        <w:t xml:space="preserve"> nutné</w:t>
      </w:r>
      <w:r w:rsidR="00041008">
        <w:rPr>
          <w:rFonts w:ascii="Arial" w:hAnsi="Arial" w:cs="Arial"/>
          <w:sz w:val="21"/>
          <w:szCs w:val="21"/>
        </w:rPr>
        <w:t xml:space="preserve"> také</w:t>
      </w:r>
      <w:r w:rsidRPr="00261EE7">
        <w:rPr>
          <w:rFonts w:ascii="Arial" w:hAnsi="Arial" w:cs="Arial"/>
          <w:sz w:val="21"/>
          <w:szCs w:val="21"/>
        </w:rPr>
        <w:t xml:space="preserve"> zjistit, zda jsou všichni cestující v pořádku a případně zavolat záchrannou službu. Záchrana osob a jejich </w:t>
      </w:r>
      <w:hyperlink r:id="rId25" w:tgtFrame="_blank" w:history="1">
        <w:r w:rsidRPr="00261EE7">
          <w:rPr>
            <w:rFonts w:ascii="Arial" w:hAnsi="Arial" w:cs="Arial"/>
            <w:sz w:val="21"/>
            <w:szCs w:val="21"/>
          </w:rPr>
          <w:t xml:space="preserve">zdraví má </w:t>
        </w:r>
        <w:r w:rsidR="00193B5D" w:rsidRPr="00261EE7">
          <w:rPr>
            <w:rFonts w:ascii="Arial" w:hAnsi="Arial" w:cs="Arial"/>
            <w:sz w:val="21"/>
            <w:szCs w:val="21"/>
          </w:rPr>
          <w:t xml:space="preserve">vždy </w:t>
        </w:r>
        <w:r w:rsidRPr="00261EE7">
          <w:rPr>
            <w:rFonts w:ascii="Arial" w:hAnsi="Arial" w:cs="Arial"/>
            <w:sz w:val="21"/>
            <w:szCs w:val="21"/>
          </w:rPr>
          <w:t>absolutní přednost</w:t>
        </w:r>
      </w:hyperlink>
      <w:r w:rsidRPr="00261EE7">
        <w:rPr>
          <w:rFonts w:ascii="Arial" w:hAnsi="Arial" w:cs="Arial"/>
          <w:sz w:val="21"/>
          <w:szCs w:val="21"/>
        </w:rPr>
        <w:t>.</w:t>
      </w:r>
    </w:p>
    <w:p w14:paraId="674BEC06" w14:textId="77777777" w:rsidR="0096518D" w:rsidRPr="00261EE7" w:rsidRDefault="0096518D" w:rsidP="0096518D">
      <w:pPr>
        <w:pBdr>
          <w:bottom w:val="single" w:sz="4" w:space="1" w:color="auto"/>
        </w:pBdr>
        <w:jc w:val="both"/>
        <w:rPr>
          <w:rFonts w:ascii="Arial" w:hAnsi="Arial" w:cs="Arial"/>
          <w:i/>
          <w:sz w:val="21"/>
          <w:szCs w:val="21"/>
        </w:rPr>
      </w:pPr>
    </w:p>
    <w:p w14:paraId="66AA80F6" w14:textId="20032034" w:rsidR="0096518D" w:rsidRPr="00261EE7" w:rsidRDefault="00200F89" w:rsidP="0096518D">
      <w:pPr>
        <w:pBdr>
          <w:bottom w:val="single" w:sz="4" w:space="1" w:color="auto"/>
        </w:pBdr>
        <w:jc w:val="both"/>
        <w:rPr>
          <w:rFonts w:ascii="Arial" w:hAnsi="Arial" w:cs="Arial"/>
          <w:sz w:val="21"/>
          <w:szCs w:val="21"/>
        </w:rPr>
      </w:pPr>
      <w:r>
        <w:rPr>
          <w:rFonts w:ascii="Arial" w:hAnsi="Arial" w:cs="Arial"/>
          <w:i/>
          <w:sz w:val="21"/>
          <w:szCs w:val="21"/>
        </w:rPr>
        <w:lastRenderedPageBreak/>
        <w:t>„Při srážce se zvěří je vždy</w:t>
      </w:r>
      <w:r w:rsidR="0096518D" w:rsidRPr="00261EE7">
        <w:rPr>
          <w:rFonts w:ascii="Arial" w:hAnsi="Arial" w:cs="Arial"/>
          <w:i/>
          <w:sz w:val="21"/>
          <w:szCs w:val="21"/>
        </w:rPr>
        <w:t xml:space="preserve"> nutné volat Policii ČR, která zjistí a zkontaktuje majitele zvěře. Jestliže došlo k usmrcení zvířete, přestože by vaše vozidlo bylo téměř nepoškozené, způsobili jste škodu třetí osobě, a to mysliveckému sdružení. Pokuta však v tomto případě nehrozí, srážka se zvěří se považuje za nezaviněnou nehodu. Dále je třeba označit místo nehody, případně pořídit fotodokumentaci. Na sražené zvíře nesahejte, může být agresivní, nemocné n</w:t>
      </w:r>
      <w:r w:rsidR="00261EE7" w:rsidRPr="00261EE7">
        <w:rPr>
          <w:rFonts w:ascii="Arial" w:hAnsi="Arial" w:cs="Arial"/>
          <w:i/>
          <w:sz w:val="21"/>
          <w:szCs w:val="21"/>
        </w:rPr>
        <w:t>ebo vážně raněné. Následně je potřeba</w:t>
      </w:r>
      <w:r w:rsidR="0096518D" w:rsidRPr="00261EE7">
        <w:rPr>
          <w:rFonts w:ascii="Arial" w:hAnsi="Arial" w:cs="Arial"/>
          <w:i/>
          <w:sz w:val="21"/>
          <w:szCs w:val="21"/>
        </w:rPr>
        <w:t xml:space="preserve"> </w:t>
      </w:r>
      <w:r w:rsidR="00261EE7" w:rsidRPr="00261EE7">
        <w:rPr>
          <w:rFonts w:ascii="Arial" w:hAnsi="Arial" w:cs="Arial"/>
          <w:i/>
          <w:sz w:val="21"/>
          <w:szCs w:val="21"/>
        </w:rPr>
        <w:t>kontaktovat</w:t>
      </w:r>
      <w:r w:rsidR="0096518D" w:rsidRPr="00261EE7">
        <w:rPr>
          <w:rFonts w:ascii="Arial" w:hAnsi="Arial" w:cs="Arial"/>
          <w:i/>
          <w:sz w:val="21"/>
          <w:szCs w:val="21"/>
        </w:rPr>
        <w:t xml:space="preserve"> asistenční službu. Ta vám mimo jiné zjistí, zda vaše pojištění </w:t>
      </w:r>
      <w:r w:rsidR="00261EE7" w:rsidRPr="00261EE7">
        <w:rPr>
          <w:rFonts w:ascii="Arial" w:hAnsi="Arial" w:cs="Arial"/>
          <w:i/>
          <w:sz w:val="21"/>
          <w:szCs w:val="21"/>
        </w:rPr>
        <w:t>pokraje</w:t>
      </w:r>
      <w:r w:rsidR="0096518D" w:rsidRPr="00261EE7">
        <w:rPr>
          <w:rFonts w:ascii="Arial" w:hAnsi="Arial" w:cs="Arial"/>
          <w:i/>
          <w:sz w:val="21"/>
          <w:szCs w:val="21"/>
        </w:rPr>
        <w:t xml:space="preserve"> náklady na opravu po</w:t>
      </w:r>
      <w:r w:rsidR="00261EE7" w:rsidRPr="00261EE7">
        <w:rPr>
          <w:rFonts w:ascii="Arial" w:hAnsi="Arial" w:cs="Arial"/>
          <w:i/>
          <w:sz w:val="21"/>
          <w:szCs w:val="21"/>
        </w:rPr>
        <w:t xml:space="preserve"> proběhlé</w:t>
      </w:r>
      <w:r w:rsidR="0096518D" w:rsidRPr="00261EE7">
        <w:rPr>
          <w:rFonts w:ascii="Arial" w:hAnsi="Arial" w:cs="Arial"/>
          <w:i/>
          <w:sz w:val="21"/>
          <w:szCs w:val="21"/>
        </w:rPr>
        <w:t xml:space="preserve"> strážce se zvěří,“</w:t>
      </w:r>
      <w:r w:rsidR="00261EE7" w:rsidRPr="00261EE7">
        <w:rPr>
          <w:rFonts w:ascii="Arial" w:hAnsi="Arial" w:cs="Arial"/>
          <w:i/>
          <w:sz w:val="21"/>
          <w:szCs w:val="21"/>
        </w:rPr>
        <w:t xml:space="preserve"> </w:t>
      </w:r>
      <w:r w:rsidR="00261EE7" w:rsidRPr="00261EE7">
        <w:rPr>
          <w:rFonts w:ascii="Arial" w:hAnsi="Arial" w:cs="Arial"/>
          <w:sz w:val="21"/>
          <w:szCs w:val="21"/>
        </w:rPr>
        <w:t>dodává Jiří Váchal.</w:t>
      </w:r>
      <w:r w:rsidR="00261EE7" w:rsidRPr="00261EE7">
        <w:rPr>
          <w:rFonts w:ascii="Arial" w:hAnsi="Arial" w:cs="Arial"/>
          <w:i/>
          <w:sz w:val="21"/>
          <w:szCs w:val="21"/>
        </w:rPr>
        <w:t xml:space="preserve"> </w:t>
      </w:r>
    </w:p>
    <w:p w14:paraId="6F7DB251" w14:textId="14B971F4" w:rsidR="008C7230" w:rsidRDefault="008C7230" w:rsidP="0096518D">
      <w:pPr>
        <w:pBdr>
          <w:bottom w:val="single" w:sz="4" w:space="1" w:color="auto"/>
        </w:pBdr>
        <w:jc w:val="both"/>
        <w:rPr>
          <w:rFonts w:ascii="Arial" w:hAnsi="Arial" w:cs="Arial"/>
          <w:sz w:val="20"/>
          <w:szCs w:val="20"/>
        </w:rPr>
      </w:pPr>
    </w:p>
    <w:p w14:paraId="4BB3095D" w14:textId="77777777" w:rsidR="008C7230" w:rsidRDefault="008C7230" w:rsidP="006620C8">
      <w:pPr>
        <w:jc w:val="both"/>
        <w:rPr>
          <w:rFonts w:ascii="Arial" w:hAnsi="Arial" w:cs="Arial"/>
          <w:color w:val="000000" w:themeColor="text1"/>
          <w:sz w:val="21"/>
          <w:szCs w:val="21"/>
        </w:rPr>
      </w:pPr>
    </w:p>
    <w:p w14:paraId="3BDF8A87" w14:textId="4FA881DA" w:rsidR="006620C8" w:rsidRPr="008C7230" w:rsidRDefault="00C86EBC" w:rsidP="006620C8">
      <w:pPr>
        <w:jc w:val="both"/>
        <w:rPr>
          <w:rFonts w:ascii="Arial" w:hAnsi="Arial" w:cs="Arial"/>
          <w:color w:val="000000" w:themeColor="text1"/>
          <w:sz w:val="20"/>
          <w:szCs w:val="20"/>
        </w:rPr>
      </w:pPr>
      <w:proofErr w:type="spellStart"/>
      <w:r w:rsidRPr="008C7230">
        <w:rPr>
          <w:rFonts w:ascii="Arial" w:hAnsi="Arial" w:cs="Arial"/>
          <w:color w:val="000000" w:themeColor="text1"/>
          <w:sz w:val="20"/>
          <w:szCs w:val="20"/>
        </w:rPr>
        <w:t>POVIndex</w:t>
      </w:r>
      <w:proofErr w:type="spellEnd"/>
      <w:r w:rsidRPr="008C7230">
        <w:rPr>
          <w:rFonts w:ascii="Arial" w:hAnsi="Arial" w:cs="Arial"/>
          <w:color w:val="000000" w:themeColor="text1"/>
          <w:sz w:val="20"/>
          <w:szCs w:val="20"/>
        </w:rPr>
        <w:t xml:space="preserve"> byl poprvé spuštěn v srpnu roku 2019. Od svého počátku sleduje vývoj nákladů na povinné ručení pro řidiče bez historie, ať už se jedná o nového řidiče, nebo o řidiče, který donedávna užíval služební vozidlo. Broker </w:t>
      </w:r>
      <w:proofErr w:type="spellStart"/>
      <w:r w:rsidRPr="008C7230">
        <w:rPr>
          <w:rFonts w:ascii="Arial" w:hAnsi="Arial" w:cs="Arial"/>
          <w:color w:val="000000" w:themeColor="text1"/>
          <w:sz w:val="20"/>
          <w:szCs w:val="20"/>
        </w:rPr>
        <w:t>Consulting</w:t>
      </w:r>
      <w:proofErr w:type="spellEnd"/>
      <w:r w:rsidRPr="008C7230">
        <w:rPr>
          <w:rFonts w:ascii="Arial" w:hAnsi="Arial" w:cs="Arial"/>
          <w:color w:val="000000" w:themeColor="text1"/>
          <w:sz w:val="20"/>
          <w:szCs w:val="20"/>
        </w:rPr>
        <w:t xml:space="preserve"> </w:t>
      </w:r>
      <w:proofErr w:type="spellStart"/>
      <w:r w:rsidRPr="008C7230">
        <w:rPr>
          <w:rFonts w:ascii="Arial" w:hAnsi="Arial" w:cs="Arial"/>
          <w:color w:val="000000" w:themeColor="text1"/>
          <w:sz w:val="20"/>
          <w:szCs w:val="20"/>
        </w:rPr>
        <w:t>POVIndex</w:t>
      </w:r>
      <w:proofErr w:type="spellEnd"/>
      <w:r w:rsidRPr="008C7230">
        <w:rPr>
          <w:rFonts w:ascii="Arial" w:hAnsi="Arial" w:cs="Arial"/>
          <w:color w:val="000000" w:themeColor="text1"/>
          <w:sz w:val="20"/>
          <w:szCs w:val="20"/>
        </w:rPr>
        <w:t xml:space="preserve"> je počítán odlišnou metodikou, než jako používá ČKP. Pro vizualizaci je zvolena značka vozu Škoda Octavia 1,6 TDI, 85 kW. </w:t>
      </w:r>
      <w:proofErr w:type="spellStart"/>
      <w:r w:rsidRPr="008C7230">
        <w:rPr>
          <w:rFonts w:ascii="Arial" w:hAnsi="Arial" w:cs="Arial"/>
          <w:color w:val="000000" w:themeColor="text1"/>
          <w:sz w:val="20"/>
          <w:szCs w:val="20"/>
        </w:rPr>
        <w:t>POVIndex</w:t>
      </w:r>
      <w:proofErr w:type="spellEnd"/>
      <w:r w:rsidRPr="008C7230">
        <w:rPr>
          <w:rFonts w:ascii="Arial" w:hAnsi="Arial" w:cs="Arial"/>
          <w:color w:val="000000" w:themeColor="text1"/>
          <w:sz w:val="20"/>
          <w:szCs w:val="20"/>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8C7230">
        <w:rPr>
          <w:rFonts w:ascii="Arial" w:hAnsi="Arial" w:cs="Arial"/>
          <w:color w:val="000000" w:themeColor="text1"/>
          <w:sz w:val="20"/>
          <w:szCs w:val="20"/>
        </w:rPr>
        <w:t>POVIndexu</w:t>
      </w:r>
      <w:proofErr w:type="spellEnd"/>
      <w:r w:rsidRPr="008C7230">
        <w:rPr>
          <w:rFonts w:ascii="Arial" w:hAnsi="Arial" w:cs="Arial"/>
          <w:color w:val="000000" w:themeColor="text1"/>
          <w:sz w:val="20"/>
          <w:szCs w:val="20"/>
        </w:rPr>
        <w:t xml:space="preserve"> sledovat, zda pojišťovny základní sazby u typického vozu spíše zdražují, nebo zlevňují.</w:t>
      </w:r>
    </w:p>
    <w:p w14:paraId="481C9808" w14:textId="77777777" w:rsidR="005B3DDD" w:rsidRPr="008C7230" w:rsidRDefault="005B3DDD" w:rsidP="006620C8">
      <w:pPr>
        <w:jc w:val="both"/>
        <w:rPr>
          <w:rFonts w:ascii="Arial" w:hAnsi="Arial" w:cs="Arial"/>
          <w:color w:val="000000" w:themeColor="text1"/>
          <w:sz w:val="20"/>
          <w:szCs w:val="20"/>
        </w:rPr>
      </w:pPr>
    </w:p>
    <w:p w14:paraId="5D07F572" w14:textId="1A6966C8" w:rsidR="007E0AC1" w:rsidRPr="008C7230" w:rsidRDefault="005B3DDD" w:rsidP="008C7230">
      <w:pPr>
        <w:pStyle w:val="Zkladntext"/>
        <w:spacing w:before="33" w:line="237" w:lineRule="auto"/>
        <w:jc w:val="both"/>
        <w:rPr>
          <w:rFonts w:ascii="Arial" w:hAnsi="Arial" w:cs="Arial"/>
          <w:sz w:val="20"/>
          <w:szCs w:val="20"/>
        </w:rPr>
      </w:pPr>
      <w:r w:rsidRPr="008C7230">
        <w:rPr>
          <w:rFonts w:ascii="Arial" w:hAnsi="Arial" w:cs="Arial"/>
          <w:b/>
          <w:sz w:val="20"/>
          <w:szCs w:val="20"/>
        </w:rPr>
        <w:t xml:space="preserve">Broker </w:t>
      </w:r>
      <w:proofErr w:type="spellStart"/>
      <w:r w:rsidRPr="008C7230">
        <w:rPr>
          <w:rFonts w:ascii="Arial" w:hAnsi="Arial" w:cs="Arial"/>
          <w:b/>
          <w:sz w:val="20"/>
          <w:szCs w:val="20"/>
        </w:rPr>
        <w:t>Consulting</w:t>
      </w:r>
      <w:proofErr w:type="spellEnd"/>
      <w:r w:rsidRPr="008C7230">
        <w:rPr>
          <w:rFonts w:ascii="Arial" w:hAnsi="Arial" w:cs="Arial"/>
          <w:b/>
          <w:sz w:val="20"/>
          <w:szCs w:val="20"/>
        </w:rPr>
        <w:t xml:space="preserve"> </w:t>
      </w:r>
      <w:proofErr w:type="spellStart"/>
      <w:r w:rsidRPr="008C7230">
        <w:rPr>
          <w:rFonts w:ascii="Arial" w:hAnsi="Arial" w:cs="Arial"/>
          <w:b/>
          <w:sz w:val="20"/>
          <w:szCs w:val="20"/>
        </w:rPr>
        <w:t>POVIndex</w:t>
      </w:r>
      <w:proofErr w:type="spellEnd"/>
      <w:r w:rsidR="00C503A0" w:rsidRPr="008C7230">
        <w:rPr>
          <w:rFonts w:ascii="Arial" w:hAnsi="Arial" w:cs="Arial"/>
          <w:sz w:val="20"/>
          <w:szCs w:val="20"/>
        </w:rPr>
        <w:t xml:space="preserve"> j</w:t>
      </w:r>
      <w:r w:rsidRPr="008C7230">
        <w:rPr>
          <w:rFonts w:ascii="Arial" w:hAnsi="Arial" w:cs="Arial"/>
          <w:sz w:val="20"/>
          <w:szCs w:val="20"/>
        </w:rPr>
        <w:t xml:space="preserve">e založen na odlišné metodice výpočtu, než jakou používá ČKP. Jeho hodnota nevychází z průměru hodnot celé řady veličin, ale z menšího množství parametrů. </w:t>
      </w:r>
      <w:proofErr w:type="spellStart"/>
      <w:r w:rsidRPr="008C7230">
        <w:rPr>
          <w:rFonts w:ascii="Arial" w:hAnsi="Arial" w:cs="Arial"/>
          <w:sz w:val="20"/>
          <w:szCs w:val="20"/>
        </w:rPr>
        <w:t>POVIndex</w:t>
      </w:r>
      <w:proofErr w:type="spellEnd"/>
      <w:r w:rsidRPr="008C7230">
        <w:rPr>
          <w:rFonts w:ascii="Arial" w:hAnsi="Arial" w:cs="Arial"/>
          <w:sz w:val="20"/>
          <w:szCs w:val="20"/>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8C7230">
        <w:rPr>
          <w:rFonts w:ascii="Arial" w:hAnsi="Arial" w:cs="Arial"/>
          <w:sz w:val="20"/>
          <w:szCs w:val="20"/>
        </w:rPr>
        <w:t>POVIndexu</w:t>
      </w:r>
      <w:proofErr w:type="spellEnd"/>
      <w:r w:rsidRPr="008C7230">
        <w:rPr>
          <w:rFonts w:ascii="Arial" w:hAnsi="Arial" w:cs="Arial"/>
          <w:sz w:val="20"/>
          <w:szCs w:val="20"/>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1312ED3D" w14:textId="77777777" w:rsidR="00DE7CE1" w:rsidRDefault="00DE7CE1" w:rsidP="00AD2933">
      <w:pPr>
        <w:pBdr>
          <w:bottom w:val="single" w:sz="4" w:space="0" w:color="auto"/>
        </w:pBdr>
        <w:rPr>
          <w:rFonts w:ascii="Arial" w:hAnsi="Arial" w:cs="Arial"/>
          <w:b/>
          <w:sz w:val="18"/>
          <w:szCs w:val="16"/>
        </w:rPr>
      </w:pPr>
    </w:p>
    <w:p w14:paraId="0572A7E3" w14:textId="6C510BF2" w:rsidR="00356FFC" w:rsidRDefault="00356FFC" w:rsidP="00AD2933">
      <w:pPr>
        <w:pStyle w:val="Zkladntext"/>
        <w:spacing w:before="33" w:line="237" w:lineRule="auto"/>
        <w:rPr>
          <w:rFonts w:ascii="Arial" w:hAnsi="Arial" w:cs="Arial"/>
          <w:b/>
          <w:sz w:val="18"/>
          <w:szCs w:val="18"/>
        </w:rPr>
      </w:pPr>
    </w:p>
    <w:p w14:paraId="549F0D26" w14:textId="72161D24" w:rsidR="000E21D2" w:rsidRPr="005B3DDD" w:rsidRDefault="00763554" w:rsidP="00AD2933">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proofErr w:type="spellStart"/>
      <w:r w:rsidRPr="00F64A9E">
        <w:rPr>
          <w:rFonts w:ascii="Arial" w:hAnsi="Arial" w:cs="Arial"/>
          <w:i/>
          <w:color w:val="1D1D1B"/>
          <w:w w:val="105"/>
          <w:sz w:val="20"/>
          <w:szCs w:val="20"/>
        </w:rPr>
        <w:t>Consulting</w:t>
      </w:r>
      <w:proofErr w:type="spellEnd"/>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D8BE6BA" w:rsidR="00DE7CE1"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Michaela Sahulová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AC6E3E7" w:rsidR="00866220"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Mobil: +420 731 538 373</w:t>
      </w:r>
    </w:p>
    <w:p w14:paraId="6FC0F9F5" w14:textId="3263C638" w:rsidR="004C7BB5" w:rsidRPr="00A1017F" w:rsidRDefault="00866220" w:rsidP="00A1017F">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6" w:history="1">
        <w:r w:rsidR="005B3DDD" w:rsidRPr="0039442A">
          <w:rPr>
            <w:rStyle w:val="Hypertextovodkaz"/>
            <w:rFonts w:ascii="Arial" w:eastAsia="Calibri" w:hAnsi="Arial" w:cs="Arial"/>
            <w:noProof/>
            <w:sz w:val="20"/>
            <w:szCs w:val="20"/>
          </w:rPr>
          <w:t>michaela.sahulova@bcas.cz</w:t>
        </w:r>
      </w:hyperlink>
      <w:r w:rsidRPr="00DE7CE1">
        <w:rPr>
          <w:rFonts w:ascii="Arial" w:eastAsia="Calibri" w:hAnsi="Arial" w:cs="Arial"/>
          <w:noProof/>
          <w:sz w:val="20"/>
          <w:szCs w:val="20"/>
        </w:rPr>
        <w:t xml:space="preserve"> </w:t>
      </w:r>
    </w:p>
    <w:sectPr w:rsidR="004C7BB5" w:rsidRPr="00A1017F"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91739" w14:textId="77777777" w:rsidR="00322BE1" w:rsidRDefault="00322BE1">
      <w:r>
        <w:separator/>
      </w:r>
    </w:p>
  </w:endnote>
  <w:endnote w:type="continuationSeparator" w:id="0">
    <w:p w14:paraId="59856978" w14:textId="77777777" w:rsidR="00322BE1" w:rsidRDefault="00322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00"/>
    <w:family w:val="swiss"/>
    <w:pitch w:val="variable"/>
    <w:sig w:usb0="E0002AFF" w:usb1="C0007843"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322BE1"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D57146"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322BE1"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D57146"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322BE1"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D57146"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99372" w14:textId="77777777" w:rsidR="00322BE1" w:rsidRDefault="00322BE1">
      <w:r>
        <w:separator/>
      </w:r>
    </w:p>
  </w:footnote>
  <w:footnote w:type="continuationSeparator" w:id="0">
    <w:p w14:paraId="0F2887BE" w14:textId="77777777" w:rsidR="00322BE1" w:rsidRDefault="00322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9"/>
  </w:num>
  <w:num w:numId="15">
    <w:abstractNumId w:val="1"/>
  </w:num>
  <w:num w:numId="16">
    <w:abstractNumId w:val="13"/>
  </w:num>
  <w:num w:numId="17">
    <w:abstractNumId w:val="4"/>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05FCB"/>
    <w:rsid w:val="00010812"/>
    <w:rsid w:val="000118E9"/>
    <w:rsid w:val="00014A3B"/>
    <w:rsid w:val="000153FB"/>
    <w:rsid w:val="00015694"/>
    <w:rsid w:val="0002531C"/>
    <w:rsid w:val="000262FD"/>
    <w:rsid w:val="00026F23"/>
    <w:rsid w:val="00031C6E"/>
    <w:rsid w:val="00032AD6"/>
    <w:rsid w:val="00032D94"/>
    <w:rsid w:val="000374D7"/>
    <w:rsid w:val="0004010D"/>
    <w:rsid w:val="00041008"/>
    <w:rsid w:val="0004360D"/>
    <w:rsid w:val="000504BA"/>
    <w:rsid w:val="0005423A"/>
    <w:rsid w:val="00055470"/>
    <w:rsid w:val="00056BB7"/>
    <w:rsid w:val="00062E18"/>
    <w:rsid w:val="00066A72"/>
    <w:rsid w:val="00067BA6"/>
    <w:rsid w:val="000705A5"/>
    <w:rsid w:val="00070D3C"/>
    <w:rsid w:val="0007198D"/>
    <w:rsid w:val="0007340D"/>
    <w:rsid w:val="00073462"/>
    <w:rsid w:val="00076845"/>
    <w:rsid w:val="00076C44"/>
    <w:rsid w:val="00077CC7"/>
    <w:rsid w:val="000866C0"/>
    <w:rsid w:val="00087D87"/>
    <w:rsid w:val="00091509"/>
    <w:rsid w:val="00094F77"/>
    <w:rsid w:val="000A06EA"/>
    <w:rsid w:val="000A170E"/>
    <w:rsid w:val="000A6FB0"/>
    <w:rsid w:val="000C1AB4"/>
    <w:rsid w:val="000C32B0"/>
    <w:rsid w:val="000C351D"/>
    <w:rsid w:val="000C38CB"/>
    <w:rsid w:val="000C53D6"/>
    <w:rsid w:val="000C7119"/>
    <w:rsid w:val="000C74BD"/>
    <w:rsid w:val="000D11FB"/>
    <w:rsid w:val="000D133F"/>
    <w:rsid w:val="000D2DDE"/>
    <w:rsid w:val="000D333C"/>
    <w:rsid w:val="000D6870"/>
    <w:rsid w:val="000E21D2"/>
    <w:rsid w:val="000E286C"/>
    <w:rsid w:val="000F1935"/>
    <w:rsid w:val="000F47AE"/>
    <w:rsid w:val="000F56EF"/>
    <w:rsid w:val="000F6249"/>
    <w:rsid w:val="00100869"/>
    <w:rsid w:val="00104FCB"/>
    <w:rsid w:val="00106651"/>
    <w:rsid w:val="00107E00"/>
    <w:rsid w:val="00112F65"/>
    <w:rsid w:val="00114D66"/>
    <w:rsid w:val="00114E09"/>
    <w:rsid w:val="00115CF8"/>
    <w:rsid w:val="00116173"/>
    <w:rsid w:val="00116A29"/>
    <w:rsid w:val="00117988"/>
    <w:rsid w:val="0012132F"/>
    <w:rsid w:val="0012713E"/>
    <w:rsid w:val="0013044E"/>
    <w:rsid w:val="00131F7B"/>
    <w:rsid w:val="0013512D"/>
    <w:rsid w:val="00136D21"/>
    <w:rsid w:val="00137003"/>
    <w:rsid w:val="00137E3C"/>
    <w:rsid w:val="00141303"/>
    <w:rsid w:val="001434CE"/>
    <w:rsid w:val="0014388A"/>
    <w:rsid w:val="001449CB"/>
    <w:rsid w:val="00146956"/>
    <w:rsid w:val="00152185"/>
    <w:rsid w:val="00152EDC"/>
    <w:rsid w:val="00153161"/>
    <w:rsid w:val="00155667"/>
    <w:rsid w:val="00160060"/>
    <w:rsid w:val="001603AF"/>
    <w:rsid w:val="001722EA"/>
    <w:rsid w:val="00173C9F"/>
    <w:rsid w:val="00174394"/>
    <w:rsid w:val="00177E6B"/>
    <w:rsid w:val="0018139F"/>
    <w:rsid w:val="00181E9B"/>
    <w:rsid w:val="001844F8"/>
    <w:rsid w:val="00186E95"/>
    <w:rsid w:val="00190C04"/>
    <w:rsid w:val="00193B5D"/>
    <w:rsid w:val="00194628"/>
    <w:rsid w:val="00194A47"/>
    <w:rsid w:val="00197408"/>
    <w:rsid w:val="00197DE5"/>
    <w:rsid w:val="001A210B"/>
    <w:rsid w:val="001A4DDB"/>
    <w:rsid w:val="001A54DD"/>
    <w:rsid w:val="001B195D"/>
    <w:rsid w:val="001B1C05"/>
    <w:rsid w:val="001B5A35"/>
    <w:rsid w:val="001B5D34"/>
    <w:rsid w:val="001B79AC"/>
    <w:rsid w:val="001C4A67"/>
    <w:rsid w:val="001D3C90"/>
    <w:rsid w:val="001E2B55"/>
    <w:rsid w:val="001E68DE"/>
    <w:rsid w:val="00200F89"/>
    <w:rsid w:val="00202BE8"/>
    <w:rsid w:val="002108A4"/>
    <w:rsid w:val="00214949"/>
    <w:rsid w:val="00214E98"/>
    <w:rsid w:val="00215EF1"/>
    <w:rsid w:val="002174D5"/>
    <w:rsid w:val="0022642E"/>
    <w:rsid w:val="002333DA"/>
    <w:rsid w:val="0023472C"/>
    <w:rsid w:val="00236B96"/>
    <w:rsid w:val="00237068"/>
    <w:rsid w:val="00237D4E"/>
    <w:rsid w:val="00241313"/>
    <w:rsid w:val="00242251"/>
    <w:rsid w:val="002506AD"/>
    <w:rsid w:val="0025264B"/>
    <w:rsid w:val="002555B1"/>
    <w:rsid w:val="00255E96"/>
    <w:rsid w:val="00255FAB"/>
    <w:rsid w:val="002609B2"/>
    <w:rsid w:val="00261C33"/>
    <w:rsid w:val="00261EE7"/>
    <w:rsid w:val="002636B1"/>
    <w:rsid w:val="002665EC"/>
    <w:rsid w:val="00267A14"/>
    <w:rsid w:val="00267AB1"/>
    <w:rsid w:val="00267F28"/>
    <w:rsid w:val="00270DB3"/>
    <w:rsid w:val="0028080D"/>
    <w:rsid w:val="0028211A"/>
    <w:rsid w:val="002912BF"/>
    <w:rsid w:val="0029552F"/>
    <w:rsid w:val="00295CB7"/>
    <w:rsid w:val="00295DB6"/>
    <w:rsid w:val="002A2FB9"/>
    <w:rsid w:val="002A7AE9"/>
    <w:rsid w:val="002B053B"/>
    <w:rsid w:val="002B3EE0"/>
    <w:rsid w:val="002B5B4B"/>
    <w:rsid w:val="002B6A48"/>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03FF"/>
    <w:rsid w:val="0032274C"/>
    <w:rsid w:val="00322BE1"/>
    <w:rsid w:val="00325CD8"/>
    <w:rsid w:val="00326268"/>
    <w:rsid w:val="00330918"/>
    <w:rsid w:val="00341A59"/>
    <w:rsid w:val="003473B3"/>
    <w:rsid w:val="00347557"/>
    <w:rsid w:val="003504FD"/>
    <w:rsid w:val="00352433"/>
    <w:rsid w:val="0035286E"/>
    <w:rsid w:val="00352D61"/>
    <w:rsid w:val="00354DBF"/>
    <w:rsid w:val="00356FFC"/>
    <w:rsid w:val="00363124"/>
    <w:rsid w:val="00375451"/>
    <w:rsid w:val="00375CF7"/>
    <w:rsid w:val="003830B5"/>
    <w:rsid w:val="00390304"/>
    <w:rsid w:val="0039102F"/>
    <w:rsid w:val="0039395A"/>
    <w:rsid w:val="003A7C59"/>
    <w:rsid w:val="003A7C9A"/>
    <w:rsid w:val="003B4B9E"/>
    <w:rsid w:val="003B54D9"/>
    <w:rsid w:val="003B7BFE"/>
    <w:rsid w:val="003C4D4B"/>
    <w:rsid w:val="003D03A6"/>
    <w:rsid w:val="003D07A2"/>
    <w:rsid w:val="003D2590"/>
    <w:rsid w:val="003D2CAC"/>
    <w:rsid w:val="003D386F"/>
    <w:rsid w:val="003D43DB"/>
    <w:rsid w:val="003D4C73"/>
    <w:rsid w:val="003D556B"/>
    <w:rsid w:val="003D653E"/>
    <w:rsid w:val="003E2ADC"/>
    <w:rsid w:val="003F38E5"/>
    <w:rsid w:val="003F73C3"/>
    <w:rsid w:val="00404CDA"/>
    <w:rsid w:val="0041222E"/>
    <w:rsid w:val="0041224F"/>
    <w:rsid w:val="004130A2"/>
    <w:rsid w:val="0041452A"/>
    <w:rsid w:val="00415BA7"/>
    <w:rsid w:val="00416F40"/>
    <w:rsid w:val="00417E36"/>
    <w:rsid w:val="00422B4E"/>
    <w:rsid w:val="0042312B"/>
    <w:rsid w:val="0042625B"/>
    <w:rsid w:val="0043207C"/>
    <w:rsid w:val="0043263D"/>
    <w:rsid w:val="004336FA"/>
    <w:rsid w:val="004349B6"/>
    <w:rsid w:val="00436FD5"/>
    <w:rsid w:val="00437639"/>
    <w:rsid w:val="004413A6"/>
    <w:rsid w:val="00445D0A"/>
    <w:rsid w:val="00453482"/>
    <w:rsid w:val="00453CFE"/>
    <w:rsid w:val="00457E45"/>
    <w:rsid w:val="00463570"/>
    <w:rsid w:val="00467207"/>
    <w:rsid w:val="0047109D"/>
    <w:rsid w:val="00476C23"/>
    <w:rsid w:val="004809C7"/>
    <w:rsid w:val="00483A48"/>
    <w:rsid w:val="0048779A"/>
    <w:rsid w:val="00493430"/>
    <w:rsid w:val="00495519"/>
    <w:rsid w:val="00496EFA"/>
    <w:rsid w:val="004A245D"/>
    <w:rsid w:val="004A2E7A"/>
    <w:rsid w:val="004A3A91"/>
    <w:rsid w:val="004B4992"/>
    <w:rsid w:val="004B6687"/>
    <w:rsid w:val="004B73DC"/>
    <w:rsid w:val="004C3C0D"/>
    <w:rsid w:val="004C4033"/>
    <w:rsid w:val="004C5C61"/>
    <w:rsid w:val="004C7507"/>
    <w:rsid w:val="004C798D"/>
    <w:rsid w:val="004C7BB5"/>
    <w:rsid w:val="004D4111"/>
    <w:rsid w:val="004D52BD"/>
    <w:rsid w:val="004E1108"/>
    <w:rsid w:val="004E207F"/>
    <w:rsid w:val="004E3877"/>
    <w:rsid w:val="004E4203"/>
    <w:rsid w:val="004E42A8"/>
    <w:rsid w:val="004F0D7B"/>
    <w:rsid w:val="004F0DC0"/>
    <w:rsid w:val="004F2548"/>
    <w:rsid w:val="004F43C7"/>
    <w:rsid w:val="004F5CC5"/>
    <w:rsid w:val="004F63FD"/>
    <w:rsid w:val="0050130C"/>
    <w:rsid w:val="005039B0"/>
    <w:rsid w:val="005058FE"/>
    <w:rsid w:val="00507696"/>
    <w:rsid w:val="005154F9"/>
    <w:rsid w:val="00520EA0"/>
    <w:rsid w:val="0052748B"/>
    <w:rsid w:val="005336E7"/>
    <w:rsid w:val="00543BFB"/>
    <w:rsid w:val="00543F98"/>
    <w:rsid w:val="00544F68"/>
    <w:rsid w:val="00547816"/>
    <w:rsid w:val="00552CC5"/>
    <w:rsid w:val="005546DD"/>
    <w:rsid w:val="005613E9"/>
    <w:rsid w:val="00561757"/>
    <w:rsid w:val="00562CA8"/>
    <w:rsid w:val="00562DBA"/>
    <w:rsid w:val="00567402"/>
    <w:rsid w:val="005733BD"/>
    <w:rsid w:val="0057359A"/>
    <w:rsid w:val="00576552"/>
    <w:rsid w:val="005773EE"/>
    <w:rsid w:val="00580B4C"/>
    <w:rsid w:val="00580D50"/>
    <w:rsid w:val="005837F8"/>
    <w:rsid w:val="005853C3"/>
    <w:rsid w:val="00587549"/>
    <w:rsid w:val="00587B4C"/>
    <w:rsid w:val="0059081F"/>
    <w:rsid w:val="00592002"/>
    <w:rsid w:val="00592071"/>
    <w:rsid w:val="00595E44"/>
    <w:rsid w:val="00596E22"/>
    <w:rsid w:val="005973B7"/>
    <w:rsid w:val="005A61D5"/>
    <w:rsid w:val="005A6E1C"/>
    <w:rsid w:val="005A75AE"/>
    <w:rsid w:val="005B13F7"/>
    <w:rsid w:val="005B32C5"/>
    <w:rsid w:val="005B35D6"/>
    <w:rsid w:val="005B360B"/>
    <w:rsid w:val="005B3DDD"/>
    <w:rsid w:val="005C3043"/>
    <w:rsid w:val="005D11F0"/>
    <w:rsid w:val="005D3281"/>
    <w:rsid w:val="005D4C94"/>
    <w:rsid w:val="005D5B42"/>
    <w:rsid w:val="005D74FB"/>
    <w:rsid w:val="005D7DFF"/>
    <w:rsid w:val="005E1F28"/>
    <w:rsid w:val="005E443E"/>
    <w:rsid w:val="005E4C96"/>
    <w:rsid w:val="005E60F6"/>
    <w:rsid w:val="005F31C1"/>
    <w:rsid w:val="006033BD"/>
    <w:rsid w:val="00605FAF"/>
    <w:rsid w:val="00606B19"/>
    <w:rsid w:val="00606FBC"/>
    <w:rsid w:val="00623B26"/>
    <w:rsid w:val="00624C21"/>
    <w:rsid w:val="00625503"/>
    <w:rsid w:val="00630C55"/>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3946"/>
    <w:rsid w:val="006B7FBE"/>
    <w:rsid w:val="006C2E50"/>
    <w:rsid w:val="006C53A7"/>
    <w:rsid w:val="006C6246"/>
    <w:rsid w:val="006C7AE7"/>
    <w:rsid w:val="006D5A9A"/>
    <w:rsid w:val="006E1F02"/>
    <w:rsid w:val="006E3397"/>
    <w:rsid w:val="006F11BD"/>
    <w:rsid w:val="006F3882"/>
    <w:rsid w:val="006F4BEB"/>
    <w:rsid w:val="006F6676"/>
    <w:rsid w:val="007123C2"/>
    <w:rsid w:val="007136E6"/>
    <w:rsid w:val="0072349E"/>
    <w:rsid w:val="00724536"/>
    <w:rsid w:val="007253E3"/>
    <w:rsid w:val="007255CD"/>
    <w:rsid w:val="007318BA"/>
    <w:rsid w:val="007334EA"/>
    <w:rsid w:val="00735F36"/>
    <w:rsid w:val="00737025"/>
    <w:rsid w:val="00737A54"/>
    <w:rsid w:val="00737FB2"/>
    <w:rsid w:val="007437EE"/>
    <w:rsid w:val="00746E66"/>
    <w:rsid w:val="0075063F"/>
    <w:rsid w:val="007605C8"/>
    <w:rsid w:val="00763554"/>
    <w:rsid w:val="00764614"/>
    <w:rsid w:val="0076526B"/>
    <w:rsid w:val="007652AE"/>
    <w:rsid w:val="007677BE"/>
    <w:rsid w:val="0077224E"/>
    <w:rsid w:val="00781039"/>
    <w:rsid w:val="007A1136"/>
    <w:rsid w:val="007A5C4C"/>
    <w:rsid w:val="007B0579"/>
    <w:rsid w:val="007B6D97"/>
    <w:rsid w:val="007B7906"/>
    <w:rsid w:val="007D14DF"/>
    <w:rsid w:val="007D22BA"/>
    <w:rsid w:val="007D3AB9"/>
    <w:rsid w:val="007D3C35"/>
    <w:rsid w:val="007D4A60"/>
    <w:rsid w:val="007D7BA6"/>
    <w:rsid w:val="007E0AC1"/>
    <w:rsid w:val="007E30B0"/>
    <w:rsid w:val="007E37C0"/>
    <w:rsid w:val="007E5598"/>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4470"/>
    <w:rsid w:val="00861B39"/>
    <w:rsid w:val="00864D3B"/>
    <w:rsid w:val="00866220"/>
    <w:rsid w:val="008672D5"/>
    <w:rsid w:val="00870A8D"/>
    <w:rsid w:val="00871D8A"/>
    <w:rsid w:val="0087448C"/>
    <w:rsid w:val="00874C32"/>
    <w:rsid w:val="00874E79"/>
    <w:rsid w:val="00876E01"/>
    <w:rsid w:val="00880D87"/>
    <w:rsid w:val="00881B29"/>
    <w:rsid w:val="00882EAC"/>
    <w:rsid w:val="0088428C"/>
    <w:rsid w:val="00884340"/>
    <w:rsid w:val="00887004"/>
    <w:rsid w:val="00892BA9"/>
    <w:rsid w:val="008A04D3"/>
    <w:rsid w:val="008A3D7F"/>
    <w:rsid w:val="008A4334"/>
    <w:rsid w:val="008B3C30"/>
    <w:rsid w:val="008C2161"/>
    <w:rsid w:val="008C3AC7"/>
    <w:rsid w:val="008C47FA"/>
    <w:rsid w:val="008C5342"/>
    <w:rsid w:val="008C692E"/>
    <w:rsid w:val="008C7230"/>
    <w:rsid w:val="008C7A52"/>
    <w:rsid w:val="008D26CF"/>
    <w:rsid w:val="008D4344"/>
    <w:rsid w:val="008E0C1C"/>
    <w:rsid w:val="008E45B5"/>
    <w:rsid w:val="008E4A71"/>
    <w:rsid w:val="008E5FF5"/>
    <w:rsid w:val="008F30F4"/>
    <w:rsid w:val="008F7F4E"/>
    <w:rsid w:val="00906147"/>
    <w:rsid w:val="009111C1"/>
    <w:rsid w:val="0091561E"/>
    <w:rsid w:val="00915ADA"/>
    <w:rsid w:val="00917467"/>
    <w:rsid w:val="00922831"/>
    <w:rsid w:val="00922872"/>
    <w:rsid w:val="00924030"/>
    <w:rsid w:val="0093538A"/>
    <w:rsid w:val="009362DC"/>
    <w:rsid w:val="00937D6D"/>
    <w:rsid w:val="00937EF5"/>
    <w:rsid w:val="00940EA3"/>
    <w:rsid w:val="00950337"/>
    <w:rsid w:val="009509CC"/>
    <w:rsid w:val="0095216F"/>
    <w:rsid w:val="0095680F"/>
    <w:rsid w:val="00960235"/>
    <w:rsid w:val="009612EF"/>
    <w:rsid w:val="00962D05"/>
    <w:rsid w:val="00963043"/>
    <w:rsid w:val="009634C8"/>
    <w:rsid w:val="0096488C"/>
    <w:rsid w:val="00965007"/>
    <w:rsid w:val="0096518D"/>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687"/>
    <w:rsid w:val="00A07B57"/>
    <w:rsid w:val="00A1017F"/>
    <w:rsid w:val="00A11002"/>
    <w:rsid w:val="00A12D97"/>
    <w:rsid w:val="00A145E2"/>
    <w:rsid w:val="00A15C5F"/>
    <w:rsid w:val="00A1706A"/>
    <w:rsid w:val="00A2129E"/>
    <w:rsid w:val="00A22380"/>
    <w:rsid w:val="00A267CE"/>
    <w:rsid w:val="00A3119E"/>
    <w:rsid w:val="00A3163A"/>
    <w:rsid w:val="00A34404"/>
    <w:rsid w:val="00A345F7"/>
    <w:rsid w:val="00A351F4"/>
    <w:rsid w:val="00A35204"/>
    <w:rsid w:val="00A35900"/>
    <w:rsid w:val="00A36D79"/>
    <w:rsid w:val="00A401A3"/>
    <w:rsid w:val="00A51DB8"/>
    <w:rsid w:val="00A526C9"/>
    <w:rsid w:val="00A52E40"/>
    <w:rsid w:val="00A644DF"/>
    <w:rsid w:val="00A661EE"/>
    <w:rsid w:val="00A672EA"/>
    <w:rsid w:val="00A67865"/>
    <w:rsid w:val="00A706DB"/>
    <w:rsid w:val="00A75581"/>
    <w:rsid w:val="00A80A8B"/>
    <w:rsid w:val="00A85069"/>
    <w:rsid w:val="00A86EF2"/>
    <w:rsid w:val="00A902B4"/>
    <w:rsid w:val="00A93669"/>
    <w:rsid w:val="00A969E4"/>
    <w:rsid w:val="00AA0C1B"/>
    <w:rsid w:val="00AA13C3"/>
    <w:rsid w:val="00AA1EF9"/>
    <w:rsid w:val="00AA3C5C"/>
    <w:rsid w:val="00AC0B97"/>
    <w:rsid w:val="00AC14FC"/>
    <w:rsid w:val="00AC1B87"/>
    <w:rsid w:val="00AC1E03"/>
    <w:rsid w:val="00AC3155"/>
    <w:rsid w:val="00AD2933"/>
    <w:rsid w:val="00AD3089"/>
    <w:rsid w:val="00AE4CC4"/>
    <w:rsid w:val="00AE662F"/>
    <w:rsid w:val="00AE7AFA"/>
    <w:rsid w:val="00AF080F"/>
    <w:rsid w:val="00AF0BE0"/>
    <w:rsid w:val="00AF2D1B"/>
    <w:rsid w:val="00AF5FA6"/>
    <w:rsid w:val="00B00B35"/>
    <w:rsid w:val="00B012F6"/>
    <w:rsid w:val="00B03608"/>
    <w:rsid w:val="00B0598D"/>
    <w:rsid w:val="00B066DB"/>
    <w:rsid w:val="00B07063"/>
    <w:rsid w:val="00B0741A"/>
    <w:rsid w:val="00B13DF1"/>
    <w:rsid w:val="00B1561F"/>
    <w:rsid w:val="00B15FD4"/>
    <w:rsid w:val="00B177AF"/>
    <w:rsid w:val="00B17AD8"/>
    <w:rsid w:val="00B21A92"/>
    <w:rsid w:val="00B21D7F"/>
    <w:rsid w:val="00B244B9"/>
    <w:rsid w:val="00B24AB2"/>
    <w:rsid w:val="00B26C1E"/>
    <w:rsid w:val="00B278D2"/>
    <w:rsid w:val="00B30195"/>
    <w:rsid w:val="00B3074F"/>
    <w:rsid w:val="00B3103A"/>
    <w:rsid w:val="00B3354F"/>
    <w:rsid w:val="00B34562"/>
    <w:rsid w:val="00B41012"/>
    <w:rsid w:val="00B45ED0"/>
    <w:rsid w:val="00B45F71"/>
    <w:rsid w:val="00B46015"/>
    <w:rsid w:val="00B475E1"/>
    <w:rsid w:val="00B5230B"/>
    <w:rsid w:val="00B52B36"/>
    <w:rsid w:val="00B6512E"/>
    <w:rsid w:val="00B65A3B"/>
    <w:rsid w:val="00B676E6"/>
    <w:rsid w:val="00B67D59"/>
    <w:rsid w:val="00B708C9"/>
    <w:rsid w:val="00B70A80"/>
    <w:rsid w:val="00B7116F"/>
    <w:rsid w:val="00B714D3"/>
    <w:rsid w:val="00B7285B"/>
    <w:rsid w:val="00B74D65"/>
    <w:rsid w:val="00B777C3"/>
    <w:rsid w:val="00B80003"/>
    <w:rsid w:val="00B81F38"/>
    <w:rsid w:val="00B82BA4"/>
    <w:rsid w:val="00B84690"/>
    <w:rsid w:val="00B86D21"/>
    <w:rsid w:val="00B92DE5"/>
    <w:rsid w:val="00B95EBA"/>
    <w:rsid w:val="00BA29AE"/>
    <w:rsid w:val="00BA6059"/>
    <w:rsid w:val="00BA6DBC"/>
    <w:rsid w:val="00BA7E4C"/>
    <w:rsid w:val="00BB0801"/>
    <w:rsid w:val="00BB5F03"/>
    <w:rsid w:val="00BC1BA1"/>
    <w:rsid w:val="00BC30D1"/>
    <w:rsid w:val="00BC43C3"/>
    <w:rsid w:val="00BD0305"/>
    <w:rsid w:val="00BD18EA"/>
    <w:rsid w:val="00BD25BD"/>
    <w:rsid w:val="00BD26AB"/>
    <w:rsid w:val="00BD4FB4"/>
    <w:rsid w:val="00BD56CC"/>
    <w:rsid w:val="00BD6A7F"/>
    <w:rsid w:val="00BD7095"/>
    <w:rsid w:val="00BE127F"/>
    <w:rsid w:val="00BE34DD"/>
    <w:rsid w:val="00BF02EE"/>
    <w:rsid w:val="00BF0F80"/>
    <w:rsid w:val="00BF1CB0"/>
    <w:rsid w:val="00BF4FA6"/>
    <w:rsid w:val="00C00860"/>
    <w:rsid w:val="00C0488B"/>
    <w:rsid w:val="00C05509"/>
    <w:rsid w:val="00C12B80"/>
    <w:rsid w:val="00C1553C"/>
    <w:rsid w:val="00C16A07"/>
    <w:rsid w:val="00C2196C"/>
    <w:rsid w:val="00C25A49"/>
    <w:rsid w:val="00C306CA"/>
    <w:rsid w:val="00C35BFC"/>
    <w:rsid w:val="00C36244"/>
    <w:rsid w:val="00C36818"/>
    <w:rsid w:val="00C36AC8"/>
    <w:rsid w:val="00C36E73"/>
    <w:rsid w:val="00C40157"/>
    <w:rsid w:val="00C42096"/>
    <w:rsid w:val="00C45232"/>
    <w:rsid w:val="00C503A0"/>
    <w:rsid w:val="00C505D4"/>
    <w:rsid w:val="00C50A39"/>
    <w:rsid w:val="00C51E90"/>
    <w:rsid w:val="00C55E4E"/>
    <w:rsid w:val="00C5726E"/>
    <w:rsid w:val="00C6048F"/>
    <w:rsid w:val="00C607F2"/>
    <w:rsid w:val="00C61777"/>
    <w:rsid w:val="00C639A8"/>
    <w:rsid w:val="00C63DF0"/>
    <w:rsid w:val="00C63E32"/>
    <w:rsid w:val="00C64B40"/>
    <w:rsid w:val="00C650DB"/>
    <w:rsid w:val="00C72C9B"/>
    <w:rsid w:val="00C7462C"/>
    <w:rsid w:val="00C85300"/>
    <w:rsid w:val="00C85AB7"/>
    <w:rsid w:val="00C86EBC"/>
    <w:rsid w:val="00C91F7F"/>
    <w:rsid w:val="00CA3FE4"/>
    <w:rsid w:val="00CA5FC8"/>
    <w:rsid w:val="00CB1985"/>
    <w:rsid w:val="00CB7416"/>
    <w:rsid w:val="00CC04E3"/>
    <w:rsid w:val="00CC32D9"/>
    <w:rsid w:val="00CC45E5"/>
    <w:rsid w:val="00CC5BEB"/>
    <w:rsid w:val="00CC7C89"/>
    <w:rsid w:val="00CD1C31"/>
    <w:rsid w:val="00CD3324"/>
    <w:rsid w:val="00CD3C1E"/>
    <w:rsid w:val="00CD6EEC"/>
    <w:rsid w:val="00CE2578"/>
    <w:rsid w:val="00CE3577"/>
    <w:rsid w:val="00CF10DA"/>
    <w:rsid w:val="00CF2718"/>
    <w:rsid w:val="00CF3762"/>
    <w:rsid w:val="00D01461"/>
    <w:rsid w:val="00D01832"/>
    <w:rsid w:val="00D047B7"/>
    <w:rsid w:val="00D11870"/>
    <w:rsid w:val="00D132FF"/>
    <w:rsid w:val="00D15557"/>
    <w:rsid w:val="00D15686"/>
    <w:rsid w:val="00D16F9E"/>
    <w:rsid w:val="00D21B27"/>
    <w:rsid w:val="00D223BF"/>
    <w:rsid w:val="00D2253B"/>
    <w:rsid w:val="00D22A67"/>
    <w:rsid w:val="00D245D2"/>
    <w:rsid w:val="00D25B0B"/>
    <w:rsid w:val="00D31127"/>
    <w:rsid w:val="00D31FA8"/>
    <w:rsid w:val="00D3396D"/>
    <w:rsid w:val="00D3569B"/>
    <w:rsid w:val="00D35A90"/>
    <w:rsid w:val="00D36065"/>
    <w:rsid w:val="00D40D11"/>
    <w:rsid w:val="00D423AD"/>
    <w:rsid w:val="00D46528"/>
    <w:rsid w:val="00D46E13"/>
    <w:rsid w:val="00D4733D"/>
    <w:rsid w:val="00D53085"/>
    <w:rsid w:val="00D57146"/>
    <w:rsid w:val="00D618AD"/>
    <w:rsid w:val="00D63DD3"/>
    <w:rsid w:val="00D72895"/>
    <w:rsid w:val="00D777C9"/>
    <w:rsid w:val="00D80B6D"/>
    <w:rsid w:val="00D82E2D"/>
    <w:rsid w:val="00D8513A"/>
    <w:rsid w:val="00D87CCE"/>
    <w:rsid w:val="00D9306C"/>
    <w:rsid w:val="00DA1662"/>
    <w:rsid w:val="00DA327C"/>
    <w:rsid w:val="00DA576C"/>
    <w:rsid w:val="00DA6D6A"/>
    <w:rsid w:val="00DA7689"/>
    <w:rsid w:val="00DA78FC"/>
    <w:rsid w:val="00DB365A"/>
    <w:rsid w:val="00DB4335"/>
    <w:rsid w:val="00DB7664"/>
    <w:rsid w:val="00DC1FA8"/>
    <w:rsid w:val="00DC2A4B"/>
    <w:rsid w:val="00DC6AB6"/>
    <w:rsid w:val="00DD1EC1"/>
    <w:rsid w:val="00DE36DE"/>
    <w:rsid w:val="00DE448F"/>
    <w:rsid w:val="00DE75F4"/>
    <w:rsid w:val="00DE7686"/>
    <w:rsid w:val="00DE7CE1"/>
    <w:rsid w:val="00DF006F"/>
    <w:rsid w:val="00DF1F56"/>
    <w:rsid w:val="00DF296C"/>
    <w:rsid w:val="00DF2A53"/>
    <w:rsid w:val="00DF388B"/>
    <w:rsid w:val="00E02125"/>
    <w:rsid w:val="00E04F7B"/>
    <w:rsid w:val="00E121F2"/>
    <w:rsid w:val="00E166F1"/>
    <w:rsid w:val="00E16FE8"/>
    <w:rsid w:val="00E17539"/>
    <w:rsid w:val="00E24FED"/>
    <w:rsid w:val="00E343B0"/>
    <w:rsid w:val="00E364A9"/>
    <w:rsid w:val="00E36E36"/>
    <w:rsid w:val="00E400AA"/>
    <w:rsid w:val="00E40BF0"/>
    <w:rsid w:val="00E42149"/>
    <w:rsid w:val="00E4768E"/>
    <w:rsid w:val="00E47BA7"/>
    <w:rsid w:val="00E515C8"/>
    <w:rsid w:val="00E57D1A"/>
    <w:rsid w:val="00E608E3"/>
    <w:rsid w:val="00E60E78"/>
    <w:rsid w:val="00E63C9B"/>
    <w:rsid w:val="00E669EF"/>
    <w:rsid w:val="00E67800"/>
    <w:rsid w:val="00E71B7C"/>
    <w:rsid w:val="00E71D31"/>
    <w:rsid w:val="00E72BA8"/>
    <w:rsid w:val="00E804FF"/>
    <w:rsid w:val="00E81785"/>
    <w:rsid w:val="00E83CCD"/>
    <w:rsid w:val="00E847E6"/>
    <w:rsid w:val="00E856C2"/>
    <w:rsid w:val="00E90FB8"/>
    <w:rsid w:val="00E938B3"/>
    <w:rsid w:val="00E945C4"/>
    <w:rsid w:val="00E9495C"/>
    <w:rsid w:val="00EA29EC"/>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5EE0"/>
    <w:rsid w:val="00EF62F8"/>
    <w:rsid w:val="00F0275F"/>
    <w:rsid w:val="00F040CA"/>
    <w:rsid w:val="00F04FF5"/>
    <w:rsid w:val="00F06420"/>
    <w:rsid w:val="00F06844"/>
    <w:rsid w:val="00F0734C"/>
    <w:rsid w:val="00F16128"/>
    <w:rsid w:val="00F161D2"/>
    <w:rsid w:val="00F20841"/>
    <w:rsid w:val="00F2446D"/>
    <w:rsid w:val="00F257ED"/>
    <w:rsid w:val="00F27366"/>
    <w:rsid w:val="00F30542"/>
    <w:rsid w:val="00F30BB8"/>
    <w:rsid w:val="00F33E63"/>
    <w:rsid w:val="00F366A6"/>
    <w:rsid w:val="00F37E08"/>
    <w:rsid w:val="00F428EF"/>
    <w:rsid w:val="00F44AEB"/>
    <w:rsid w:val="00F45620"/>
    <w:rsid w:val="00F4632A"/>
    <w:rsid w:val="00F52462"/>
    <w:rsid w:val="00F542F8"/>
    <w:rsid w:val="00F61061"/>
    <w:rsid w:val="00F63E7A"/>
    <w:rsid w:val="00F64A9E"/>
    <w:rsid w:val="00F6505F"/>
    <w:rsid w:val="00F655E3"/>
    <w:rsid w:val="00F65A7D"/>
    <w:rsid w:val="00F739AD"/>
    <w:rsid w:val="00F76B0E"/>
    <w:rsid w:val="00F7782E"/>
    <w:rsid w:val="00F8482C"/>
    <w:rsid w:val="00F84DCA"/>
    <w:rsid w:val="00F95B39"/>
    <w:rsid w:val="00F968E3"/>
    <w:rsid w:val="00FA0F28"/>
    <w:rsid w:val="00FA1AF3"/>
    <w:rsid w:val="00FA6E14"/>
    <w:rsid w:val="00FB551F"/>
    <w:rsid w:val="00FB7593"/>
    <w:rsid w:val="00FC1254"/>
    <w:rsid w:val="00FC33AA"/>
    <w:rsid w:val="00FD5578"/>
    <w:rsid w:val="00FE28BC"/>
    <w:rsid w:val="00FE3A27"/>
    <w:rsid w:val="00FE6DB7"/>
    <w:rsid w:val="00FE7E9A"/>
    <w:rsid w:val="00FF3A4B"/>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s://www.porovnej24.cz/zivotni-pojisteni"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7A848-608B-46DE-8F18-1E8874BB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Pages>
  <Words>1061</Words>
  <Characters>6262</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23</cp:revision>
  <dcterms:created xsi:type="dcterms:W3CDTF">2022-12-22T09:19:00Z</dcterms:created>
  <dcterms:modified xsi:type="dcterms:W3CDTF">2022-12-22T10:56:00Z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