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highlight w:val="yellow"/>
        </w:rPr>
        <w:id w:val="120037484"/>
        <w:docPartObj>
          <w:docPartGallery w:val="Cover Pages"/>
          <w:docPartUnique/>
        </w:docPartObj>
      </w:sdtPr>
      <w:sdtEndPr>
        <w:rPr>
          <w:rFonts w:ascii="Arial" w:hAnsi="Arial" w:cs="Arial"/>
          <w:b/>
          <w:sz w:val="20"/>
          <w:szCs w:val="20"/>
        </w:rPr>
      </w:sdtEndPr>
      <w:sdtContent>
        <w:p w14:paraId="718E6546" w14:textId="1251B28C" w:rsidR="00D80B6D" w:rsidRPr="007C7B64" w:rsidRDefault="00D80B6D">
          <w:pPr>
            <w:rPr>
              <w:highlight w:val="yellow"/>
            </w:rPr>
          </w:pPr>
        </w:p>
        <w:p w14:paraId="7ED014A1" w14:textId="77777777" w:rsidR="00D80B6D" w:rsidRPr="007C7B64" w:rsidRDefault="00D80B6D" w:rsidP="00D80B6D">
          <w:pPr>
            <w:pStyle w:val="Nadpis3"/>
            <w:spacing w:before="10"/>
            <w:rPr>
              <w:rFonts w:ascii="Arial" w:hAnsi="Arial" w:cs="Arial"/>
              <w:highlight w:val="yellow"/>
            </w:rPr>
          </w:pPr>
        </w:p>
        <w:p w14:paraId="0FB45B67" w14:textId="77777777" w:rsidR="00D80B6D" w:rsidRPr="007C7B64" w:rsidRDefault="00D80B6D" w:rsidP="00D80B6D">
          <w:pPr>
            <w:spacing w:before="230"/>
            <w:ind w:left="165"/>
            <w:jc w:val="center"/>
            <w:rPr>
              <w:rFonts w:ascii="Arial" w:hAnsi="Arial" w:cs="Arial"/>
              <w:sz w:val="24"/>
            </w:rPr>
          </w:pPr>
          <w:r w:rsidRPr="007C7B64">
            <w:rPr>
              <w:rFonts w:ascii="Arial" w:hAnsi="Arial" w:cs="Arial"/>
              <w:sz w:val="24"/>
            </w:rPr>
            <w:t xml:space="preserve">INDEX HYPOTEČNÍCH ÚVĚRŮ | FIXINDEX </w:t>
          </w:r>
        </w:p>
        <w:p w14:paraId="03C4DE47" w14:textId="1DAD08F6" w:rsidR="0009776B" w:rsidRPr="007C7B64" w:rsidRDefault="00D80B6D" w:rsidP="00A02308">
          <w:pPr>
            <w:spacing w:before="230"/>
            <w:ind w:left="165"/>
            <w:jc w:val="center"/>
            <w:rPr>
              <w:rFonts w:ascii="Arial" w:hAnsi="Arial" w:cs="Arial"/>
              <w:sz w:val="24"/>
            </w:rPr>
          </w:pPr>
          <w:r w:rsidRPr="007C7B64">
            <w:rPr>
              <w:rFonts w:ascii="Arial" w:hAnsi="Arial" w:cs="Arial"/>
              <w:b/>
              <w:sz w:val="24"/>
            </w:rPr>
            <w:t>INDEX PODÍLOVÝCH FONDŮ</w:t>
          </w:r>
          <w:r w:rsidRPr="007C7B64">
            <w:rPr>
              <w:rFonts w:ascii="Arial" w:hAnsi="Arial" w:cs="Arial"/>
              <w:sz w:val="24"/>
            </w:rPr>
            <w:t xml:space="preserve"> </w:t>
          </w:r>
        </w:p>
        <w:p w14:paraId="32900BCE" w14:textId="5BB9437C" w:rsidR="00D80B6D" w:rsidRPr="007C7B64" w:rsidRDefault="00D80B6D" w:rsidP="00D80B6D">
          <w:pPr>
            <w:spacing w:before="230"/>
            <w:ind w:left="165"/>
            <w:jc w:val="center"/>
            <w:rPr>
              <w:rFonts w:ascii="Arial" w:hAnsi="Arial" w:cs="Arial"/>
              <w:sz w:val="24"/>
            </w:rPr>
          </w:pPr>
          <w:r w:rsidRPr="007C7B64">
            <w:rPr>
              <w:rFonts w:ascii="Arial" w:hAnsi="Arial" w:cs="Arial"/>
              <w:sz w:val="24"/>
            </w:rPr>
            <w:t>P</w:t>
          </w:r>
          <w:r w:rsidR="00A02308" w:rsidRPr="007C7B64">
            <w:rPr>
              <w:rFonts w:ascii="Arial" w:hAnsi="Arial" w:cs="Arial"/>
              <w:sz w:val="24"/>
            </w:rPr>
            <w:t>OV</w:t>
          </w:r>
          <w:r w:rsidRPr="007C7B64">
            <w:rPr>
              <w:rFonts w:ascii="Arial" w:hAnsi="Arial" w:cs="Arial"/>
              <w:sz w:val="24"/>
            </w:rPr>
            <w:t xml:space="preserve">INDEX </w:t>
          </w:r>
        </w:p>
        <w:p w14:paraId="5B21B8A6" w14:textId="77777777" w:rsidR="00D80B6D" w:rsidRPr="007C7B64" w:rsidRDefault="00D80B6D" w:rsidP="00D80B6D">
          <w:pPr>
            <w:spacing w:before="230"/>
            <w:ind w:left="165"/>
            <w:jc w:val="center"/>
            <w:rPr>
              <w:rFonts w:ascii="Arial" w:hAnsi="Arial" w:cs="Arial"/>
              <w:sz w:val="24"/>
            </w:rPr>
          </w:pPr>
          <w:r w:rsidRPr="007C7B64">
            <w:rPr>
              <w:rFonts w:ascii="Arial" w:hAnsi="Arial" w:cs="Arial"/>
              <w:sz w:val="24"/>
            </w:rPr>
            <w:t xml:space="preserve">INDEX SPOTŘEBITELSKÝCH ÚVĚRŮ  </w:t>
          </w:r>
        </w:p>
        <w:p w14:paraId="720CCDBB" w14:textId="77777777" w:rsidR="00D80B6D" w:rsidRPr="007C7B64" w:rsidRDefault="00D80B6D" w:rsidP="00D80B6D">
          <w:pPr>
            <w:pStyle w:val="Zkladntext"/>
            <w:spacing w:before="240"/>
            <w:rPr>
              <w:sz w:val="20"/>
              <w:highlight w:val="yellow"/>
            </w:rPr>
          </w:pPr>
        </w:p>
        <w:p w14:paraId="703D71F2" w14:textId="77777777" w:rsidR="00D80B6D" w:rsidRPr="007C7B64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00494A3A" w14:textId="77777777" w:rsidR="00D80B6D" w:rsidRPr="007C7B64" w:rsidRDefault="00D80B6D" w:rsidP="00D80B6D">
          <w:pPr>
            <w:pStyle w:val="Zkladntext"/>
            <w:rPr>
              <w:sz w:val="20"/>
              <w:highlight w:val="yellow"/>
            </w:rPr>
          </w:pPr>
          <w:r w:rsidRPr="007C7B64">
            <w:rPr>
              <w:noProof/>
              <w:sz w:val="20"/>
              <w:highlight w:val="yellow"/>
              <w:lang w:bidi="ar-SA"/>
            </w:rPr>
            <w:drawing>
              <wp:anchor distT="0" distB="0" distL="114300" distR="114300" simplePos="0" relativeHeight="251661312" behindDoc="1" locked="0" layoutInCell="1" allowOverlap="1" wp14:anchorId="5D272556" wp14:editId="4D2C2067">
                <wp:simplePos x="0" y="0"/>
                <wp:positionH relativeFrom="margin">
                  <wp:align>center</wp:align>
                </wp:positionH>
                <wp:positionV relativeFrom="paragraph">
                  <wp:posOffset>9525</wp:posOffset>
                </wp:positionV>
                <wp:extent cx="3082768" cy="2880000"/>
                <wp:effectExtent l="0" t="0" r="3810" b="0"/>
                <wp:wrapTight wrapText="bothSides">
                  <wp:wrapPolygon edited="0">
                    <wp:start x="0" y="0"/>
                    <wp:lineTo x="0" y="21433"/>
                    <wp:lineTo x="21493" y="21433"/>
                    <wp:lineTo x="21493" y="0"/>
                    <wp:lineTo x="0" y="0"/>
                  </wp:wrapPolygon>
                </wp:wrapTight>
                <wp:docPr id="123" name="Obrázek 1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900" t="40856" r="4590"/>
                        <a:stretch/>
                      </pic:blipFill>
                      <pic:spPr bwMode="auto">
                        <a:xfrm>
                          <a:off x="0" y="0"/>
                          <a:ext cx="3082768" cy="288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16B1498C" w14:textId="77777777" w:rsidR="00D80B6D" w:rsidRPr="007C7B64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2A5F355C" w14:textId="77777777" w:rsidR="00D80B6D" w:rsidRPr="007C7B64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218EE6CB" w14:textId="77777777" w:rsidR="00D80B6D" w:rsidRPr="007C7B64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0238B3AB" w14:textId="77777777" w:rsidR="00D80B6D" w:rsidRPr="007C7B64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54516A42" w14:textId="77777777" w:rsidR="00D80B6D" w:rsidRPr="007C7B64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5266363A" w14:textId="77777777" w:rsidR="00D80B6D" w:rsidRPr="007C7B64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363B2E28" w14:textId="77777777" w:rsidR="00D80B6D" w:rsidRPr="007C7B64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17667B44" w14:textId="77777777" w:rsidR="00D80B6D" w:rsidRPr="007C7B64" w:rsidRDefault="00D80B6D" w:rsidP="00D80B6D">
          <w:pPr>
            <w:pStyle w:val="Zkladntext"/>
            <w:jc w:val="both"/>
            <w:rPr>
              <w:rFonts w:ascii="Arial" w:hAnsi="Arial" w:cs="Arial"/>
              <w:sz w:val="20"/>
              <w:highlight w:val="yellow"/>
            </w:rPr>
          </w:pPr>
        </w:p>
        <w:p w14:paraId="5193A529" w14:textId="77777777" w:rsidR="00D80B6D" w:rsidRPr="007C7B64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2833FE59" w14:textId="77777777" w:rsidR="00D80B6D" w:rsidRPr="007C7B64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6DB157BF" w14:textId="77777777" w:rsidR="00D80B6D" w:rsidRPr="007C7B64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47803C2A" w14:textId="77777777" w:rsidR="00D80B6D" w:rsidRPr="007C7B64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1D90E1D0" w14:textId="77777777" w:rsidR="00D80B6D" w:rsidRPr="007C7B64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5A33B823" w14:textId="77777777" w:rsidR="00D80B6D" w:rsidRPr="007C7B64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0D2BECD0" w14:textId="77777777" w:rsidR="00D80B6D" w:rsidRPr="007C7B64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69288FB9" w14:textId="77777777" w:rsidR="00D80B6D" w:rsidRPr="007C7B64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541E93D5" w14:textId="77777777" w:rsidR="00D80B6D" w:rsidRPr="007C7B64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341A343C" w14:textId="77777777" w:rsidR="00D80B6D" w:rsidRPr="007C7B64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6C52C42D" w14:textId="77777777" w:rsidR="00D80B6D" w:rsidRPr="007C7B64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3E3CDF25" w14:textId="77777777" w:rsidR="00D80B6D" w:rsidRPr="007C7B64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40495E64" w14:textId="77777777" w:rsidR="00D80B6D" w:rsidRPr="007C7B64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59B6F4E6" w14:textId="77777777" w:rsidR="00D80B6D" w:rsidRPr="007C7B64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5ADDFBD6" w14:textId="77777777" w:rsidR="00D80B6D" w:rsidRPr="007C7B64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1CB27DF8" w14:textId="77777777" w:rsidR="007B358E" w:rsidRPr="007C7B64" w:rsidRDefault="007B358E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3A61C564" w14:textId="77777777" w:rsidR="0068617E" w:rsidRPr="007C7B64" w:rsidRDefault="0068617E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1414E639" w14:textId="77777777" w:rsidR="0068617E" w:rsidRPr="007C7B64" w:rsidRDefault="0068617E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11132A3F" w14:textId="53DE594E" w:rsidR="00D80B6D" w:rsidRPr="007C7B64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</w:rPr>
          </w:pPr>
          <w:r w:rsidRPr="007C7B64">
            <w:rPr>
              <w:rFonts w:ascii="Arial" w:hAnsi="Arial" w:cs="Arial"/>
              <w:b/>
              <w:sz w:val="20"/>
            </w:rPr>
            <w:t>O společnosti Broker Consulting</w:t>
          </w:r>
        </w:p>
        <w:p w14:paraId="27485CC6" w14:textId="77777777" w:rsidR="00D80B6D" w:rsidRPr="007C7B64" w:rsidRDefault="00D80B6D" w:rsidP="00D80B6D">
          <w:pPr>
            <w:jc w:val="both"/>
            <w:rPr>
              <w:rFonts w:ascii="Arial" w:hAnsi="Arial" w:cs="Arial"/>
              <w:sz w:val="20"/>
            </w:rPr>
          </w:pPr>
        </w:p>
        <w:p w14:paraId="08070DCC" w14:textId="0F154FE8" w:rsidR="00792EE9" w:rsidRPr="007C7B64" w:rsidRDefault="00792EE9" w:rsidP="00792EE9">
          <w:pPr>
            <w:jc w:val="both"/>
            <w:rPr>
              <w:rStyle w:val="dn"/>
              <w:rFonts w:ascii="Arial" w:hAnsi="Arial" w:cs="Arial"/>
              <w:sz w:val="18"/>
              <w:szCs w:val="18"/>
            </w:rPr>
          </w:pPr>
          <w:r w:rsidRPr="007C7B64">
            <w:rPr>
              <w:rFonts w:ascii="Arial" w:hAnsi="Arial" w:cs="Arial"/>
              <w:sz w:val="18"/>
            </w:rPr>
            <w:t xml:space="preserve">Broker Consulting je jednou z největších společností na českém a slovenském trhu, která poskytuje služby v oblasti financí a realit. Od roku 1998 získala důvěru více než 600 000 klientů. Poskytuje také služby přes 4 000 firmám. Distribuci služeb zajišťuje přibližně 2 000 konzultantů (profesionální konzultanti, zaměstnanci, konzultanti v zapracování v ČR i SR) ve více než 100 kancelářích a </w:t>
          </w:r>
          <w:r w:rsidR="002141AF" w:rsidRPr="007C7B64">
            <w:rPr>
              <w:rFonts w:ascii="Arial" w:hAnsi="Arial" w:cs="Arial"/>
              <w:sz w:val="18"/>
            </w:rPr>
            <w:t>4</w:t>
          </w:r>
          <w:r w:rsidR="00A02308" w:rsidRPr="007C7B64">
            <w:rPr>
              <w:rFonts w:ascii="Arial" w:hAnsi="Arial" w:cs="Arial"/>
              <w:sz w:val="18"/>
            </w:rPr>
            <w:t>2</w:t>
          </w:r>
          <w:r w:rsidRPr="007C7B64">
            <w:rPr>
              <w:rFonts w:ascii="Arial" w:hAnsi="Arial" w:cs="Arial"/>
              <w:sz w:val="18"/>
            </w:rPr>
            <w:t xml:space="preserve"> franšízových pobočkách OK POINT. Společnost uvedla na český a slovenský trh řadu inovací. Jednalo se například o investice do otevřených podílových fondů se zamykáním zisků nebo unikátní produkty životního dopojištění, které umožňují pojistit smrt a invaliditu za zlomek obvyklých cen. Bankovní, finanční a realitní služby společně, to je OK POINT, který přináší společnost</w:t>
          </w:r>
          <w:r w:rsidR="004553A8">
            <w:rPr>
              <w:rFonts w:ascii="Arial" w:hAnsi="Arial" w:cs="Arial"/>
              <w:sz w:val="18"/>
            </w:rPr>
            <w:t xml:space="preserve"> Broker Consulting</w:t>
          </w:r>
          <w:r w:rsidRPr="007C7B64">
            <w:rPr>
              <w:rFonts w:ascii="Arial" w:hAnsi="Arial" w:cs="Arial"/>
              <w:sz w:val="18"/>
            </w:rPr>
            <w:t xml:space="preserve">. </w:t>
          </w:r>
          <w:proofErr w:type="spellStart"/>
          <w:r w:rsidRPr="007C7B64">
            <w:rPr>
              <w:rStyle w:val="dn"/>
              <w:rFonts w:ascii="Arial" w:hAnsi="Arial" w:cs="Arial"/>
              <w:sz w:val="18"/>
              <w:szCs w:val="18"/>
            </w:rPr>
            <w:t>Více</w:t>
          </w:r>
          <w:proofErr w:type="spellEnd"/>
          <w:r w:rsidRPr="007C7B64">
            <w:rPr>
              <w:rStyle w:val="dn"/>
              <w:rFonts w:ascii="Arial" w:hAnsi="Arial" w:cs="Arial"/>
              <w:sz w:val="18"/>
              <w:szCs w:val="18"/>
            </w:rPr>
            <w:t xml:space="preserve"> na </w:t>
          </w:r>
          <w:hyperlink r:id="rId9" w:history="1">
            <w:r w:rsidR="007B232E" w:rsidRPr="007C7B64">
              <w:rPr>
                <w:rStyle w:val="Hypertextovodkaz"/>
                <w:rFonts w:ascii="Arial" w:hAnsi="Arial" w:cs="Arial"/>
                <w:color w:val="auto"/>
                <w:sz w:val="18"/>
                <w:szCs w:val="18"/>
              </w:rPr>
              <w:t>bcas.cz</w:t>
            </w:r>
          </w:hyperlink>
          <w:r w:rsidRPr="007C7B64">
            <w:rPr>
              <w:rStyle w:val="Hypertextovodkaz"/>
              <w:rFonts w:ascii="Arial" w:hAnsi="Arial" w:cs="Arial"/>
              <w:color w:val="auto"/>
              <w:sz w:val="18"/>
              <w:szCs w:val="18"/>
              <w:u w:val="none"/>
            </w:rPr>
            <w:t xml:space="preserve">, </w:t>
          </w:r>
          <w:hyperlink r:id="rId10" w:history="1">
            <w:r w:rsidR="007B232E" w:rsidRPr="007C7B64">
              <w:rPr>
                <w:rStyle w:val="Hypertextovodkaz"/>
                <w:rFonts w:ascii="Arial" w:hAnsi="Arial" w:cs="Arial"/>
                <w:color w:val="auto"/>
                <w:sz w:val="18"/>
                <w:szCs w:val="18"/>
              </w:rPr>
              <w:t>okpointy.cz</w:t>
            </w:r>
          </w:hyperlink>
          <w:r w:rsidR="007B232E" w:rsidRPr="007C7B64">
            <w:rPr>
              <w:rStyle w:val="Hypertextovodkaz"/>
              <w:rFonts w:ascii="Arial" w:hAnsi="Arial" w:cs="Arial"/>
              <w:color w:val="auto"/>
              <w:sz w:val="18"/>
              <w:szCs w:val="18"/>
              <w:u w:val="none"/>
            </w:rPr>
            <w:t xml:space="preserve">, </w:t>
          </w:r>
          <w:hyperlink r:id="rId11" w:history="1">
            <w:r w:rsidR="007B232E" w:rsidRPr="007C7B64">
              <w:rPr>
                <w:rStyle w:val="Hypertextovodkaz"/>
                <w:rFonts w:ascii="Arial" w:hAnsi="Arial" w:cs="Arial"/>
                <w:color w:val="auto"/>
                <w:sz w:val="18"/>
                <w:szCs w:val="18"/>
              </w:rPr>
              <w:t>okpoint.tv</w:t>
            </w:r>
          </w:hyperlink>
          <w:r w:rsidRPr="007C7B64">
            <w:rPr>
              <w:rStyle w:val="dn"/>
              <w:rFonts w:ascii="Arial" w:hAnsi="Arial" w:cs="Arial"/>
              <w:sz w:val="18"/>
              <w:szCs w:val="18"/>
            </w:rPr>
            <w:t xml:space="preserve"> a na </w:t>
          </w:r>
          <w:hyperlink r:id="rId12" w:history="1">
            <w:r w:rsidRPr="007C7B64">
              <w:rPr>
                <w:rStyle w:val="Hypertextovodkaz"/>
                <w:rFonts w:ascii="Arial" w:hAnsi="Arial" w:cs="Arial"/>
                <w:color w:val="auto"/>
                <w:sz w:val="18"/>
                <w:szCs w:val="18"/>
              </w:rPr>
              <w:t>realityspolu.cz</w:t>
            </w:r>
          </w:hyperlink>
          <w:r w:rsidR="007B232E" w:rsidRPr="007C7B64">
            <w:rPr>
              <w:rStyle w:val="Hypertextovodkaz"/>
              <w:rFonts w:ascii="Arial" w:hAnsi="Arial" w:cs="Arial"/>
              <w:color w:val="auto"/>
              <w:sz w:val="18"/>
              <w:szCs w:val="18"/>
              <w:u w:val="none"/>
            </w:rPr>
            <w:t xml:space="preserve">. </w:t>
          </w:r>
          <w:proofErr w:type="spellStart"/>
          <w:r w:rsidRPr="007C7B64">
            <w:rPr>
              <w:rStyle w:val="dn"/>
              <w:rFonts w:ascii="Arial" w:hAnsi="Arial" w:cs="Arial"/>
              <w:sz w:val="18"/>
              <w:szCs w:val="18"/>
            </w:rPr>
            <w:t>Navštivte</w:t>
          </w:r>
          <w:proofErr w:type="spellEnd"/>
          <w:r w:rsidRPr="007C7B64">
            <w:rPr>
              <w:rStyle w:val="dn"/>
              <w:rFonts w:ascii="Arial" w:hAnsi="Arial" w:cs="Arial"/>
              <w:sz w:val="18"/>
              <w:szCs w:val="18"/>
            </w:rPr>
            <w:t xml:space="preserve"> </w:t>
          </w:r>
          <w:proofErr w:type="spellStart"/>
          <w:r w:rsidRPr="007C7B64">
            <w:rPr>
              <w:rStyle w:val="dn"/>
              <w:rFonts w:ascii="Arial" w:hAnsi="Arial" w:cs="Arial"/>
              <w:sz w:val="18"/>
              <w:szCs w:val="18"/>
            </w:rPr>
            <w:t>také</w:t>
          </w:r>
          <w:proofErr w:type="spellEnd"/>
          <w:r w:rsidRPr="007C7B64">
            <w:rPr>
              <w:rStyle w:val="dn"/>
              <w:rFonts w:ascii="Arial" w:hAnsi="Arial" w:cs="Arial"/>
              <w:sz w:val="18"/>
              <w:szCs w:val="18"/>
            </w:rPr>
            <w:t xml:space="preserve"> </w:t>
          </w:r>
          <w:proofErr w:type="spellStart"/>
          <w:r w:rsidRPr="007C7B64">
            <w:rPr>
              <w:rStyle w:val="dn"/>
              <w:rFonts w:ascii="Arial" w:hAnsi="Arial" w:cs="Arial"/>
              <w:sz w:val="18"/>
              <w:szCs w:val="18"/>
            </w:rPr>
            <w:t>náš</w:t>
          </w:r>
          <w:proofErr w:type="spellEnd"/>
          <w:r w:rsidRPr="007C7B64">
            <w:rPr>
              <w:rStyle w:val="dn"/>
              <w:rFonts w:ascii="Arial" w:hAnsi="Arial" w:cs="Arial"/>
              <w:sz w:val="18"/>
              <w:szCs w:val="18"/>
            </w:rPr>
            <w:t xml:space="preserve"> </w:t>
          </w:r>
          <w:hyperlink r:id="rId13" w:history="1">
            <w:r w:rsidRPr="007C7B64">
              <w:rPr>
                <w:rStyle w:val="Hypertextovodkaz"/>
                <w:rFonts w:ascii="Arial" w:hAnsi="Arial" w:cs="Arial"/>
                <w:color w:val="auto"/>
                <w:sz w:val="18"/>
                <w:szCs w:val="18"/>
              </w:rPr>
              <w:t>Facebook</w:t>
            </w:r>
          </w:hyperlink>
          <w:r w:rsidRPr="007C7B64">
            <w:rPr>
              <w:rStyle w:val="dn"/>
              <w:rFonts w:ascii="Arial" w:hAnsi="Arial" w:cs="Arial"/>
              <w:sz w:val="18"/>
              <w:szCs w:val="18"/>
            </w:rPr>
            <w:t xml:space="preserve"> a </w:t>
          </w:r>
          <w:hyperlink r:id="rId14" w:history="1">
            <w:r w:rsidRPr="007C7B64">
              <w:rPr>
                <w:rStyle w:val="Hypertextovodkaz"/>
                <w:rFonts w:ascii="Arial" w:hAnsi="Arial" w:cs="Arial"/>
                <w:color w:val="auto"/>
                <w:sz w:val="18"/>
                <w:szCs w:val="18"/>
              </w:rPr>
              <w:t>LinkedIN</w:t>
            </w:r>
          </w:hyperlink>
          <w:r w:rsidRPr="007C7B64">
            <w:rPr>
              <w:rStyle w:val="dn"/>
              <w:rFonts w:ascii="Arial" w:hAnsi="Arial" w:cs="Arial"/>
              <w:sz w:val="18"/>
              <w:szCs w:val="18"/>
            </w:rPr>
            <w:t xml:space="preserve"> Broker Consulting a </w:t>
          </w:r>
          <w:hyperlink r:id="rId15" w:history="1">
            <w:r w:rsidRPr="007C7B64">
              <w:rPr>
                <w:rStyle w:val="Hypertextovodkaz"/>
                <w:rFonts w:ascii="Arial" w:hAnsi="Arial" w:cs="Arial"/>
                <w:color w:val="auto"/>
                <w:sz w:val="18"/>
                <w:szCs w:val="18"/>
              </w:rPr>
              <w:t>Facebook</w:t>
            </w:r>
          </w:hyperlink>
          <w:r w:rsidRPr="007C7B64">
            <w:rPr>
              <w:rStyle w:val="dn"/>
              <w:rFonts w:ascii="Arial" w:hAnsi="Arial" w:cs="Arial"/>
              <w:sz w:val="18"/>
              <w:szCs w:val="18"/>
            </w:rPr>
            <w:t xml:space="preserve"> a </w:t>
          </w:r>
          <w:hyperlink r:id="rId16" w:history="1">
            <w:r w:rsidRPr="007C7B64">
              <w:rPr>
                <w:rStyle w:val="Hypertextovodkaz"/>
                <w:rFonts w:ascii="Arial" w:hAnsi="Arial" w:cs="Arial"/>
                <w:color w:val="auto"/>
                <w:sz w:val="18"/>
                <w:szCs w:val="18"/>
              </w:rPr>
              <w:t>LinkedI</w:t>
            </w:r>
          </w:hyperlink>
          <w:r w:rsidRPr="007C7B64">
            <w:rPr>
              <w:rStyle w:val="Hypertextovodkaz"/>
              <w:rFonts w:ascii="Arial" w:hAnsi="Arial" w:cs="Arial"/>
              <w:color w:val="auto"/>
              <w:sz w:val="18"/>
              <w:szCs w:val="18"/>
            </w:rPr>
            <w:t>N</w:t>
          </w:r>
          <w:r w:rsidRPr="007C7B64">
            <w:rPr>
              <w:rStyle w:val="dn"/>
              <w:rFonts w:ascii="Arial" w:hAnsi="Arial" w:cs="Arial"/>
              <w:sz w:val="18"/>
              <w:szCs w:val="18"/>
            </w:rPr>
            <w:t xml:space="preserve"> OK POINTů. </w:t>
          </w:r>
        </w:p>
        <w:p w14:paraId="3F0EC976" w14:textId="3496D289" w:rsidR="00D80B6D" w:rsidRPr="007C7B64" w:rsidRDefault="00D80B6D" w:rsidP="0068617E">
          <w:pPr>
            <w:pStyle w:val="Zkladntext"/>
            <w:jc w:val="both"/>
            <w:rPr>
              <w:rFonts w:ascii="Arial" w:hAnsi="Arial" w:cs="Arial"/>
              <w:sz w:val="20"/>
              <w:highlight w:val="yellow"/>
            </w:rPr>
            <w:sectPr w:rsidR="00D80B6D" w:rsidRPr="007C7B64" w:rsidSect="00D80B6D">
              <w:headerReference w:type="default" r:id="rId17"/>
              <w:footerReference w:type="default" r:id="rId18"/>
              <w:pgSz w:w="11910" w:h="16840"/>
              <w:pgMar w:top="960" w:right="740" w:bottom="0" w:left="720" w:header="708" w:footer="708" w:gutter="0"/>
              <w:cols w:space="708"/>
            </w:sectPr>
          </w:pPr>
        </w:p>
        <w:p w14:paraId="192727B5" w14:textId="06FBCF7C" w:rsidR="00A13346" w:rsidRDefault="00A13346" w:rsidP="0025264B">
          <w:pPr>
            <w:rPr>
              <w:rFonts w:ascii="Arial" w:hAnsi="Arial" w:cs="Arial"/>
              <w:b/>
              <w:sz w:val="20"/>
              <w:szCs w:val="20"/>
              <w:highlight w:val="yellow"/>
            </w:rPr>
          </w:pPr>
        </w:p>
        <w:p w14:paraId="0553832B" w14:textId="77777777" w:rsidR="008C5E3B" w:rsidRPr="007C7B64" w:rsidRDefault="008C5E3B" w:rsidP="0025264B">
          <w:pPr>
            <w:rPr>
              <w:rFonts w:ascii="Arial" w:hAnsi="Arial" w:cs="Arial"/>
              <w:b/>
              <w:sz w:val="20"/>
              <w:szCs w:val="20"/>
              <w:highlight w:val="yellow"/>
            </w:rPr>
          </w:pPr>
        </w:p>
        <w:p w14:paraId="35539C65" w14:textId="5E0FA483" w:rsidR="00D31127" w:rsidRPr="007C7B64" w:rsidRDefault="002674EF" w:rsidP="0025264B">
          <w:pPr>
            <w:rPr>
              <w:rFonts w:ascii="Arial" w:hAnsi="Arial" w:cs="Arial"/>
              <w:b/>
              <w:sz w:val="20"/>
              <w:szCs w:val="20"/>
              <w:highlight w:val="yellow"/>
            </w:rPr>
            <w:sectPr w:rsidR="00D31127" w:rsidRPr="007C7B64" w:rsidSect="00D80B6D">
              <w:headerReference w:type="even" r:id="rId19"/>
              <w:headerReference w:type="default" r:id="rId20"/>
              <w:footerReference w:type="even" r:id="rId21"/>
              <w:footerReference w:type="default" r:id="rId22"/>
              <w:headerReference w:type="first" r:id="rId23"/>
              <w:footerReference w:type="first" r:id="rId24"/>
              <w:pgSz w:w="11910" w:h="16840"/>
              <w:pgMar w:top="1418" w:right="740" w:bottom="420" w:left="720" w:header="340" w:footer="223" w:gutter="0"/>
              <w:pgNumType w:start="0"/>
              <w:cols w:space="708"/>
              <w:titlePg/>
              <w:docGrid w:linePitch="299"/>
            </w:sectPr>
          </w:pPr>
        </w:p>
      </w:sdtContent>
    </w:sdt>
    <w:p w14:paraId="4001D224" w14:textId="73295915" w:rsidR="007C5CE8" w:rsidRDefault="009B07EF" w:rsidP="00455445">
      <w:pPr>
        <w:jc w:val="center"/>
        <w:rPr>
          <w:rFonts w:ascii="Arial" w:hAnsi="Arial" w:cs="Arial"/>
          <w:b/>
          <w:sz w:val="27"/>
          <w:szCs w:val="27"/>
        </w:rPr>
      </w:pPr>
      <w:r>
        <w:rPr>
          <w:rFonts w:ascii="Arial" w:hAnsi="Arial" w:cs="Arial"/>
          <w:b/>
          <w:sz w:val="27"/>
          <w:szCs w:val="27"/>
        </w:rPr>
        <w:t xml:space="preserve">Listopad se nesl na kapitálových trzích ve znamení </w:t>
      </w:r>
      <w:r w:rsidR="00EF213B">
        <w:rPr>
          <w:rFonts w:ascii="Arial" w:hAnsi="Arial" w:cs="Arial"/>
          <w:b/>
          <w:sz w:val="27"/>
          <w:szCs w:val="27"/>
        </w:rPr>
        <w:t>zelených čísel</w:t>
      </w:r>
    </w:p>
    <w:p w14:paraId="7467897D" w14:textId="59504940" w:rsidR="00C23E32" w:rsidRPr="00C24953" w:rsidRDefault="00C23E32" w:rsidP="00B27178">
      <w:pPr>
        <w:jc w:val="both"/>
        <w:rPr>
          <w:rFonts w:ascii="Arial" w:hAnsi="Arial" w:cs="Arial"/>
          <w:sz w:val="20"/>
          <w:szCs w:val="20"/>
        </w:rPr>
      </w:pPr>
    </w:p>
    <w:p w14:paraId="00DD72E2" w14:textId="1D2EB88E" w:rsidR="00DC20EE" w:rsidRDefault="00836812" w:rsidP="000F0B3D">
      <w:pPr>
        <w:jc w:val="both"/>
        <w:rPr>
          <w:rFonts w:ascii="Arial" w:hAnsi="Arial" w:cs="Arial"/>
          <w:b/>
          <w:sz w:val="21"/>
          <w:szCs w:val="21"/>
        </w:rPr>
      </w:pPr>
      <w:r w:rsidRPr="00CE2BEB">
        <w:rPr>
          <w:rFonts w:ascii="Arial" w:hAnsi="Arial" w:cs="Arial"/>
          <w:i/>
        </w:rPr>
        <w:t xml:space="preserve">Praha, </w:t>
      </w:r>
      <w:r w:rsidR="00313891">
        <w:rPr>
          <w:rFonts w:ascii="Arial" w:hAnsi="Arial" w:cs="Arial"/>
          <w:i/>
        </w:rPr>
        <w:t>22</w:t>
      </w:r>
      <w:bookmarkStart w:id="0" w:name="_GoBack"/>
      <w:bookmarkEnd w:id="0"/>
      <w:r w:rsidR="003426AA" w:rsidRPr="00CE2BEB">
        <w:rPr>
          <w:rFonts w:ascii="Arial" w:hAnsi="Arial" w:cs="Arial"/>
          <w:i/>
        </w:rPr>
        <w:t xml:space="preserve">. </w:t>
      </w:r>
      <w:r w:rsidR="00B3476A">
        <w:rPr>
          <w:rFonts w:ascii="Arial" w:hAnsi="Arial" w:cs="Arial"/>
          <w:i/>
          <w:sz w:val="20"/>
          <w:szCs w:val="20"/>
        </w:rPr>
        <w:t xml:space="preserve">prosince </w:t>
      </w:r>
      <w:r w:rsidR="006203C4" w:rsidRPr="007853F8">
        <w:rPr>
          <w:rFonts w:ascii="Arial" w:hAnsi="Arial" w:cs="Arial"/>
          <w:i/>
          <w:sz w:val="20"/>
          <w:szCs w:val="20"/>
        </w:rPr>
        <w:t>2022</w:t>
      </w:r>
      <w:r w:rsidR="00197879" w:rsidRPr="007853F8">
        <w:rPr>
          <w:rFonts w:ascii="Arial" w:hAnsi="Arial" w:cs="Arial"/>
          <w:i/>
          <w:sz w:val="20"/>
          <w:szCs w:val="20"/>
        </w:rPr>
        <w:t xml:space="preserve"> </w:t>
      </w:r>
      <w:r w:rsidR="00197879" w:rsidRPr="00813300">
        <w:rPr>
          <w:rFonts w:ascii="Arial" w:hAnsi="Arial" w:cs="Arial"/>
          <w:b/>
          <w:sz w:val="20"/>
          <w:szCs w:val="20"/>
        </w:rPr>
        <w:t>–</w:t>
      </w:r>
      <w:r w:rsidR="00AB5142" w:rsidRPr="00813300">
        <w:rPr>
          <w:rFonts w:ascii="Arial" w:hAnsi="Arial" w:cs="Arial"/>
          <w:b/>
          <w:sz w:val="20"/>
          <w:szCs w:val="20"/>
        </w:rPr>
        <w:t xml:space="preserve"> </w:t>
      </w:r>
      <w:r w:rsidR="00DC20EE" w:rsidRPr="00813300">
        <w:rPr>
          <w:rFonts w:ascii="Arial" w:hAnsi="Arial" w:cs="Arial"/>
          <w:b/>
          <w:sz w:val="20"/>
          <w:szCs w:val="20"/>
        </w:rPr>
        <w:t xml:space="preserve">Broker </w:t>
      </w:r>
      <w:proofErr w:type="spellStart"/>
      <w:r w:rsidR="00DC20EE" w:rsidRPr="00813300">
        <w:rPr>
          <w:rFonts w:ascii="Arial" w:hAnsi="Arial" w:cs="Arial"/>
          <w:b/>
          <w:sz w:val="20"/>
          <w:szCs w:val="20"/>
        </w:rPr>
        <w:t>Consulting</w:t>
      </w:r>
      <w:proofErr w:type="spellEnd"/>
      <w:r w:rsidR="00DC20EE" w:rsidRPr="00813300">
        <w:rPr>
          <w:rFonts w:ascii="Arial" w:hAnsi="Arial" w:cs="Arial"/>
          <w:b/>
          <w:sz w:val="20"/>
          <w:szCs w:val="20"/>
        </w:rPr>
        <w:t xml:space="preserve"> Index podílových fondů zaznamenal za předchozí měsíc mírný růst</w:t>
      </w:r>
      <w:r w:rsidR="00813300" w:rsidRPr="00813300">
        <w:rPr>
          <w:rFonts w:ascii="Arial" w:hAnsi="Arial" w:cs="Arial"/>
          <w:b/>
          <w:sz w:val="20"/>
          <w:szCs w:val="20"/>
        </w:rPr>
        <w:t>, a to ve všech měřených typech podílových fondů.</w:t>
      </w:r>
      <w:r w:rsidR="00DC20EE" w:rsidRPr="00813300">
        <w:rPr>
          <w:rFonts w:ascii="Arial" w:hAnsi="Arial" w:cs="Arial"/>
          <w:b/>
          <w:sz w:val="20"/>
          <w:szCs w:val="20"/>
        </w:rPr>
        <w:t xml:space="preserve"> </w:t>
      </w:r>
      <w:r w:rsidR="00813300" w:rsidRPr="00813300">
        <w:rPr>
          <w:rFonts w:ascii="Arial" w:hAnsi="Arial" w:cs="Arial"/>
          <w:b/>
          <w:sz w:val="20"/>
          <w:szCs w:val="20"/>
        </w:rPr>
        <w:t>Z výsledných hodnot vyplývá, že mají kapitálové trhy</w:t>
      </w:r>
      <w:r w:rsidR="00DC20EE" w:rsidRPr="00813300">
        <w:rPr>
          <w:rFonts w:ascii="Arial" w:hAnsi="Arial" w:cs="Arial"/>
          <w:b/>
          <w:sz w:val="20"/>
          <w:szCs w:val="20"/>
        </w:rPr>
        <w:t xml:space="preserve"> nakročeno k zotavení z krize, která přetrvávala v průběhu celého roku. </w:t>
      </w:r>
      <w:r w:rsidR="00B86CEE" w:rsidRPr="00813300">
        <w:rPr>
          <w:rFonts w:ascii="Arial" w:hAnsi="Arial" w:cs="Arial"/>
          <w:b/>
          <w:sz w:val="20"/>
          <w:szCs w:val="20"/>
        </w:rPr>
        <w:t>V zelených číslech</w:t>
      </w:r>
      <w:r w:rsidR="00EF213B">
        <w:rPr>
          <w:rFonts w:ascii="Arial" w:hAnsi="Arial" w:cs="Arial"/>
          <w:b/>
          <w:sz w:val="20"/>
          <w:szCs w:val="20"/>
        </w:rPr>
        <w:t xml:space="preserve"> se </w:t>
      </w:r>
      <w:r w:rsidR="00B86CEE" w:rsidRPr="00813300">
        <w:rPr>
          <w:rFonts w:ascii="Arial" w:hAnsi="Arial" w:cs="Arial"/>
          <w:b/>
          <w:sz w:val="20"/>
          <w:szCs w:val="20"/>
        </w:rPr>
        <w:t>v listopadu ocitly vedle akciových a nemovitostních fondů, které byly v plusu už v minulém měsíci, také dluhopisové, peněžní i komodity trhy. Nejvíce však vyrostly podle indexu akcie, a to téměř na deset procent. Investiční experti hovoří o počátcích stoupajícího tr</w:t>
      </w:r>
      <w:r w:rsidR="00B3476A">
        <w:rPr>
          <w:rFonts w:ascii="Arial" w:hAnsi="Arial" w:cs="Arial"/>
          <w:b/>
          <w:sz w:val="20"/>
          <w:szCs w:val="20"/>
        </w:rPr>
        <w:t>endu indexových hodnot a růstu napříč podílovými fondy</w:t>
      </w:r>
      <w:r w:rsidR="00B86CEE" w:rsidRPr="00813300">
        <w:rPr>
          <w:rFonts w:ascii="Arial" w:hAnsi="Arial" w:cs="Arial"/>
          <w:b/>
          <w:sz w:val="20"/>
          <w:szCs w:val="20"/>
        </w:rPr>
        <w:t>.</w:t>
      </w:r>
    </w:p>
    <w:p w14:paraId="4A9501E7" w14:textId="31C88AB3" w:rsidR="002A4750" w:rsidRPr="00E52C11" w:rsidRDefault="002A4750" w:rsidP="000F0B3D">
      <w:pPr>
        <w:jc w:val="both"/>
        <w:rPr>
          <w:rFonts w:ascii="Arial" w:hAnsi="Arial" w:cs="Arial"/>
          <w:b/>
          <w:sz w:val="20"/>
          <w:szCs w:val="20"/>
        </w:rPr>
      </w:pPr>
    </w:p>
    <w:p w14:paraId="271BE8E3" w14:textId="0F68D36A" w:rsidR="001D03BA" w:rsidRPr="0042653C" w:rsidRDefault="002A4750" w:rsidP="00A46073">
      <w:pPr>
        <w:jc w:val="both"/>
        <w:rPr>
          <w:rFonts w:ascii="Arial" w:hAnsi="Arial" w:cs="Arial"/>
          <w:sz w:val="21"/>
          <w:szCs w:val="21"/>
        </w:rPr>
      </w:pPr>
      <w:r w:rsidRPr="0042653C">
        <w:rPr>
          <w:rFonts w:ascii="Arial" w:hAnsi="Arial" w:cs="Arial"/>
          <w:sz w:val="21"/>
          <w:szCs w:val="21"/>
        </w:rPr>
        <w:t>„</w:t>
      </w:r>
      <w:r w:rsidR="006B4780" w:rsidRPr="0042653C">
        <w:rPr>
          <w:rFonts w:ascii="Arial" w:hAnsi="Arial" w:cs="Arial"/>
          <w:i/>
          <w:sz w:val="21"/>
          <w:szCs w:val="21"/>
        </w:rPr>
        <w:t xml:space="preserve">V listopadu došlo ke zlepšení tržního sentimentu. </w:t>
      </w:r>
      <w:r w:rsidR="00E52C11" w:rsidRPr="0042653C">
        <w:rPr>
          <w:rFonts w:ascii="Arial" w:hAnsi="Arial" w:cs="Arial"/>
          <w:i/>
          <w:sz w:val="21"/>
          <w:szCs w:val="21"/>
        </w:rPr>
        <w:t xml:space="preserve">Hlavní vliv na to mělo oznámení </w:t>
      </w:r>
      <w:proofErr w:type="spellStart"/>
      <w:r w:rsidR="00E52C11" w:rsidRPr="0042653C">
        <w:rPr>
          <w:rFonts w:ascii="Arial" w:hAnsi="Arial" w:cs="Arial"/>
          <w:i/>
          <w:sz w:val="21"/>
          <w:szCs w:val="21"/>
        </w:rPr>
        <w:t>FEDu</w:t>
      </w:r>
      <w:proofErr w:type="spellEnd"/>
      <w:r w:rsidR="00E52C11" w:rsidRPr="0042653C">
        <w:rPr>
          <w:rFonts w:ascii="Arial" w:hAnsi="Arial" w:cs="Arial"/>
          <w:i/>
          <w:sz w:val="21"/>
          <w:szCs w:val="21"/>
        </w:rPr>
        <w:t xml:space="preserve"> o zmírňování tempa zvyšování úrokových sazeb, ke kterému </w:t>
      </w:r>
      <w:r w:rsidR="00EF213B">
        <w:rPr>
          <w:rFonts w:ascii="Arial" w:hAnsi="Arial" w:cs="Arial"/>
          <w:i/>
          <w:sz w:val="21"/>
          <w:szCs w:val="21"/>
        </w:rPr>
        <w:t xml:space="preserve">se </w:t>
      </w:r>
      <w:r w:rsidR="00E52C11" w:rsidRPr="0042653C">
        <w:rPr>
          <w:rFonts w:ascii="Arial" w:hAnsi="Arial" w:cs="Arial"/>
          <w:i/>
          <w:sz w:val="21"/>
          <w:szCs w:val="21"/>
        </w:rPr>
        <w:t xml:space="preserve">v rámci boje s inflací aktuálně přistupuje, vedle toho již </w:t>
      </w:r>
      <w:proofErr w:type="spellStart"/>
      <w:r w:rsidR="00E52C11" w:rsidRPr="0042653C">
        <w:rPr>
          <w:rFonts w:ascii="Arial" w:hAnsi="Arial" w:cs="Arial"/>
          <w:i/>
          <w:sz w:val="21"/>
          <w:szCs w:val="21"/>
        </w:rPr>
        <w:t>makrodata</w:t>
      </w:r>
      <w:proofErr w:type="spellEnd"/>
      <w:r w:rsidR="00E52C11" w:rsidRPr="0042653C">
        <w:rPr>
          <w:rFonts w:ascii="Arial" w:hAnsi="Arial" w:cs="Arial"/>
          <w:i/>
          <w:sz w:val="21"/>
          <w:szCs w:val="21"/>
        </w:rPr>
        <w:t xml:space="preserve"> ukázala</w:t>
      </w:r>
      <w:r w:rsidR="006B4780" w:rsidRPr="0042653C">
        <w:rPr>
          <w:rFonts w:ascii="Arial" w:hAnsi="Arial" w:cs="Arial"/>
          <w:i/>
          <w:sz w:val="21"/>
          <w:szCs w:val="21"/>
        </w:rPr>
        <w:t xml:space="preserve"> </w:t>
      </w:r>
      <w:r w:rsidR="00E52C11" w:rsidRPr="0042653C">
        <w:rPr>
          <w:rFonts w:ascii="Arial" w:hAnsi="Arial" w:cs="Arial"/>
          <w:i/>
          <w:sz w:val="21"/>
          <w:szCs w:val="21"/>
        </w:rPr>
        <w:t>oslabení</w:t>
      </w:r>
      <w:r w:rsidR="006B4780" w:rsidRPr="0042653C">
        <w:rPr>
          <w:rFonts w:ascii="Arial" w:hAnsi="Arial" w:cs="Arial"/>
          <w:i/>
          <w:sz w:val="21"/>
          <w:szCs w:val="21"/>
        </w:rPr>
        <w:t xml:space="preserve"> inflačních tlaků a tedy</w:t>
      </w:r>
      <w:r w:rsidR="00E52C11" w:rsidRPr="0042653C">
        <w:rPr>
          <w:rFonts w:ascii="Arial" w:hAnsi="Arial" w:cs="Arial"/>
          <w:i/>
          <w:sz w:val="21"/>
          <w:szCs w:val="21"/>
        </w:rPr>
        <w:t xml:space="preserve"> i</w:t>
      </w:r>
      <w:r w:rsidR="006B4780" w:rsidRPr="0042653C">
        <w:rPr>
          <w:rFonts w:ascii="Arial" w:hAnsi="Arial" w:cs="Arial"/>
          <w:i/>
          <w:sz w:val="21"/>
          <w:szCs w:val="21"/>
        </w:rPr>
        <w:t xml:space="preserve"> snížení riz</w:t>
      </w:r>
      <w:r w:rsidR="00E52C11" w:rsidRPr="0042653C">
        <w:rPr>
          <w:rFonts w:ascii="Arial" w:hAnsi="Arial" w:cs="Arial"/>
          <w:i/>
          <w:sz w:val="21"/>
          <w:szCs w:val="21"/>
        </w:rPr>
        <w:t>ika vzniku hluboké recese zejména</w:t>
      </w:r>
      <w:r w:rsidR="006B4780" w:rsidRPr="0042653C">
        <w:rPr>
          <w:rFonts w:ascii="Arial" w:hAnsi="Arial" w:cs="Arial"/>
          <w:i/>
          <w:sz w:val="21"/>
          <w:szCs w:val="21"/>
        </w:rPr>
        <w:t xml:space="preserve"> v eurozóně. Po dlouhé době jsme tak měli možnost vidět </w:t>
      </w:r>
      <w:r w:rsidR="00E52C11" w:rsidRPr="0042653C">
        <w:rPr>
          <w:rFonts w:ascii="Arial" w:hAnsi="Arial" w:cs="Arial"/>
          <w:i/>
          <w:sz w:val="21"/>
          <w:szCs w:val="21"/>
        </w:rPr>
        <w:t>všechny trhy ke konci měsíce opět v zelených číslech</w:t>
      </w:r>
      <w:r w:rsidR="00E52C11" w:rsidRPr="0042653C">
        <w:rPr>
          <w:rFonts w:ascii="Arial" w:hAnsi="Arial" w:cs="Arial"/>
          <w:sz w:val="21"/>
          <w:szCs w:val="21"/>
        </w:rPr>
        <w:t>,</w:t>
      </w:r>
      <w:r w:rsidR="00F14155" w:rsidRPr="0042653C">
        <w:rPr>
          <w:rFonts w:ascii="Arial" w:hAnsi="Arial" w:cs="Arial"/>
          <w:sz w:val="21"/>
          <w:szCs w:val="21"/>
        </w:rPr>
        <w:t>“ komentuje říjnové</w:t>
      </w:r>
      <w:r w:rsidRPr="0042653C">
        <w:rPr>
          <w:rFonts w:ascii="Arial" w:hAnsi="Arial" w:cs="Arial"/>
          <w:sz w:val="21"/>
          <w:szCs w:val="21"/>
        </w:rPr>
        <w:t xml:space="preserve"> výsledky </w:t>
      </w:r>
      <w:r w:rsidR="00F14155" w:rsidRPr="0042653C">
        <w:rPr>
          <w:rFonts w:ascii="Arial" w:hAnsi="Arial" w:cs="Arial"/>
          <w:sz w:val="21"/>
          <w:szCs w:val="21"/>
        </w:rPr>
        <w:t xml:space="preserve">Broker </w:t>
      </w:r>
      <w:proofErr w:type="spellStart"/>
      <w:r w:rsidR="00F14155" w:rsidRPr="0042653C">
        <w:rPr>
          <w:rFonts w:ascii="Arial" w:hAnsi="Arial" w:cs="Arial"/>
          <w:sz w:val="21"/>
          <w:szCs w:val="21"/>
        </w:rPr>
        <w:t>Consulting</w:t>
      </w:r>
      <w:proofErr w:type="spellEnd"/>
      <w:r w:rsidR="00F14155" w:rsidRPr="0042653C">
        <w:rPr>
          <w:rFonts w:ascii="Arial" w:hAnsi="Arial" w:cs="Arial"/>
          <w:sz w:val="21"/>
          <w:szCs w:val="21"/>
        </w:rPr>
        <w:t xml:space="preserve"> Indexu podílových fondů </w:t>
      </w:r>
      <w:r w:rsidRPr="0042653C">
        <w:rPr>
          <w:rFonts w:ascii="Arial" w:hAnsi="Arial" w:cs="Arial"/>
          <w:b/>
          <w:sz w:val="21"/>
          <w:szCs w:val="21"/>
        </w:rPr>
        <w:t xml:space="preserve">Martin Novák, hlavní analytik společnosti Broker </w:t>
      </w:r>
      <w:proofErr w:type="spellStart"/>
      <w:r w:rsidRPr="0042653C">
        <w:rPr>
          <w:rFonts w:ascii="Arial" w:hAnsi="Arial" w:cs="Arial"/>
          <w:b/>
          <w:sz w:val="21"/>
          <w:szCs w:val="21"/>
        </w:rPr>
        <w:t>Consulting</w:t>
      </w:r>
      <w:proofErr w:type="spellEnd"/>
      <w:r w:rsidRPr="0042653C">
        <w:rPr>
          <w:rFonts w:ascii="Arial" w:hAnsi="Arial" w:cs="Arial"/>
          <w:b/>
          <w:sz w:val="21"/>
          <w:szCs w:val="21"/>
        </w:rPr>
        <w:t>.</w:t>
      </w:r>
      <w:r w:rsidR="008807C3" w:rsidRPr="0042653C">
        <w:rPr>
          <w:rFonts w:ascii="Arial" w:hAnsi="Arial" w:cs="Arial"/>
          <w:sz w:val="21"/>
          <w:szCs w:val="21"/>
        </w:rPr>
        <w:t xml:space="preserve"> </w:t>
      </w:r>
    </w:p>
    <w:p w14:paraId="22E24A06" w14:textId="27EFB6F2" w:rsidR="003B02A7" w:rsidRPr="0042653C" w:rsidRDefault="003B02A7" w:rsidP="00A46073">
      <w:pPr>
        <w:jc w:val="both"/>
        <w:rPr>
          <w:rFonts w:ascii="Arial" w:hAnsi="Arial" w:cs="Arial"/>
          <w:sz w:val="21"/>
          <w:szCs w:val="21"/>
        </w:rPr>
      </w:pPr>
    </w:p>
    <w:p w14:paraId="7AB7FF20" w14:textId="0D0F561D" w:rsidR="00105D3A" w:rsidRPr="0042653C" w:rsidRDefault="00E52C11" w:rsidP="00A46073">
      <w:pPr>
        <w:jc w:val="both"/>
        <w:rPr>
          <w:rFonts w:ascii="Arial" w:hAnsi="Arial" w:cs="Arial"/>
          <w:sz w:val="21"/>
          <w:szCs w:val="21"/>
        </w:rPr>
      </w:pPr>
      <w:r w:rsidRPr="0042653C">
        <w:rPr>
          <w:rFonts w:ascii="Arial" w:hAnsi="Arial" w:cs="Arial"/>
          <w:sz w:val="21"/>
          <w:szCs w:val="21"/>
        </w:rPr>
        <w:t>Mezi jednotlivými fondy se za li</w:t>
      </w:r>
      <w:r w:rsidR="00105D3A" w:rsidRPr="0042653C">
        <w:rPr>
          <w:rFonts w:ascii="Arial" w:hAnsi="Arial" w:cs="Arial"/>
          <w:sz w:val="21"/>
          <w:szCs w:val="21"/>
        </w:rPr>
        <w:t xml:space="preserve">stopad staly vítězi opět akcie, které si v průměru připsaly 9,29 %. Konkrétně největší výkonnost zaznamenaly evropské akcie, oproti tomu nezvykle strádaly cenné papíry v USA a rozvíjející se trhy. Ačkoli je z indexových hodnot evidentní výrazný růst ceny v posledních dvou měsících, z dlouhodobého </w:t>
      </w:r>
      <w:r w:rsidR="00845A18" w:rsidRPr="0042653C">
        <w:rPr>
          <w:rFonts w:ascii="Arial" w:hAnsi="Arial" w:cs="Arial"/>
          <w:sz w:val="21"/>
          <w:szCs w:val="21"/>
        </w:rPr>
        <w:t>hlediska jsou akciové fondy stále v</w:t>
      </w:r>
      <w:r w:rsidR="00EF213B">
        <w:rPr>
          <w:rFonts w:ascii="Arial" w:hAnsi="Arial" w:cs="Arial"/>
          <w:sz w:val="21"/>
          <w:szCs w:val="21"/>
        </w:rPr>
        <w:t>e ztrátě</w:t>
      </w:r>
      <w:r w:rsidR="00845A18" w:rsidRPr="0042653C">
        <w:rPr>
          <w:rFonts w:ascii="Arial" w:hAnsi="Arial" w:cs="Arial"/>
          <w:sz w:val="21"/>
          <w:szCs w:val="21"/>
        </w:rPr>
        <w:t>. O</w:t>
      </w:r>
      <w:r w:rsidR="00105D3A" w:rsidRPr="0042653C">
        <w:rPr>
          <w:rFonts w:ascii="Arial" w:hAnsi="Arial" w:cs="Arial"/>
          <w:sz w:val="21"/>
          <w:szCs w:val="21"/>
        </w:rPr>
        <w:t xml:space="preserve">proti </w:t>
      </w:r>
      <w:r w:rsidR="00845A18" w:rsidRPr="0042653C">
        <w:rPr>
          <w:rFonts w:ascii="Arial" w:hAnsi="Arial" w:cs="Arial"/>
          <w:sz w:val="21"/>
          <w:szCs w:val="21"/>
        </w:rPr>
        <w:t xml:space="preserve">hodnotám na </w:t>
      </w:r>
      <w:r w:rsidR="00105D3A" w:rsidRPr="0042653C">
        <w:rPr>
          <w:rFonts w:ascii="Arial" w:hAnsi="Arial" w:cs="Arial"/>
          <w:sz w:val="21"/>
          <w:szCs w:val="21"/>
        </w:rPr>
        <w:t xml:space="preserve">začátku roku </w:t>
      </w:r>
      <w:r w:rsidR="00845A18" w:rsidRPr="0042653C">
        <w:rPr>
          <w:rFonts w:ascii="Arial" w:hAnsi="Arial" w:cs="Arial"/>
          <w:sz w:val="21"/>
          <w:szCs w:val="21"/>
        </w:rPr>
        <w:t xml:space="preserve">vychází v </w:t>
      </w:r>
      <w:r w:rsidR="00105D3A" w:rsidRPr="0042653C">
        <w:rPr>
          <w:rFonts w:ascii="Arial" w:hAnsi="Arial" w:cs="Arial"/>
          <w:sz w:val="21"/>
          <w:szCs w:val="21"/>
        </w:rPr>
        <w:t>poklesu o 17,96%.</w:t>
      </w:r>
      <w:r w:rsidR="0042653C" w:rsidRPr="0042653C">
        <w:rPr>
          <w:rFonts w:ascii="Arial" w:hAnsi="Arial" w:cs="Arial"/>
          <w:sz w:val="21"/>
          <w:szCs w:val="21"/>
        </w:rPr>
        <w:t xml:space="preserve"> </w:t>
      </w:r>
      <w:r w:rsidR="00845A18" w:rsidRPr="0042653C">
        <w:rPr>
          <w:rFonts w:ascii="Arial" w:hAnsi="Arial" w:cs="Arial"/>
          <w:sz w:val="21"/>
          <w:szCs w:val="21"/>
        </w:rPr>
        <w:t>„</w:t>
      </w:r>
      <w:r w:rsidR="00845A18" w:rsidRPr="0042653C">
        <w:rPr>
          <w:rFonts w:ascii="Arial" w:hAnsi="Arial" w:cs="Arial"/>
          <w:i/>
          <w:sz w:val="21"/>
          <w:szCs w:val="21"/>
        </w:rPr>
        <w:t>Jestli se budeme moct už v příštím roce opět bavit o býčím trhu, ukáží teprve další měsíce, už teď ale můžeme pozorovat minimálně dočasné zotavení</w:t>
      </w:r>
      <w:r w:rsidR="00845A18" w:rsidRPr="0042653C">
        <w:rPr>
          <w:rFonts w:ascii="Arial" w:hAnsi="Arial" w:cs="Arial"/>
          <w:sz w:val="21"/>
          <w:szCs w:val="21"/>
        </w:rPr>
        <w:t xml:space="preserve">“, dodává Martin Novák. </w:t>
      </w:r>
    </w:p>
    <w:p w14:paraId="718A5E0D" w14:textId="64471CAC" w:rsidR="00E52C11" w:rsidRDefault="00E52C11" w:rsidP="00A46073">
      <w:pPr>
        <w:jc w:val="both"/>
        <w:rPr>
          <w:rFonts w:ascii="Arial" w:hAnsi="Arial" w:cs="Arial"/>
          <w:sz w:val="20"/>
          <w:szCs w:val="20"/>
        </w:rPr>
      </w:pPr>
    </w:p>
    <w:p w14:paraId="21E9B4B7" w14:textId="62C1B6F4" w:rsidR="002152A7" w:rsidRDefault="002152A7" w:rsidP="00A46073">
      <w:pPr>
        <w:jc w:val="both"/>
        <w:rPr>
          <w:rFonts w:ascii="Arial" w:hAnsi="Arial" w:cs="Arial"/>
          <w:sz w:val="21"/>
          <w:szCs w:val="21"/>
        </w:rPr>
      </w:pPr>
      <w:r w:rsidRPr="003A689B">
        <w:rPr>
          <w:rFonts w:ascii="Arial" w:hAnsi="Arial" w:cs="Arial"/>
          <w:sz w:val="21"/>
          <w:szCs w:val="21"/>
        </w:rPr>
        <w:t xml:space="preserve">Vedle akcií se dařilo i dluhopisům a peněžním trhům, ty se po nečekaně vysoké volatilitě a propadu tržní hodnoty v předchozím období dočkaly v listopadu mírného zotavení. V rámci indexu vykázaly oproti minulému měsíci nárůst tržní ceny o 3,6 %. </w:t>
      </w:r>
      <w:r w:rsidR="00D46B40" w:rsidRPr="003A689B">
        <w:rPr>
          <w:rFonts w:ascii="Arial" w:hAnsi="Arial" w:cs="Arial"/>
          <w:sz w:val="21"/>
          <w:szCs w:val="21"/>
        </w:rPr>
        <w:t>Je ale i z tabulkových hodnot zřejmé, že jak u dluhopisů, tak u fondů peněžního trhu jsou hodnoty</w:t>
      </w:r>
      <w:r w:rsidR="003A689B">
        <w:rPr>
          <w:rFonts w:ascii="Arial" w:hAnsi="Arial" w:cs="Arial"/>
          <w:sz w:val="21"/>
          <w:szCs w:val="21"/>
        </w:rPr>
        <w:t xml:space="preserve"> celkově</w:t>
      </w:r>
      <w:r w:rsidR="007B7E44">
        <w:rPr>
          <w:rFonts w:ascii="Arial" w:hAnsi="Arial" w:cs="Arial"/>
          <w:sz w:val="21"/>
          <w:szCs w:val="21"/>
        </w:rPr>
        <w:t xml:space="preserve"> také</w:t>
      </w:r>
      <w:r w:rsidR="00D46B40" w:rsidRPr="003A689B">
        <w:rPr>
          <w:rFonts w:ascii="Arial" w:hAnsi="Arial" w:cs="Arial"/>
          <w:sz w:val="21"/>
          <w:szCs w:val="21"/>
        </w:rPr>
        <w:t xml:space="preserve"> stále v poklesu.</w:t>
      </w:r>
      <w:r w:rsidR="003A689B" w:rsidRPr="003A689B">
        <w:rPr>
          <w:rFonts w:ascii="Arial" w:hAnsi="Arial" w:cs="Arial"/>
          <w:sz w:val="21"/>
          <w:szCs w:val="21"/>
        </w:rPr>
        <w:t xml:space="preserve"> Dluhopisy ale </w:t>
      </w:r>
      <w:r w:rsidR="003A689B">
        <w:rPr>
          <w:rFonts w:ascii="Arial" w:hAnsi="Arial" w:cs="Arial"/>
          <w:sz w:val="21"/>
          <w:szCs w:val="21"/>
        </w:rPr>
        <w:t xml:space="preserve">již </w:t>
      </w:r>
      <w:r w:rsidR="007B7E44">
        <w:rPr>
          <w:rFonts w:ascii="Arial" w:hAnsi="Arial" w:cs="Arial"/>
          <w:sz w:val="21"/>
          <w:szCs w:val="21"/>
        </w:rPr>
        <w:t>pozitivně ovlivňuje</w:t>
      </w:r>
      <w:r w:rsidR="003A689B" w:rsidRPr="003A689B">
        <w:rPr>
          <w:rFonts w:ascii="Arial" w:hAnsi="Arial" w:cs="Arial"/>
          <w:sz w:val="21"/>
          <w:szCs w:val="21"/>
        </w:rPr>
        <w:t xml:space="preserve"> optimismus, který v tuzemsku na trhu zavládl, po stabilizaci </w:t>
      </w:r>
      <w:r w:rsidR="007B7E44">
        <w:rPr>
          <w:rFonts w:ascii="Arial" w:hAnsi="Arial" w:cs="Arial"/>
          <w:sz w:val="21"/>
          <w:szCs w:val="21"/>
        </w:rPr>
        <w:t>úrokových sazeb</w:t>
      </w:r>
      <w:r w:rsidR="003A689B" w:rsidRPr="003A689B">
        <w:rPr>
          <w:rFonts w:ascii="Arial" w:hAnsi="Arial" w:cs="Arial"/>
          <w:sz w:val="21"/>
          <w:szCs w:val="21"/>
        </w:rPr>
        <w:t xml:space="preserve"> ze strany ČNB.</w:t>
      </w:r>
    </w:p>
    <w:p w14:paraId="5F36A07A" w14:textId="77777777" w:rsidR="00301F39" w:rsidRPr="00301F39" w:rsidRDefault="00301F39" w:rsidP="00A46073">
      <w:pPr>
        <w:jc w:val="both"/>
        <w:rPr>
          <w:rFonts w:ascii="Arial" w:hAnsi="Arial" w:cs="Arial"/>
          <w:sz w:val="21"/>
          <w:szCs w:val="21"/>
        </w:rPr>
      </w:pPr>
    </w:p>
    <w:p w14:paraId="5EB88633" w14:textId="6568A841" w:rsidR="000F7333" w:rsidRDefault="00301F39" w:rsidP="000F0B3D">
      <w:pPr>
        <w:jc w:val="both"/>
        <w:rPr>
          <w:rFonts w:ascii="Arial" w:hAnsi="Arial" w:cs="Arial"/>
          <w:sz w:val="21"/>
          <w:szCs w:val="21"/>
        </w:rPr>
      </w:pPr>
      <w:r w:rsidRPr="00611905">
        <w:rPr>
          <w:rFonts w:ascii="Arial" w:hAnsi="Arial" w:cs="Arial"/>
          <w:sz w:val="21"/>
          <w:szCs w:val="21"/>
        </w:rPr>
        <w:t>Komoditní trhy navázaly</w:t>
      </w:r>
      <w:r w:rsidR="00611905" w:rsidRPr="00611905">
        <w:rPr>
          <w:rFonts w:ascii="Arial" w:hAnsi="Arial" w:cs="Arial"/>
          <w:sz w:val="21"/>
          <w:szCs w:val="21"/>
        </w:rPr>
        <w:t xml:space="preserve"> i během listopadu</w:t>
      </w:r>
      <w:r w:rsidRPr="00611905">
        <w:rPr>
          <w:rFonts w:ascii="Arial" w:hAnsi="Arial" w:cs="Arial"/>
          <w:sz w:val="21"/>
          <w:szCs w:val="21"/>
        </w:rPr>
        <w:t xml:space="preserve"> na dlouhotrvající rostoucí trend.</w:t>
      </w:r>
      <w:r w:rsidR="00611905" w:rsidRPr="00611905">
        <w:rPr>
          <w:rFonts w:ascii="Arial" w:hAnsi="Arial" w:cs="Arial"/>
          <w:sz w:val="21"/>
          <w:szCs w:val="21"/>
        </w:rPr>
        <w:t xml:space="preserve"> Komoditám se od začátku roku výrazně daří, a to hlavně díky zvyšující se inflaci. K poklesu došlo jen u některých komodit, konkrétně například u ceny ropy a zlata. </w:t>
      </w:r>
      <w:r w:rsidR="007B7E44">
        <w:rPr>
          <w:rFonts w:ascii="Arial" w:hAnsi="Arial" w:cs="Arial"/>
          <w:sz w:val="21"/>
          <w:szCs w:val="21"/>
        </w:rPr>
        <w:t>Naopak nárůst</w:t>
      </w:r>
      <w:r w:rsidR="00611905" w:rsidRPr="00611905">
        <w:rPr>
          <w:rFonts w:ascii="Arial" w:hAnsi="Arial" w:cs="Arial"/>
          <w:sz w:val="21"/>
          <w:szCs w:val="21"/>
        </w:rPr>
        <w:t xml:space="preserve"> ceny </w:t>
      </w:r>
      <w:r w:rsidR="007B7E44">
        <w:rPr>
          <w:rFonts w:ascii="Arial" w:hAnsi="Arial" w:cs="Arial"/>
          <w:sz w:val="21"/>
          <w:szCs w:val="21"/>
        </w:rPr>
        <w:t xml:space="preserve">byl vidět u </w:t>
      </w:r>
      <w:r w:rsidR="00611905" w:rsidRPr="00611905">
        <w:rPr>
          <w:rFonts w:ascii="Arial" w:hAnsi="Arial" w:cs="Arial"/>
          <w:sz w:val="21"/>
          <w:szCs w:val="21"/>
        </w:rPr>
        <w:t>zemního plynu. Celkově se komoditní trhy za minulý měsíc posunuly o 1,58</w:t>
      </w:r>
      <w:r w:rsidR="006318CC">
        <w:rPr>
          <w:rFonts w:ascii="Arial" w:hAnsi="Arial" w:cs="Arial"/>
          <w:sz w:val="21"/>
          <w:szCs w:val="21"/>
        </w:rPr>
        <w:t xml:space="preserve"> % směrem </w:t>
      </w:r>
      <w:r w:rsidR="004E458A">
        <w:rPr>
          <w:rFonts w:ascii="Arial" w:hAnsi="Arial" w:cs="Arial"/>
          <w:sz w:val="21"/>
          <w:szCs w:val="21"/>
        </w:rPr>
        <w:t>nahoru</w:t>
      </w:r>
      <w:r w:rsidR="00611905" w:rsidRPr="00611905">
        <w:rPr>
          <w:rFonts w:ascii="Arial" w:hAnsi="Arial" w:cs="Arial"/>
          <w:sz w:val="21"/>
          <w:szCs w:val="21"/>
        </w:rPr>
        <w:t>.</w:t>
      </w:r>
    </w:p>
    <w:p w14:paraId="65ADE14A" w14:textId="5B6450CD" w:rsidR="000F7333" w:rsidRDefault="000F7333" w:rsidP="000F0B3D">
      <w:pPr>
        <w:jc w:val="both"/>
        <w:rPr>
          <w:rFonts w:ascii="Arial" w:hAnsi="Arial" w:cs="Arial"/>
          <w:sz w:val="21"/>
          <w:szCs w:val="21"/>
        </w:rPr>
      </w:pPr>
    </w:p>
    <w:p w14:paraId="327CBFFC" w14:textId="42B05525" w:rsidR="000F7333" w:rsidRPr="000F7333" w:rsidRDefault="000F7333" w:rsidP="000F0B3D">
      <w:pPr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Ani nemovitostní fondy nezklamaly a opět navázaly na dlouhodobý rostoucí trend, ve kterém se jako jediné od začátku roku</w:t>
      </w:r>
      <w:r w:rsidR="004571C1">
        <w:rPr>
          <w:rFonts w:ascii="Arial" w:hAnsi="Arial" w:cs="Arial"/>
          <w:sz w:val="21"/>
          <w:szCs w:val="21"/>
        </w:rPr>
        <w:t xml:space="preserve"> pohybují</w:t>
      </w:r>
      <w:r>
        <w:rPr>
          <w:rFonts w:ascii="Arial" w:hAnsi="Arial" w:cs="Arial"/>
          <w:sz w:val="21"/>
          <w:szCs w:val="21"/>
        </w:rPr>
        <w:t>, a připsaly si 1,53 %. Vzrostly tak dokonce i přes postupné o</w:t>
      </w:r>
      <w:r w:rsidR="007D3D51">
        <w:rPr>
          <w:rFonts w:ascii="Arial" w:hAnsi="Arial" w:cs="Arial"/>
          <w:sz w:val="21"/>
          <w:szCs w:val="21"/>
        </w:rPr>
        <w:t>chlazov</w:t>
      </w:r>
      <w:r w:rsidR="00EC6133">
        <w:rPr>
          <w:rFonts w:ascii="Arial" w:hAnsi="Arial" w:cs="Arial"/>
          <w:sz w:val="21"/>
          <w:szCs w:val="21"/>
        </w:rPr>
        <w:t>ání nem</w:t>
      </w:r>
      <w:r w:rsidR="007F7409">
        <w:rPr>
          <w:rFonts w:ascii="Arial" w:hAnsi="Arial" w:cs="Arial"/>
          <w:sz w:val="21"/>
          <w:szCs w:val="21"/>
        </w:rPr>
        <w:t xml:space="preserve">ovitostního trhu, které ovlivňuje především propad poptávky po </w:t>
      </w:r>
      <w:r w:rsidR="002A5C74">
        <w:rPr>
          <w:rFonts w:ascii="Arial" w:hAnsi="Arial" w:cs="Arial"/>
          <w:sz w:val="21"/>
          <w:szCs w:val="21"/>
        </w:rPr>
        <w:t>hypotéčních úvěrech.</w:t>
      </w:r>
    </w:p>
    <w:p w14:paraId="658D74FB" w14:textId="41A36896" w:rsidR="00F50E79" w:rsidRDefault="00F50E79" w:rsidP="000C5411">
      <w:pPr>
        <w:jc w:val="both"/>
        <w:rPr>
          <w:rFonts w:ascii="Arial" w:hAnsi="Arial" w:cs="Arial"/>
          <w:sz w:val="20"/>
          <w:szCs w:val="20"/>
        </w:rPr>
      </w:pPr>
    </w:p>
    <w:p w14:paraId="32243568" w14:textId="5E93AC9A" w:rsidR="000C5411" w:rsidRDefault="00EC039E" w:rsidP="006061BD">
      <w:pPr>
        <w:jc w:val="center"/>
        <w:rPr>
          <w:rFonts w:ascii="Arial" w:hAnsi="Arial" w:cs="Arial"/>
          <w:sz w:val="20"/>
          <w:szCs w:val="20"/>
        </w:rPr>
      </w:pPr>
      <w:r w:rsidRPr="00EC039E">
        <w:rPr>
          <w:rFonts w:ascii="Arial" w:hAnsi="Arial" w:cs="Arial"/>
          <w:noProof/>
          <w:sz w:val="20"/>
          <w:szCs w:val="20"/>
          <w:lang w:bidi="ar-SA"/>
        </w:rPr>
        <w:drawing>
          <wp:inline distT="0" distB="0" distL="0" distR="0" wp14:anchorId="64C9B7AE" wp14:editId="253A9A4A">
            <wp:extent cx="5702300" cy="1320800"/>
            <wp:effectExtent l="19050" t="19050" r="12700" b="12700"/>
            <wp:docPr id="2" name="Obrázek 2" descr="C:\Users\msahulova\Desktop\INVESTIČNÍ INDEX\Graf BC Index podílových fondů - listopad 2022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ahulova\Desktop\INVESTIČNÍ INDEX\Graf BC Index podílových fondů - listopad 2022 (2)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300" cy="1320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7582581" w14:textId="1CB4365E" w:rsidR="001A5E5C" w:rsidRDefault="001A5E5C" w:rsidP="003D733D">
      <w:pPr>
        <w:rPr>
          <w:rFonts w:ascii="Arial" w:hAnsi="Arial" w:cs="Arial"/>
          <w:sz w:val="20"/>
          <w:szCs w:val="20"/>
        </w:rPr>
      </w:pPr>
    </w:p>
    <w:p w14:paraId="34FEB54E" w14:textId="0B237180" w:rsidR="001A5E5C" w:rsidRDefault="001A5E5C" w:rsidP="006061BD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_____________________________________________________________________________________________</w:t>
      </w:r>
    </w:p>
    <w:p w14:paraId="488A85B8" w14:textId="7B27F764" w:rsidR="00A23DCC" w:rsidRDefault="00A23DCC" w:rsidP="00A12A99">
      <w:pPr>
        <w:jc w:val="both"/>
        <w:rPr>
          <w:rFonts w:ascii="Arial" w:hAnsi="Arial" w:cs="Arial"/>
          <w:b/>
          <w:sz w:val="20"/>
          <w:szCs w:val="20"/>
        </w:rPr>
      </w:pPr>
    </w:p>
    <w:p w14:paraId="7C39FA25" w14:textId="48334FDC" w:rsidR="00833ECF" w:rsidRPr="008D767A" w:rsidRDefault="00E6319B" w:rsidP="00265810">
      <w:pPr>
        <w:jc w:val="both"/>
        <w:rPr>
          <w:rFonts w:ascii="Arial" w:hAnsi="Arial" w:cs="Arial"/>
          <w:color w:val="1D1D1B"/>
          <w:w w:val="105"/>
          <w:sz w:val="20"/>
          <w:szCs w:val="20"/>
        </w:rPr>
      </w:pPr>
      <w:r w:rsidRPr="00957DEA">
        <w:rPr>
          <w:rFonts w:ascii="Arial" w:hAnsi="Arial" w:cs="Arial"/>
          <w:b/>
          <w:sz w:val="20"/>
          <w:szCs w:val="20"/>
        </w:rPr>
        <w:t>Poznámka pro média:</w:t>
      </w:r>
      <w:r w:rsidRPr="00957DEA">
        <w:rPr>
          <w:rFonts w:ascii="Arial" w:hAnsi="Arial" w:cs="Arial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Broker</w:t>
      </w:r>
      <w:r w:rsidRPr="00957DEA">
        <w:rPr>
          <w:rFonts w:ascii="Arial" w:hAnsi="Arial" w:cs="Arial"/>
          <w:color w:val="1D1D1B"/>
          <w:spacing w:val="-9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Consulting</w:t>
      </w:r>
      <w:r w:rsidRPr="00957DEA">
        <w:rPr>
          <w:rFonts w:ascii="Arial" w:hAnsi="Arial" w:cs="Arial"/>
          <w:color w:val="1D1D1B"/>
          <w:spacing w:val="-8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Indexy</w:t>
      </w:r>
      <w:r w:rsidRPr="00957DEA">
        <w:rPr>
          <w:rFonts w:ascii="Arial" w:hAnsi="Arial" w:cs="Arial"/>
          <w:color w:val="1D1D1B"/>
          <w:spacing w:val="-9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je</w:t>
      </w:r>
      <w:r w:rsidRPr="00957DEA">
        <w:rPr>
          <w:rFonts w:ascii="Arial" w:hAnsi="Arial" w:cs="Arial"/>
          <w:color w:val="1D1D1B"/>
          <w:spacing w:val="-8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možné</w:t>
      </w:r>
      <w:r w:rsidRPr="00957DEA">
        <w:rPr>
          <w:rFonts w:ascii="Arial" w:hAnsi="Arial" w:cs="Arial"/>
          <w:color w:val="1D1D1B"/>
          <w:spacing w:val="-9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volně</w:t>
      </w:r>
      <w:r w:rsidRPr="00957DEA">
        <w:rPr>
          <w:rFonts w:ascii="Arial" w:hAnsi="Arial" w:cs="Arial"/>
          <w:color w:val="1D1D1B"/>
          <w:spacing w:val="-8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spacing w:val="2"/>
          <w:w w:val="105"/>
          <w:sz w:val="20"/>
          <w:szCs w:val="20"/>
        </w:rPr>
        <w:t>publikovat</w:t>
      </w:r>
      <w:r w:rsidRPr="00957DEA">
        <w:rPr>
          <w:rFonts w:ascii="Arial" w:hAnsi="Arial" w:cs="Arial"/>
          <w:color w:val="1D1D1B"/>
          <w:spacing w:val="-9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pouze</w:t>
      </w:r>
      <w:r w:rsidRPr="00957DEA">
        <w:rPr>
          <w:rFonts w:ascii="Arial" w:hAnsi="Arial" w:cs="Arial"/>
          <w:color w:val="1D1D1B"/>
          <w:spacing w:val="-8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s</w:t>
      </w:r>
      <w:r w:rsidRPr="00957DEA">
        <w:rPr>
          <w:rFonts w:ascii="Arial" w:hAnsi="Arial" w:cs="Arial"/>
          <w:color w:val="1D1D1B"/>
          <w:spacing w:val="-9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označením</w:t>
      </w:r>
      <w:r w:rsidRPr="00957DEA">
        <w:rPr>
          <w:rFonts w:ascii="Arial" w:hAnsi="Arial" w:cs="Arial"/>
          <w:color w:val="1D1D1B"/>
          <w:spacing w:val="-8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„Broker</w:t>
      </w:r>
      <w:r w:rsidRPr="00957DEA">
        <w:rPr>
          <w:rFonts w:ascii="Arial" w:hAnsi="Arial" w:cs="Arial"/>
          <w:color w:val="1D1D1B"/>
          <w:spacing w:val="-9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Consulting</w:t>
      </w:r>
      <w:r w:rsidRPr="00957DEA">
        <w:rPr>
          <w:rFonts w:ascii="Arial" w:hAnsi="Arial" w:cs="Arial"/>
          <w:color w:val="1D1D1B"/>
          <w:spacing w:val="-8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Index“</w:t>
      </w:r>
      <w:r w:rsidR="00957DEA" w:rsidRPr="00957DEA">
        <w:rPr>
          <w:rFonts w:ascii="Arial" w:hAnsi="Arial" w:cs="Arial"/>
          <w:color w:val="1D1D1B"/>
          <w:spacing w:val="-9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spacing w:val="-3"/>
          <w:w w:val="105"/>
          <w:sz w:val="20"/>
          <w:szCs w:val="20"/>
        </w:rPr>
        <w:t>(</w:t>
      </w:r>
      <w:r w:rsidR="00670237" w:rsidRPr="00957DEA">
        <w:rPr>
          <w:rFonts w:ascii="Arial" w:hAnsi="Arial" w:cs="Arial"/>
          <w:color w:val="1D1D1B"/>
          <w:spacing w:val="-3"/>
          <w:w w:val="105"/>
          <w:sz w:val="20"/>
          <w:szCs w:val="20"/>
        </w:rPr>
        <w:t>např.</w:t>
      </w:r>
      <w:r w:rsidR="00957DEA" w:rsidRPr="00957DEA">
        <w:rPr>
          <w:rFonts w:ascii="Arial" w:hAnsi="Arial" w:cs="Arial"/>
          <w:color w:val="1D1D1B"/>
          <w:spacing w:val="-3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Broker</w:t>
      </w:r>
      <w:r w:rsidRPr="00957DEA">
        <w:rPr>
          <w:rFonts w:ascii="Arial" w:hAnsi="Arial" w:cs="Arial"/>
          <w:color w:val="1D1D1B"/>
          <w:spacing w:val="-9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Consulting</w:t>
      </w:r>
      <w:r w:rsidRPr="00957DEA">
        <w:rPr>
          <w:rFonts w:ascii="Arial" w:hAnsi="Arial" w:cs="Arial"/>
          <w:color w:val="1D1D1B"/>
          <w:spacing w:val="-8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hypoteční</w:t>
      </w:r>
      <w:r w:rsidRPr="00957DEA">
        <w:rPr>
          <w:rFonts w:ascii="Arial" w:hAnsi="Arial" w:cs="Arial"/>
          <w:color w:val="1D1D1B"/>
          <w:spacing w:val="-9"/>
          <w:w w:val="105"/>
          <w:sz w:val="20"/>
          <w:szCs w:val="20"/>
        </w:rPr>
        <w:t xml:space="preserve"> </w:t>
      </w:r>
      <w:r w:rsidR="00D21E1C">
        <w:rPr>
          <w:rFonts w:ascii="Arial" w:hAnsi="Arial" w:cs="Arial"/>
          <w:color w:val="1D1D1B"/>
          <w:w w:val="105"/>
          <w:sz w:val="20"/>
          <w:szCs w:val="20"/>
        </w:rPr>
        <w:t xml:space="preserve">index).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 xml:space="preserve">Více informací najdete též na </w:t>
      </w:r>
      <w:r w:rsidR="00E32181">
        <w:rPr>
          <w:rFonts w:ascii="Arial" w:hAnsi="Arial" w:cs="Arial"/>
          <w:color w:val="1D1D1B"/>
          <w:w w:val="105"/>
          <w:sz w:val="20"/>
          <w:szCs w:val="20"/>
        </w:rPr>
        <w:t xml:space="preserve">stránkách </w:t>
      </w:r>
      <w:r w:rsidR="00E32181">
        <w:rPr>
          <w:rStyle w:val="Hypertextovodkaz"/>
          <w:rFonts w:ascii="Arial" w:hAnsi="Arial" w:cs="Arial"/>
          <w:w w:val="105"/>
          <w:sz w:val="20"/>
          <w:szCs w:val="20"/>
        </w:rPr>
        <w:t>www.bcas.cz/</w:t>
      </w:r>
      <w:proofErr w:type="spellStart"/>
      <w:r w:rsidR="00E32181">
        <w:rPr>
          <w:rStyle w:val="Hypertextovodkaz"/>
          <w:rFonts w:ascii="Arial" w:hAnsi="Arial" w:cs="Arial"/>
          <w:w w:val="105"/>
          <w:sz w:val="20"/>
          <w:szCs w:val="20"/>
        </w:rPr>
        <w:t>onas</w:t>
      </w:r>
      <w:proofErr w:type="spellEnd"/>
      <w:r w:rsidR="00E32181">
        <w:rPr>
          <w:rStyle w:val="Hypertextovodkaz"/>
          <w:rFonts w:ascii="Arial" w:hAnsi="Arial" w:cs="Arial"/>
          <w:w w:val="105"/>
          <w:sz w:val="20"/>
          <w:szCs w:val="20"/>
        </w:rPr>
        <w:t>/pro-media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.</w:t>
      </w:r>
      <w:r w:rsidRPr="00957DEA">
        <w:rPr>
          <w:rFonts w:ascii="Arial" w:hAnsi="Arial" w:cs="Arial"/>
          <w:i/>
          <w:color w:val="1D1D1B"/>
          <w:w w:val="105"/>
          <w:sz w:val="20"/>
          <w:szCs w:val="20"/>
        </w:rPr>
        <w:t xml:space="preserve"> </w:t>
      </w:r>
    </w:p>
    <w:p w14:paraId="495C3E03" w14:textId="77777777" w:rsidR="003655AB" w:rsidRDefault="003655AB" w:rsidP="00265810">
      <w:pPr>
        <w:jc w:val="both"/>
        <w:rPr>
          <w:rFonts w:ascii="Arial" w:eastAsia="Times New Roman" w:hAnsi="Arial" w:cs="Arial"/>
          <w:b/>
          <w:sz w:val="20"/>
          <w:szCs w:val="20"/>
        </w:rPr>
      </w:pPr>
    </w:p>
    <w:p w14:paraId="61C7488E" w14:textId="2F8CD88C" w:rsidR="00265810" w:rsidRDefault="00265810" w:rsidP="00554A42">
      <w:pPr>
        <w:jc w:val="both"/>
        <w:rPr>
          <w:rFonts w:ascii="Arial" w:eastAsia="Times New Roman" w:hAnsi="Arial" w:cs="Arial"/>
          <w:sz w:val="20"/>
          <w:szCs w:val="20"/>
        </w:rPr>
      </w:pPr>
      <w:r w:rsidRPr="00265810">
        <w:rPr>
          <w:rFonts w:ascii="Arial" w:eastAsia="Times New Roman" w:hAnsi="Arial" w:cs="Arial"/>
          <w:b/>
          <w:sz w:val="20"/>
          <w:szCs w:val="20"/>
        </w:rPr>
        <w:t>Index podílových fondů</w:t>
      </w:r>
      <w:r>
        <w:rPr>
          <w:rFonts w:ascii="Arial" w:eastAsia="Times New Roman" w:hAnsi="Arial" w:cs="Arial"/>
          <w:sz w:val="20"/>
          <w:szCs w:val="20"/>
        </w:rPr>
        <w:t xml:space="preserve"> reprezentuje portfolio převážně českého inves</w:t>
      </w:r>
      <w:r w:rsidR="00E32181">
        <w:rPr>
          <w:rFonts w:ascii="Arial" w:eastAsia="Times New Roman" w:hAnsi="Arial" w:cs="Arial"/>
          <w:sz w:val="20"/>
          <w:szCs w:val="20"/>
        </w:rPr>
        <w:t xml:space="preserve">tora. U akciových fondů </w:t>
      </w:r>
      <w:r w:rsidR="0071058C">
        <w:rPr>
          <w:rFonts w:ascii="Arial" w:eastAsia="Times New Roman" w:hAnsi="Arial" w:cs="Arial"/>
          <w:sz w:val="20"/>
          <w:szCs w:val="20"/>
        </w:rPr>
        <w:t xml:space="preserve">nebere </w:t>
      </w:r>
      <w:r w:rsidR="0071058C" w:rsidRPr="0071058C">
        <w:rPr>
          <w:rFonts w:ascii="Arial" w:eastAsia="Times New Roman" w:hAnsi="Arial" w:cs="Arial"/>
          <w:sz w:val="20"/>
          <w:szCs w:val="20"/>
        </w:rPr>
        <w:t>v potaz úzké regionální či sektorové zaměření</w:t>
      </w:r>
      <w:r w:rsidR="0071058C">
        <w:rPr>
          <w:rFonts w:ascii="Arial" w:eastAsia="Times New Roman" w:hAnsi="Arial" w:cs="Arial"/>
          <w:sz w:val="20"/>
          <w:szCs w:val="20"/>
        </w:rPr>
        <w:t>, ale</w:t>
      </w:r>
      <w:r w:rsidR="00E32181">
        <w:rPr>
          <w:rFonts w:ascii="Arial" w:eastAsia="Times New Roman" w:hAnsi="Arial" w:cs="Arial"/>
          <w:sz w:val="20"/>
          <w:szCs w:val="20"/>
        </w:rPr>
        <w:t xml:space="preserve"> zaměřuje</w:t>
      </w:r>
      <w:r>
        <w:rPr>
          <w:rFonts w:ascii="Arial" w:eastAsia="Times New Roman" w:hAnsi="Arial" w:cs="Arial"/>
          <w:sz w:val="20"/>
          <w:szCs w:val="20"/>
        </w:rPr>
        <w:t xml:space="preserve"> se na globální akciový trh. Složení fondů v akciovém indexu reflektuje portfolio běžného českého investora investujícího do akciových fondů. Podobné je to také u komoditních fondů, kde index reflektuje výkonnost fondů investujících převážně do tradičních komodi</w:t>
      </w:r>
      <w:r w:rsidR="00E32181">
        <w:rPr>
          <w:rFonts w:ascii="Arial" w:eastAsia="Times New Roman" w:hAnsi="Arial" w:cs="Arial"/>
          <w:sz w:val="20"/>
          <w:szCs w:val="20"/>
        </w:rPr>
        <w:t>t. U dluhopisových fondů klade index</w:t>
      </w:r>
      <w:r>
        <w:rPr>
          <w:rFonts w:ascii="Arial" w:eastAsia="Times New Roman" w:hAnsi="Arial" w:cs="Arial"/>
          <w:sz w:val="20"/>
          <w:szCs w:val="20"/>
        </w:rPr>
        <w:t xml:space="preserve"> větší důraz na české a evropské dluhopisové fondy</w:t>
      </w:r>
      <w:r w:rsidR="00E32181">
        <w:rPr>
          <w:rFonts w:ascii="Arial" w:eastAsia="Times New Roman" w:hAnsi="Arial" w:cs="Arial"/>
          <w:sz w:val="20"/>
          <w:szCs w:val="20"/>
        </w:rPr>
        <w:t>, ale ve výkonnosti zohledňuje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="00E32181">
        <w:rPr>
          <w:rFonts w:ascii="Arial" w:eastAsia="Times New Roman" w:hAnsi="Arial" w:cs="Arial"/>
          <w:sz w:val="20"/>
          <w:szCs w:val="20"/>
        </w:rPr>
        <w:t xml:space="preserve">i dluhopisové fondy investující </w:t>
      </w:r>
      <w:r>
        <w:rPr>
          <w:rFonts w:ascii="Arial" w:eastAsia="Times New Roman" w:hAnsi="Arial" w:cs="Arial"/>
          <w:sz w:val="20"/>
          <w:szCs w:val="20"/>
        </w:rPr>
        <w:t xml:space="preserve">do státních </w:t>
      </w:r>
      <w:r>
        <w:rPr>
          <w:rFonts w:ascii="Arial" w:eastAsia="Times New Roman" w:hAnsi="Arial" w:cs="Arial"/>
          <w:sz w:val="20"/>
          <w:szCs w:val="20"/>
        </w:rPr>
        <w:lastRenderedPageBreak/>
        <w:t>dluhopisů různých ekonomik a také dluhopisové fondy zaměřující na rizikovější dluhopisy, ale již s menší v</w:t>
      </w:r>
      <w:r w:rsidR="00E32181">
        <w:rPr>
          <w:rFonts w:ascii="Arial" w:eastAsia="Times New Roman" w:hAnsi="Arial" w:cs="Arial"/>
          <w:sz w:val="20"/>
          <w:szCs w:val="20"/>
        </w:rPr>
        <w:t>a</w:t>
      </w:r>
      <w:r>
        <w:rPr>
          <w:rFonts w:ascii="Arial" w:eastAsia="Times New Roman" w:hAnsi="Arial" w:cs="Arial"/>
          <w:sz w:val="20"/>
          <w:szCs w:val="20"/>
        </w:rPr>
        <w:t xml:space="preserve">hou. U peněžních fondů </w:t>
      </w:r>
      <w:r w:rsidR="00E32181">
        <w:rPr>
          <w:rFonts w:ascii="Arial" w:eastAsia="Times New Roman" w:hAnsi="Arial" w:cs="Arial"/>
          <w:sz w:val="20"/>
          <w:szCs w:val="20"/>
        </w:rPr>
        <w:t>a nemovitostních fondů je sledována</w:t>
      </w:r>
      <w:r>
        <w:rPr>
          <w:rFonts w:ascii="Arial" w:eastAsia="Times New Roman" w:hAnsi="Arial" w:cs="Arial"/>
          <w:sz w:val="20"/>
          <w:szCs w:val="20"/>
        </w:rPr>
        <w:t xml:space="preserve"> pouze výkonnost českých podílových fondů.</w:t>
      </w:r>
    </w:p>
    <w:p w14:paraId="7CEC62BD" w14:textId="5F5C84A3" w:rsidR="00265810" w:rsidRDefault="00265810" w:rsidP="00A12A99">
      <w:pPr>
        <w:jc w:val="both"/>
        <w:rPr>
          <w:rFonts w:ascii="Arial" w:hAnsi="Arial" w:cs="Arial"/>
          <w:b/>
          <w:sz w:val="20"/>
          <w:szCs w:val="20"/>
        </w:rPr>
      </w:pPr>
    </w:p>
    <w:p w14:paraId="64BF3F06" w14:textId="44A574E1" w:rsidR="003805E6" w:rsidRPr="00957DEA" w:rsidRDefault="00836812" w:rsidP="00A12A99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br/>
      </w:r>
      <w:r w:rsidR="003805E6" w:rsidRPr="00957DEA">
        <w:rPr>
          <w:rFonts w:ascii="Arial" w:hAnsi="Arial" w:cs="Arial"/>
          <w:b/>
          <w:sz w:val="20"/>
          <w:szCs w:val="20"/>
        </w:rPr>
        <w:t>Proč je dobré</w:t>
      </w:r>
      <w:r w:rsidR="00355B3D">
        <w:rPr>
          <w:rFonts w:ascii="Arial" w:hAnsi="Arial" w:cs="Arial"/>
          <w:b/>
          <w:sz w:val="20"/>
          <w:szCs w:val="20"/>
        </w:rPr>
        <w:t xml:space="preserve"> tento </w:t>
      </w:r>
      <w:r w:rsidR="003805E6" w:rsidRPr="00957DEA">
        <w:rPr>
          <w:rFonts w:ascii="Arial" w:hAnsi="Arial" w:cs="Arial"/>
          <w:b/>
          <w:sz w:val="20"/>
          <w:szCs w:val="20"/>
        </w:rPr>
        <w:t xml:space="preserve">index sledovat: </w:t>
      </w:r>
      <w:r w:rsidR="003805E6" w:rsidRPr="00957DEA">
        <w:rPr>
          <w:rFonts w:ascii="Arial" w:hAnsi="Arial" w:cs="Arial"/>
          <w:sz w:val="20"/>
          <w:szCs w:val="20"/>
        </w:rPr>
        <w:t xml:space="preserve">Čeští investoři mají v podílových fondech zainvestován majetek ve výši zhruba 557 miliard korun. Fondy jsou velmi využívanou platformou pro dlouhodobé investování, zejména při vytváření rezerv pro období </w:t>
      </w:r>
      <w:proofErr w:type="spellStart"/>
      <w:r w:rsidR="003805E6" w:rsidRPr="00957DEA">
        <w:rPr>
          <w:rFonts w:ascii="Arial" w:hAnsi="Arial" w:cs="Arial"/>
          <w:sz w:val="20"/>
          <w:szCs w:val="20"/>
        </w:rPr>
        <w:t>postaktivního</w:t>
      </w:r>
      <w:proofErr w:type="spellEnd"/>
      <w:r w:rsidR="003805E6" w:rsidRPr="00957DEA">
        <w:rPr>
          <w:rFonts w:ascii="Arial" w:hAnsi="Arial" w:cs="Arial"/>
          <w:sz w:val="20"/>
          <w:szCs w:val="20"/>
        </w:rPr>
        <w:t xml:space="preserve"> věku (60+). Index ukazuje, jak se vede fondům dle jednotlivých tříd investičních aktiv. Investoři si mohou mimo jiné srovnávat,  jak si jimi vybrané fondy vedou v porovnání s průměrem trhu.</w:t>
      </w:r>
    </w:p>
    <w:p w14:paraId="7D3C1D2B" w14:textId="2C0E88DE" w:rsidR="00836812" w:rsidRDefault="00836812" w:rsidP="00A12A99">
      <w:pPr>
        <w:jc w:val="both"/>
        <w:rPr>
          <w:rFonts w:ascii="Arial" w:eastAsia="Calibri" w:hAnsi="Arial" w:cs="Arial"/>
          <w:b/>
          <w:bCs/>
          <w:noProof/>
          <w:sz w:val="20"/>
          <w:szCs w:val="20"/>
        </w:rPr>
      </w:pPr>
    </w:p>
    <w:p w14:paraId="5D2E985E" w14:textId="77777777" w:rsidR="00957DEA" w:rsidRPr="00D60D98" w:rsidRDefault="00957DEA" w:rsidP="00A12A99">
      <w:pPr>
        <w:jc w:val="both"/>
        <w:rPr>
          <w:rFonts w:ascii="Arial" w:eastAsia="Calibri" w:hAnsi="Arial" w:cs="Arial"/>
          <w:b/>
          <w:bCs/>
          <w:noProof/>
          <w:sz w:val="20"/>
          <w:szCs w:val="20"/>
        </w:rPr>
      </w:pPr>
    </w:p>
    <w:p w14:paraId="7C1907C0" w14:textId="77777777" w:rsidR="00D60D98" w:rsidRDefault="00D60D98" w:rsidP="00A12A99">
      <w:pPr>
        <w:jc w:val="both"/>
        <w:rPr>
          <w:rFonts w:ascii="Arial" w:eastAsia="Calibri" w:hAnsi="Arial" w:cs="Arial"/>
          <w:b/>
          <w:bCs/>
          <w:noProof/>
          <w:sz w:val="20"/>
          <w:szCs w:val="20"/>
        </w:rPr>
      </w:pPr>
      <w:r w:rsidRPr="00D60D98">
        <w:rPr>
          <w:rFonts w:ascii="Arial" w:eastAsia="Calibri" w:hAnsi="Arial" w:cs="Arial"/>
          <w:b/>
          <w:bCs/>
          <w:noProof/>
          <w:sz w:val="20"/>
          <w:szCs w:val="20"/>
        </w:rPr>
        <w:t>Kontakt pro média:</w:t>
      </w:r>
    </w:p>
    <w:p w14:paraId="259AB6B0" w14:textId="70F61464" w:rsidR="00D60D98" w:rsidRPr="00957DEA" w:rsidRDefault="00D60D98" w:rsidP="00A12A99">
      <w:pPr>
        <w:jc w:val="both"/>
        <w:rPr>
          <w:rFonts w:ascii="Arial" w:eastAsia="Calibri" w:hAnsi="Arial" w:cs="Arial"/>
          <w:bCs/>
          <w:noProof/>
          <w:sz w:val="20"/>
          <w:szCs w:val="20"/>
          <w:lang w:bidi="ar-SA"/>
        </w:rPr>
      </w:pPr>
      <w:r w:rsidRPr="00957DEA">
        <w:rPr>
          <w:sz w:val="20"/>
        </w:rPr>
        <w:br/>
      </w:r>
      <w:r w:rsidR="00D17042">
        <w:rPr>
          <w:rFonts w:ascii="Arial" w:eastAsia="Calibri" w:hAnsi="Arial" w:cs="Arial"/>
          <w:bCs/>
          <w:noProof/>
          <w:sz w:val="20"/>
          <w:szCs w:val="20"/>
        </w:rPr>
        <w:t>Michaela Sahulová</w:t>
      </w:r>
    </w:p>
    <w:p w14:paraId="25594E3F" w14:textId="18C1D62A" w:rsidR="00E05804" w:rsidRDefault="00E744BC" w:rsidP="00E32181">
      <w:pPr>
        <w:pStyle w:val="Bezmezer"/>
        <w:rPr>
          <w:rFonts w:ascii="Arial" w:eastAsia="Calibri" w:hAnsi="Arial" w:cs="Arial"/>
          <w:bCs/>
          <w:noProof/>
          <w:sz w:val="20"/>
          <w:szCs w:val="20"/>
        </w:rPr>
      </w:pPr>
      <w:r>
        <w:rPr>
          <w:rFonts w:ascii="Arial" w:eastAsia="Calibri" w:hAnsi="Arial" w:cs="Arial"/>
          <w:noProof/>
          <w:sz w:val="20"/>
          <w:szCs w:val="20"/>
        </w:rPr>
        <w:t>s</w:t>
      </w:r>
      <w:r w:rsidR="00D60D98" w:rsidRPr="00957DEA">
        <w:rPr>
          <w:rFonts w:ascii="Arial" w:eastAsia="Calibri" w:hAnsi="Arial" w:cs="Arial"/>
          <w:noProof/>
          <w:sz w:val="20"/>
          <w:szCs w:val="20"/>
        </w:rPr>
        <w:t xml:space="preserve">pecialistka PR a </w:t>
      </w:r>
      <w:r w:rsidR="00D60D98" w:rsidRPr="00E32181">
        <w:rPr>
          <w:rFonts w:ascii="Arial" w:eastAsia="Calibri" w:hAnsi="Arial" w:cs="Arial"/>
          <w:bCs/>
          <w:noProof/>
          <w:sz w:val="20"/>
          <w:szCs w:val="20"/>
        </w:rPr>
        <w:t>externí komunikace</w:t>
      </w:r>
    </w:p>
    <w:p w14:paraId="55796197" w14:textId="1A82BC79" w:rsidR="00E32181" w:rsidRPr="00E05804" w:rsidRDefault="00E744BC" w:rsidP="00E32181">
      <w:pPr>
        <w:pStyle w:val="Bezmezer"/>
        <w:rPr>
          <w:rFonts w:ascii="Arial" w:eastAsia="Calibri" w:hAnsi="Arial" w:cs="Arial"/>
          <w:bCs/>
          <w:noProof/>
          <w:sz w:val="20"/>
          <w:szCs w:val="20"/>
        </w:rPr>
      </w:pPr>
      <w:r>
        <w:rPr>
          <w:rFonts w:ascii="Arial" w:eastAsia="Calibri" w:hAnsi="Arial" w:cs="Arial"/>
          <w:bCs/>
          <w:noProof/>
          <w:sz w:val="20"/>
          <w:szCs w:val="20"/>
        </w:rPr>
        <w:t>m</w:t>
      </w:r>
      <w:r w:rsidR="008D397B" w:rsidRPr="00E32181">
        <w:rPr>
          <w:rFonts w:ascii="Arial" w:eastAsia="Calibri" w:hAnsi="Arial" w:cs="Arial"/>
          <w:bCs/>
          <w:noProof/>
          <w:sz w:val="20"/>
          <w:szCs w:val="20"/>
        </w:rPr>
        <w:t>obil: +420</w:t>
      </w:r>
      <w:r w:rsidR="0089587C">
        <w:rPr>
          <w:rFonts w:ascii="Arial" w:eastAsia="Calibri" w:hAnsi="Arial" w:cs="Arial"/>
          <w:noProof/>
          <w:sz w:val="20"/>
          <w:szCs w:val="20"/>
        </w:rPr>
        <w:t> 731 538 373</w:t>
      </w:r>
    </w:p>
    <w:p w14:paraId="7F1C61B2" w14:textId="65FA2081" w:rsidR="008D397B" w:rsidRPr="00E32181" w:rsidRDefault="00E744BC" w:rsidP="00E32181">
      <w:pPr>
        <w:pStyle w:val="Bezmezer"/>
        <w:rPr>
          <w:rFonts w:ascii="Arial" w:eastAsia="Calibri" w:hAnsi="Arial" w:cs="Arial"/>
          <w:bCs/>
          <w:noProof/>
          <w:sz w:val="20"/>
          <w:szCs w:val="20"/>
        </w:rPr>
      </w:pPr>
      <w:r>
        <w:rPr>
          <w:rFonts w:ascii="Arial" w:eastAsia="Calibri" w:hAnsi="Arial" w:cs="Arial"/>
          <w:noProof/>
          <w:sz w:val="20"/>
          <w:szCs w:val="20"/>
        </w:rPr>
        <w:t>e</w:t>
      </w:r>
      <w:r w:rsidR="008D397B" w:rsidRPr="00E32181">
        <w:rPr>
          <w:rFonts w:ascii="Arial" w:eastAsia="Calibri" w:hAnsi="Arial" w:cs="Arial"/>
          <w:noProof/>
          <w:sz w:val="20"/>
          <w:szCs w:val="20"/>
        </w:rPr>
        <w:t xml:space="preserve">-mail: </w:t>
      </w:r>
      <w:hyperlink r:id="rId26" w:history="1">
        <w:r w:rsidR="00C47123" w:rsidRPr="0098038B">
          <w:rPr>
            <w:rStyle w:val="Hypertextovodkaz"/>
            <w:rFonts w:ascii="Arial" w:eastAsia="Calibri" w:hAnsi="Arial" w:cs="Arial"/>
            <w:noProof/>
            <w:sz w:val="20"/>
            <w:szCs w:val="20"/>
          </w:rPr>
          <w:t>michaela.sahulova@bcas.cz</w:t>
        </w:r>
      </w:hyperlink>
      <w:r w:rsidR="008D397B" w:rsidRPr="00E32181">
        <w:rPr>
          <w:rFonts w:ascii="Arial" w:eastAsia="Calibri" w:hAnsi="Arial" w:cs="Arial"/>
          <w:noProof/>
          <w:sz w:val="20"/>
          <w:szCs w:val="20"/>
        </w:rPr>
        <w:t xml:space="preserve"> </w:t>
      </w:r>
    </w:p>
    <w:p w14:paraId="025F1B2F" w14:textId="5313D60C" w:rsidR="00D60D98" w:rsidRPr="009F59EE" w:rsidRDefault="00D60D98" w:rsidP="00A12A99">
      <w:pPr>
        <w:jc w:val="both"/>
        <w:rPr>
          <w:sz w:val="20"/>
        </w:rPr>
      </w:pPr>
    </w:p>
    <w:sectPr w:rsidR="00D60D98" w:rsidRPr="009F59EE" w:rsidSect="001675AF">
      <w:type w:val="continuous"/>
      <w:pgSz w:w="11910" w:h="16840"/>
      <w:pgMar w:top="960" w:right="740" w:bottom="2127" w:left="720" w:header="708" w:footer="1136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B160D31" w14:textId="77777777" w:rsidR="002674EF" w:rsidRDefault="002674EF">
      <w:r>
        <w:separator/>
      </w:r>
    </w:p>
  </w:endnote>
  <w:endnote w:type="continuationSeparator" w:id="0">
    <w:p w14:paraId="14D4ABD7" w14:textId="77777777" w:rsidR="002674EF" w:rsidRDefault="002674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F015TEELig">
    <w:altName w:val="Times New Roman"/>
    <w:charset w:val="EE"/>
    <w:family w:val="auto"/>
    <w:pitch w:val="variable"/>
    <w:sig w:usb0="00000001" w:usb1="00002048" w:usb2="00000000" w:usb3="00000000" w:csb0="00000083" w:csb1="00000000"/>
  </w:font>
  <w:font w:name="F015TEEMed">
    <w:altName w:val="Times New Roman"/>
    <w:charset w:val="00"/>
    <w:family w:val="auto"/>
    <w:pitch w:val="variable"/>
    <w:sig w:usb0="00000001" w:usb1="00000000" w:usb2="00000000" w:usb3="00000000" w:csb0="00000083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CE9966" w14:textId="77777777" w:rsidR="00D80B6D" w:rsidRDefault="00D80B6D">
    <w:pPr>
      <w:pStyle w:val="Zpat"/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61D50D1F" wp14:editId="456544FD">
              <wp:simplePos x="0" y="0"/>
              <wp:positionH relativeFrom="margin">
                <wp:align>right</wp:align>
              </wp:positionH>
              <wp:positionV relativeFrom="page">
                <wp:posOffset>10411460</wp:posOffset>
              </wp:positionV>
              <wp:extent cx="1507490" cy="193040"/>
              <wp:effectExtent l="0" t="0" r="16510" b="16510"/>
              <wp:wrapNone/>
              <wp:docPr id="12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07490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FC45A8" w14:textId="16B40CAC" w:rsidR="00D80B6D" w:rsidRPr="00081616" w:rsidRDefault="002674EF" w:rsidP="00081616">
                          <w:pPr>
                            <w:pStyle w:val="Zkladntext"/>
                            <w:spacing w:before="16"/>
                            <w:ind w:left="20"/>
                            <w:jc w:val="right"/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0"/>
                            </w:rPr>
                          </w:pPr>
                          <w:hyperlink r:id="rId1" w:history="1">
                            <w:r w:rsidR="00081616" w:rsidRPr="00081616">
                              <w:rPr>
                                <w:rStyle w:val="Hypertextovodkaz"/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u w:val="none"/>
                              </w:rPr>
                              <w:t>www.realityspolu.cz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D50D1F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5pt;margin-top:819.8pt;width:118.7pt;height:15.2pt;z-index:-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" filled="f" stroked="f">
              <v:textbox inset="0,0,0,0">
                <w:txbxContent>
                  <w:p w14:paraId="38FC45A8" w14:textId="16B40CAC" w:rsidR="00D80B6D" w:rsidRPr="00081616" w:rsidRDefault="00D4735E" w:rsidP="00081616">
                    <w:pPr>
                      <w:pStyle w:val="Zkladntext"/>
                      <w:spacing w:before="16"/>
                      <w:ind w:left="20"/>
                      <w:jc w:val="right"/>
                      <w:rPr>
                        <w:rFonts w:ascii="Arial" w:hAnsi="Arial" w:cs="Arial"/>
                        <w:b/>
                        <w:color w:val="FFFFFF" w:themeColor="background1"/>
                        <w:sz w:val="20"/>
                      </w:rPr>
                    </w:pPr>
                    <w:hyperlink r:id="rId2" w:history="1">
                      <w:r w:rsidR="00081616" w:rsidRPr="00081616">
                        <w:rPr>
                          <w:rStyle w:val="Hypertextovodkaz"/>
                          <w:rFonts w:ascii="Arial" w:hAnsi="Arial" w:cs="Arial"/>
                          <w:b/>
                          <w:color w:val="FFFFFF" w:themeColor="background1"/>
                          <w:sz w:val="20"/>
                          <w:u w:val="none"/>
                        </w:rPr>
                        <w:t>www.realityspolu.cz</w:t>
                      </w:r>
                    </w:hyperlink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591478DF" wp14:editId="016DF07C">
              <wp:simplePos x="0" y="0"/>
              <wp:positionH relativeFrom="margin">
                <wp:align>center</wp:align>
              </wp:positionH>
              <wp:positionV relativeFrom="page">
                <wp:posOffset>10408920</wp:posOffset>
              </wp:positionV>
              <wp:extent cx="1105535" cy="193040"/>
              <wp:effectExtent l="0" t="0" r="18415" b="16510"/>
              <wp:wrapNone/>
              <wp:docPr id="12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5535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E61A37" w14:textId="77777777" w:rsidR="00D80B6D" w:rsidRPr="00E95698" w:rsidRDefault="002674EF" w:rsidP="00E95698">
                          <w:pPr>
                            <w:pStyle w:val="Zkladntext"/>
                            <w:spacing w:before="16"/>
                            <w:ind w:left="20"/>
                            <w:rPr>
                              <w:rFonts w:ascii="Arial" w:hAnsi="Arial" w:cs="Arial"/>
                              <w:b/>
                              <w:sz w:val="20"/>
                            </w:rPr>
                          </w:pPr>
                          <w:hyperlink r:id="rId3">
                            <w:r w:rsidR="00D80B6D" w:rsidRPr="00E95698">
                              <w:rPr>
                                <w:rFonts w:ascii="Arial" w:hAnsi="Arial" w:cs="Arial"/>
                                <w:b/>
                                <w:color w:val="FFFFFF"/>
                                <w:sz w:val="20"/>
                              </w:rPr>
                              <w:t>www.okpointy.cz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91478DF" id="Text Box 2" o:spid="_x0000_s1027" type="#_x0000_t202" style="position:absolute;margin-left:0;margin-top:819.6pt;width:87.05pt;height:15.2pt;z-index:-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" filled="f" stroked="f">
              <v:textbox inset="0,0,0,0">
                <w:txbxContent>
                  <w:p w14:paraId="11E61A37" w14:textId="77777777" w:rsidR="00D80B6D" w:rsidRPr="00E95698" w:rsidRDefault="00D4735E" w:rsidP="00E95698">
                    <w:pPr>
                      <w:pStyle w:val="Zkladntext"/>
                      <w:spacing w:before="16"/>
                      <w:ind w:left="20"/>
                      <w:rPr>
                        <w:rFonts w:ascii="Arial" w:hAnsi="Arial" w:cs="Arial"/>
                        <w:b/>
                        <w:sz w:val="20"/>
                      </w:rPr>
                    </w:pPr>
                    <w:hyperlink r:id="rId4">
                      <w:r w:rsidR="00D80B6D" w:rsidRPr="00E95698">
                        <w:rPr>
                          <w:rFonts w:ascii="Arial" w:hAnsi="Arial" w:cs="Arial"/>
                          <w:b/>
                          <w:color w:val="FFFFFF"/>
                          <w:sz w:val="20"/>
                        </w:rPr>
                        <w:t>www.okpointy.cz</w:t>
                      </w:r>
                    </w:hyperlink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71AF86FB" wp14:editId="75DA4564">
              <wp:simplePos x="0" y="0"/>
              <wp:positionH relativeFrom="margin">
                <wp:align>left</wp:align>
              </wp:positionH>
              <wp:positionV relativeFrom="page">
                <wp:posOffset>10408920</wp:posOffset>
              </wp:positionV>
              <wp:extent cx="833755" cy="193040"/>
              <wp:effectExtent l="0" t="0" r="4445" b="16510"/>
              <wp:wrapNone/>
              <wp:docPr id="120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3755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3644D1" w14:textId="77777777" w:rsidR="00D80B6D" w:rsidRPr="00943B58" w:rsidRDefault="002674EF" w:rsidP="00943B58">
                          <w:pPr>
                            <w:pStyle w:val="Zkladntext"/>
                            <w:spacing w:before="16"/>
                            <w:ind w:left="20"/>
                            <w:rPr>
                              <w:rFonts w:ascii="Arial" w:hAnsi="Arial" w:cs="Arial"/>
                              <w:b/>
                              <w:sz w:val="20"/>
                            </w:rPr>
                          </w:pPr>
                          <w:hyperlink r:id="rId5">
                            <w:r w:rsidR="00D80B6D" w:rsidRPr="00943B58">
                              <w:rPr>
                                <w:rFonts w:ascii="Arial" w:hAnsi="Arial" w:cs="Arial"/>
                                <w:b/>
                                <w:color w:val="FFFFFF"/>
                                <w:sz w:val="20"/>
                              </w:rPr>
                              <w:t>www.bcas.cz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1AF86FB" id="Text Box 3" o:spid="_x0000_s1028" type="#_x0000_t202" style="position:absolute;margin-left:0;margin-top:819.6pt;width:65.65pt;height:15.2pt;z-index:-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" filled="f" stroked="f">
              <v:textbox inset="0,0,0,0">
                <w:txbxContent>
                  <w:p w14:paraId="663644D1" w14:textId="77777777" w:rsidR="00D80B6D" w:rsidRPr="00943B58" w:rsidRDefault="00D4735E" w:rsidP="00943B58">
                    <w:pPr>
                      <w:pStyle w:val="Zkladntext"/>
                      <w:spacing w:before="16"/>
                      <w:ind w:left="20"/>
                      <w:rPr>
                        <w:rFonts w:ascii="Arial" w:hAnsi="Arial" w:cs="Arial"/>
                        <w:b/>
                        <w:sz w:val="20"/>
                      </w:rPr>
                    </w:pPr>
                    <w:hyperlink r:id="rId6">
                      <w:r w:rsidR="00D80B6D" w:rsidRPr="00943B58">
                        <w:rPr>
                          <w:rFonts w:ascii="Arial" w:hAnsi="Arial" w:cs="Arial"/>
                          <w:b/>
                          <w:color w:val="FFFFFF"/>
                          <w:sz w:val="20"/>
                        </w:rPr>
                        <w:t>www.bcas.cz</w:t>
                      </w:r>
                    </w:hyperlink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5168" behindDoc="1" locked="0" layoutInCell="1" allowOverlap="1" wp14:anchorId="51A4FC99" wp14:editId="417B4962">
              <wp:simplePos x="0" y="0"/>
              <wp:positionH relativeFrom="page">
                <wp:align>left</wp:align>
              </wp:positionH>
              <wp:positionV relativeFrom="page">
                <wp:posOffset>10349230</wp:posOffset>
              </wp:positionV>
              <wp:extent cx="7560310" cy="319405"/>
              <wp:effectExtent l="0" t="0" r="2540" b="4445"/>
              <wp:wrapNone/>
              <wp:docPr id="23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319405"/>
                      </a:xfrm>
                      <a:prstGeom prst="rect">
                        <a:avLst/>
                      </a:prstGeom>
                      <a:solidFill>
                        <a:srgbClr val="CD171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rect w14:anchorId="6E6853E3" id="Rectangle 4" o:spid="_x0000_s1026" style="position:absolute;margin-left:0;margin-top:814.9pt;width:595.3pt;height:25.15pt;z-index:-25166131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" fillcolor="#cd1719" stroked="f">
              <w10:wrap anchorx="page"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4A20D6" w14:textId="77777777" w:rsidR="00D80B6D" w:rsidRDefault="00D80B6D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44C53E" w14:textId="0E45F0AC" w:rsidR="00D31127" w:rsidRPr="001675AF" w:rsidRDefault="00D31127" w:rsidP="001675AF">
    <w:pPr>
      <w:pStyle w:val="Zpa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D36B16" w14:textId="77777777" w:rsidR="00D80B6D" w:rsidRDefault="00D80B6D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59C01E6" w14:textId="77777777" w:rsidR="002674EF" w:rsidRDefault="002674EF">
      <w:r>
        <w:separator/>
      </w:r>
    </w:p>
  </w:footnote>
  <w:footnote w:type="continuationSeparator" w:id="0">
    <w:p w14:paraId="14A32955" w14:textId="77777777" w:rsidR="002674EF" w:rsidRDefault="002674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E04A61" w14:textId="77777777" w:rsidR="00D80B6D" w:rsidRPr="00E95698" w:rsidRDefault="00D80B6D" w:rsidP="00E95698">
    <w:pPr>
      <w:tabs>
        <w:tab w:val="left" w:pos="8633"/>
      </w:tabs>
      <w:spacing w:before="80"/>
      <w:ind w:firstLine="2880"/>
      <w:rPr>
        <w:rFonts w:ascii="Arial" w:hAnsi="Arial" w:cs="Arial"/>
        <w:sz w:val="52"/>
      </w:rPr>
    </w:pPr>
    <w:r w:rsidRPr="00E95698">
      <w:rPr>
        <w:noProof/>
        <w:sz w:val="20"/>
        <w:lang w:bidi="ar-SA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FDCED20" wp14:editId="6981B8FE">
              <wp:simplePos x="0" y="0"/>
              <wp:positionH relativeFrom="page">
                <wp:posOffset>1962785</wp:posOffset>
              </wp:positionH>
              <wp:positionV relativeFrom="paragraph">
                <wp:posOffset>42545</wp:posOffset>
              </wp:positionV>
              <wp:extent cx="0" cy="450850"/>
              <wp:effectExtent l="8255" t="12065" r="10795" b="13335"/>
              <wp:wrapNone/>
              <wp:docPr id="112" name="Line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45085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CD171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w14:anchorId="05AC1C4D" id="Line 89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54.55pt,3.35pt" to="154.55pt,3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" strokecolor="#cd1719" strokeweight="1pt">
              <w10:wrap anchorx="page"/>
            </v:line>
          </w:pict>
        </mc:Fallback>
      </mc:AlternateContent>
    </w:r>
    <w:r w:rsidRPr="00E95698">
      <w:rPr>
        <w:noProof/>
        <w:sz w:val="20"/>
        <w:lang w:bidi="ar-SA"/>
      </w:rPr>
      <w:drawing>
        <wp:anchor distT="0" distB="0" distL="0" distR="0" simplePos="0" relativeHeight="251659264" behindDoc="0" locked="0" layoutInCell="1" allowOverlap="1" wp14:anchorId="30A2D658" wp14:editId="7205C149">
          <wp:simplePos x="0" y="0"/>
          <wp:positionH relativeFrom="margin">
            <wp:align>left</wp:align>
          </wp:positionH>
          <wp:positionV relativeFrom="paragraph">
            <wp:posOffset>45085</wp:posOffset>
          </wp:positionV>
          <wp:extent cx="1200150" cy="450850"/>
          <wp:effectExtent l="0" t="0" r="0" b="6350"/>
          <wp:wrapNone/>
          <wp:docPr id="29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00150" cy="450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E95698">
      <w:rPr>
        <w:rFonts w:ascii="Arial" w:hAnsi="Arial" w:cs="Arial"/>
        <w:color w:val="1D1D1B"/>
        <w:sz w:val="48"/>
      </w:rPr>
      <w:t xml:space="preserve">BROKER CONSULTING </w:t>
    </w:r>
    <w:r w:rsidRPr="00E95698">
      <w:rPr>
        <w:rFonts w:ascii="Arial" w:hAnsi="Arial" w:cs="Arial"/>
        <w:color w:val="CD1719"/>
        <w:sz w:val="52"/>
      </w:rPr>
      <w:t>INDEX</w:t>
    </w:r>
  </w:p>
  <w:p w14:paraId="2B920E62" w14:textId="77777777" w:rsidR="00D80B6D" w:rsidRDefault="00D80B6D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639CAA" w14:textId="77777777" w:rsidR="00D80B6D" w:rsidRDefault="00D80B6D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E68EBE" w14:textId="080E7B52" w:rsidR="00B65A3B" w:rsidRDefault="00B65A3B">
    <w:pPr>
      <w:pStyle w:val="Zhlav"/>
    </w:pPr>
    <w:r w:rsidRPr="00B65A3B">
      <w:rPr>
        <w:rFonts w:ascii="Arial" w:hAnsi="Arial" w:cs="Arial"/>
        <w:noProof/>
        <w:sz w:val="28"/>
        <w:szCs w:val="28"/>
        <w:lang w:bidi="ar-SA"/>
      </w:rPr>
      <w:drawing>
        <wp:anchor distT="0" distB="0" distL="0" distR="0" simplePos="0" relativeHeight="251651072" behindDoc="0" locked="0" layoutInCell="1" allowOverlap="1" wp14:anchorId="31BAF93D" wp14:editId="6CF85B52">
          <wp:simplePos x="0" y="0"/>
          <wp:positionH relativeFrom="margin">
            <wp:align>right</wp:align>
          </wp:positionH>
          <wp:positionV relativeFrom="paragraph">
            <wp:posOffset>6985</wp:posOffset>
          </wp:positionV>
          <wp:extent cx="601425" cy="648000"/>
          <wp:effectExtent l="0" t="0" r="8255" b="0"/>
          <wp:wrapNone/>
          <wp:docPr id="30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01425" cy="64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1FEE69E" w14:textId="77777777" w:rsidR="00B65A3B" w:rsidRPr="00B65A3B" w:rsidRDefault="00B65A3B" w:rsidP="00B65A3B">
    <w:pPr>
      <w:pStyle w:val="Nadpis2"/>
      <w:ind w:left="1440" w:firstLine="720"/>
      <w:rPr>
        <w:rFonts w:ascii="Arial" w:hAnsi="Arial" w:cs="Arial"/>
      </w:rPr>
    </w:pPr>
    <w:r w:rsidRPr="00B65A3B">
      <w:rPr>
        <w:rFonts w:ascii="Arial" w:hAnsi="Arial" w:cs="Arial"/>
        <w:noProof/>
        <w:lang w:bidi="ar-SA"/>
      </w:rPr>
      <mc:AlternateContent>
        <mc:Choice Requires="wps">
          <w:drawing>
            <wp:anchor distT="0" distB="0" distL="114300" distR="114300" simplePos="0" relativeHeight="251650048" behindDoc="0" locked="0" layoutInCell="1" allowOverlap="1" wp14:anchorId="0ED4418B" wp14:editId="7FE32292">
              <wp:simplePos x="0" y="0"/>
              <wp:positionH relativeFrom="page">
                <wp:posOffset>1589405</wp:posOffset>
              </wp:positionH>
              <wp:positionV relativeFrom="paragraph">
                <wp:posOffset>74295</wp:posOffset>
              </wp:positionV>
              <wp:extent cx="0" cy="450850"/>
              <wp:effectExtent l="8255" t="12065" r="10795" b="13335"/>
              <wp:wrapNone/>
              <wp:docPr id="119" name="Line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45085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CD171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w14:anchorId="10D45A71" id="Line 32" o:spid="_x0000_s1026" style="position:absolute;z-index: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5.15pt,5.85pt" to="125.15pt,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" strokecolor="#cd1719" strokeweight="1pt">
              <w10:wrap anchorx="page"/>
            </v:line>
          </w:pict>
        </mc:Fallback>
      </mc:AlternateContent>
    </w:r>
    <w:r w:rsidRPr="00B65A3B">
      <w:rPr>
        <w:rFonts w:ascii="Arial" w:hAnsi="Arial" w:cs="Arial"/>
        <w:noProof/>
        <w:lang w:bidi="ar-SA"/>
      </w:rPr>
      <w:drawing>
        <wp:anchor distT="0" distB="0" distL="0" distR="0" simplePos="0" relativeHeight="251649024" behindDoc="0" locked="0" layoutInCell="1" allowOverlap="1" wp14:anchorId="47B23A44" wp14:editId="1B722D07">
          <wp:simplePos x="0" y="0"/>
          <wp:positionH relativeFrom="margin">
            <wp:align>left</wp:align>
          </wp:positionH>
          <wp:positionV relativeFrom="paragraph">
            <wp:posOffset>63500</wp:posOffset>
          </wp:positionV>
          <wp:extent cx="958324" cy="360000"/>
          <wp:effectExtent l="0" t="0" r="0" b="2540"/>
          <wp:wrapNone/>
          <wp:docPr id="31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958324" cy="3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65A3B">
      <w:rPr>
        <w:rFonts w:ascii="Arial" w:hAnsi="Arial" w:cs="Arial"/>
        <w:color w:val="1D1D1B"/>
      </w:rPr>
      <w:t>BROKER CONSULTING</w:t>
    </w:r>
  </w:p>
  <w:p w14:paraId="2AE1FBD7" w14:textId="2E9D9ACF" w:rsidR="00B65A3B" w:rsidRDefault="009F2CEE" w:rsidP="009F2CEE">
    <w:pPr>
      <w:spacing w:before="85"/>
      <w:ind w:left="1440" w:firstLine="720"/>
      <w:rPr>
        <w:rFonts w:ascii="Arial" w:hAnsi="Arial" w:cs="Arial"/>
        <w:color w:val="E52713"/>
        <w:sz w:val="28"/>
        <w:szCs w:val="28"/>
      </w:rPr>
    </w:pPr>
    <w:r w:rsidRPr="00B65A3B">
      <w:rPr>
        <w:rFonts w:ascii="Arial" w:hAnsi="Arial" w:cs="Arial"/>
        <w:color w:val="E52713"/>
        <w:sz w:val="28"/>
        <w:szCs w:val="28"/>
      </w:rPr>
      <w:t xml:space="preserve">INDEX </w:t>
    </w:r>
    <w:r>
      <w:rPr>
        <w:rFonts w:ascii="Arial" w:hAnsi="Arial" w:cs="Arial"/>
        <w:color w:val="E52713"/>
        <w:sz w:val="28"/>
        <w:szCs w:val="28"/>
      </w:rPr>
      <w:t>PODÍLOVÝCH FONDŮ</w:t>
    </w:r>
  </w:p>
  <w:p w14:paraId="6F48BC81" w14:textId="77777777" w:rsidR="00A02308" w:rsidRPr="00B65A3B" w:rsidRDefault="00A02308" w:rsidP="009F2CEE">
    <w:pPr>
      <w:spacing w:before="85"/>
      <w:ind w:left="1440" w:firstLine="720"/>
      <w:rPr>
        <w:rFonts w:ascii="Arial" w:hAnsi="Arial" w:cs="Arial"/>
        <w:sz w:val="28"/>
        <w:szCs w:val="28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58B739" w14:textId="77777777" w:rsidR="009F59EE" w:rsidRDefault="009F59EE" w:rsidP="009F59EE">
    <w:pPr>
      <w:pStyle w:val="Zhlav"/>
    </w:pPr>
    <w:r w:rsidRPr="00B65A3B">
      <w:rPr>
        <w:rFonts w:ascii="Arial" w:hAnsi="Arial" w:cs="Arial"/>
        <w:noProof/>
        <w:sz w:val="28"/>
        <w:szCs w:val="28"/>
        <w:lang w:bidi="ar-SA"/>
      </w:rPr>
      <w:drawing>
        <wp:anchor distT="0" distB="0" distL="0" distR="0" simplePos="0" relativeHeight="251663360" behindDoc="0" locked="0" layoutInCell="1" allowOverlap="1" wp14:anchorId="5B141BE4" wp14:editId="2D7EF3BD">
          <wp:simplePos x="0" y="0"/>
          <wp:positionH relativeFrom="margin">
            <wp:align>right</wp:align>
          </wp:positionH>
          <wp:positionV relativeFrom="paragraph">
            <wp:posOffset>6985</wp:posOffset>
          </wp:positionV>
          <wp:extent cx="601425" cy="648000"/>
          <wp:effectExtent l="0" t="0" r="8255" b="0"/>
          <wp:wrapNone/>
          <wp:docPr id="35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01425" cy="64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279D881" w14:textId="77777777" w:rsidR="009F59EE" w:rsidRPr="00B65A3B" w:rsidRDefault="009F59EE" w:rsidP="009F59EE">
    <w:pPr>
      <w:pStyle w:val="Nadpis2"/>
      <w:ind w:left="1440" w:firstLine="720"/>
      <w:rPr>
        <w:rFonts w:ascii="Arial" w:hAnsi="Arial" w:cs="Arial"/>
      </w:rPr>
    </w:pPr>
    <w:r w:rsidRPr="00B65A3B">
      <w:rPr>
        <w:rFonts w:ascii="Arial" w:hAnsi="Arial" w:cs="Arial"/>
        <w:noProof/>
        <w:lang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A596170" wp14:editId="51FC0657">
              <wp:simplePos x="0" y="0"/>
              <wp:positionH relativeFrom="page">
                <wp:posOffset>1589405</wp:posOffset>
              </wp:positionH>
              <wp:positionV relativeFrom="paragraph">
                <wp:posOffset>74295</wp:posOffset>
              </wp:positionV>
              <wp:extent cx="0" cy="450850"/>
              <wp:effectExtent l="8255" t="12065" r="10795" b="13335"/>
              <wp:wrapNone/>
              <wp:docPr id="24" name="Line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45085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CD171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w14:anchorId="3459852D" id="Line 32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5.15pt,5.85pt" to="125.15pt,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" strokecolor="#cd1719" strokeweight="1pt">
              <w10:wrap anchorx="page"/>
            </v:line>
          </w:pict>
        </mc:Fallback>
      </mc:AlternateContent>
    </w:r>
    <w:r w:rsidRPr="00B65A3B">
      <w:rPr>
        <w:rFonts w:ascii="Arial" w:hAnsi="Arial" w:cs="Arial"/>
        <w:noProof/>
        <w:lang w:bidi="ar-SA"/>
      </w:rPr>
      <w:drawing>
        <wp:anchor distT="0" distB="0" distL="0" distR="0" simplePos="0" relativeHeight="251661312" behindDoc="0" locked="0" layoutInCell="1" allowOverlap="1" wp14:anchorId="4C8C0CCC" wp14:editId="33D3DC1B">
          <wp:simplePos x="0" y="0"/>
          <wp:positionH relativeFrom="margin">
            <wp:align>left</wp:align>
          </wp:positionH>
          <wp:positionV relativeFrom="paragraph">
            <wp:posOffset>63500</wp:posOffset>
          </wp:positionV>
          <wp:extent cx="958324" cy="360000"/>
          <wp:effectExtent l="0" t="0" r="0" b="2540"/>
          <wp:wrapNone/>
          <wp:docPr id="36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958324" cy="3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65A3B">
      <w:rPr>
        <w:rFonts w:ascii="Arial" w:hAnsi="Arial" w:cs="Arial"/>
        <w:color w:val="1D1D1B"/>
      </w:rPr>
      <w:t>BROKER CONSULTING</w:t>
    </w:r>
  </w:p>
  <w:p w14:paraId="07739BB1" w14:textId="6D5E6F51" w:rsidR="00D80B6D" w:rsidRPr="009F59EE" w:rsidRDefault="009F59EE" w:rsidP="009F59EE">
    <w:pPr>
      <w:spacing w:before="85"/>
      <w:ind w:left="1440" w:firstLine="720"/>
      <w:rPr>
        <w:rFonts w:ascii="Arial" w:hAnsi="Arial" w:cs="Arial"/>
        <w:sz w:val="28"/>
        <w:szCs w:val="28"/>
      </w:rPr>
    </w:pPr>
    <w:r w:rsidRPr="00B65A3B">
      <w:rPr>
        <w:rFonts w:ascii="Arial" w:hAnsi="Arial" w:cs="Arial"/>
        <w:color w:val="E52713"/>
        <w:sz w:val="28"/>
        <w:szCs w:val="28"/>
      </w:rPr>
      <w:t xml:space="preserve">INDEX </w:t>
    </w:r>
    <w:r w:rsidR="009F2CEE">
      <w:rPr>
        <w:rFonts w:ascii="Arial" w:hAnsi="Arial" w:cs="Arial"/>
        <w:color w:val="E52713"/>
        <w:sz w:val="28"/>
        <w:szCs w:val="28"/>
      </w:rPr>
      <w:t>PODÍLOVÝCH FONDŮ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97C0F06"/>
    <w:multiLevelType w:val="hybridMultilevel"/>
    <w:tmpl w:val="31B0B806"/>
    <w:lvl w:ilvl="0" w:tplc="3356DF0A">
      <w:numFmt w:val="bullet"/>
      <w:lvlText w:val=""/>
      <w:lvlJc w:val="left"/>
      <w:pPr>
        <w:ind w:left="341" w:hanging="211"/>
      </w:pPr>
      <w:rPr>
        <w:rFonts w:ascii="Wingdings" w:eastAsia="Wingdings" w:hAnsi="Wingdings" w:cs="Wingdings" w:hint="default"/>
        <w:color w:val="CD1719"/>
        <w:w w:val="100"/>
        <w:sz w:val="22"/>
        <w:szCs w:val="22"/>
        <w:lang w:val="cs-CZ" w:eastAsia="cs-CZ" w:bidi="cs-CZ"/>
      </w:rPr>
    </w:lvl>
    <w:lvl w:ilvl="1" w:tplc="1DF000FE">
      <w:numFmt w:val="bullet"/>
      <w:lvlText w:val="•"/>
      <w:lvlJc w:val="left"/>
      <w:pPr>
        <w:ind w:left="813" w:hanging="211"/>
      </w:pPr>
      <w:rPr>
        <w:rFonts w:hint="default"/>
        <w:lang w:val="cs-CZ" w:eastAsia="cs-CZ" w:bidi="cs-CZ"/>
      </w:rPr>
    </w:lvl>
    <w:lvl w:ilvl="2" w:tplc="80FCB91A">
      <w:numFmt w:val="bullet"/>
      <w:lvlText w:val="•"/>
      <w:lvlJc w:val="left"/>
      <w:pPr>
        <w:ind w:left="1286" w:hanging="211"/>
      </w:pPr>
      <w:rPr>
        <w:rFonts w:hint="default"/>
        <w:lang w:val="cs-CZ" w:eastAsia="cs-CZ" w:bidi="cs-CZ"/>
      </w:rPr>
    </w:lvl>
    <w:lvl w:ilvl="3" w:tplc="95182F9E">
      <w:numFmt w:val="bullet"/>
      <w:lvlText w:val="•"/>
      <w:lvlJc w:val="left"/>
      <w:pPr>
        <w:ind w:left="1760" w:hanging="211"/>
      </w:pPr>
      <w:rPr>
        <w:rFonts w:hint="default"/>
        <w:lang w:val="cs-CZ" w:eastAsia="cs-CZ" w:bidi="cs-CZ"/>
      </w:rPr>
    </w:lvl>
    <w:lvl w:ilvl="4" w:tplc="46A6BAA6">
      <w:numFmt w:val="bullet"/>
      <w:lvlText w:val="•"/>
      <w:lvlJc w:val="left"/>
      <w:pPr>
        <w:ind w:left="2233" w:hanging="211"/>
      </w:pPr>
      <w:rPr>
        <w:rFonts w:hint="default"/>
        <w:lang w:val="cs-CZ" w:eastAsia="cs-CZ" w:bidi="cs-CZ"/>
      </w:rPr>
    </w:lvl>
    <w:lvl w:ilvl="5" w:tplc="EDF4598C">
      <w:numFmt w:val="bullet"/>
      <w:lvlText w:val="•"/>
      <w:lvlJc w:val="left"/>
      <w:pPr>
        <w:ind w:left="2707" w:hanging="211"/>
      </w:pPr>
      <w:rPr>
        <w:rFonts w:hint="default"/>
        <w:lang w:val="cs-CZ" w:eastAsia="cs-CZ" w:bidi="cs-CZ"/>
      </w:rPr>
    </w:lvl>
    <w:lvl w:ilvl="6" w:tplc="EAA42A0A">
      <w:numFmt w:val="bullet"/>
      <w:lvlText w:val="•"/>
      <w:lvlJc w:val="left"/>
      <w:pPr>
        <w:ind w:left="3180" w:hanging="211"/>
      </w:pPr>
      <w:rPr>
        <w:rFonts w:hint="default"/>
        <w:lang w:val="cs-CZ" w:eastAsia="cs-CZ" w:bidi="cs-CZ"/>
      </w:rPr>
    </w:lvl>
    <w:lvl w:ilvl="7" w:tplc="24E25A2C">
      <w:numFmt w:val="bullet"/>
      <w:lvlText w:val="•"/>
      <w:lvlJc w:val="left"/>
      <w:pPr>
        <w:ind w:left="3654" w:hanging="211"/>
      </w:pPr>
      <w:rPr>
        <w:rFonts w:hint="default"/>
        <w:lang w:val="cs-CZ" w:eastAsia="cs-CZ" w:bidi="cs-CZ"/>
      </w:rPr>
    </w:lvl>
    <w:lvl w:ilvl="8" w:tplc="A382597A">
      <w:numFmt w:val="bullet"/>
      <w:lvlText w:val="•"/>
      <w:lvlJc w:val="left"/>
      <w:pPr>
        <w:ind w:left="4127" w:hanging="211"/>
      </w:pPr>
      <w:rPr>
        <w:rFonts w:hint="default"/>
        <w:lang w:val="cs-CZ" w:eastAsia="cs-CZ" w:bidi="cs-CZ"/>
      </w:rPr>
    </w:lvl>
  </w:abstractNum>
  <w:abstractNum w:abstractNumId="1" w15:restartNumberingAfterBreak="0">
    <w:nsid w:val="5C917C90"/>
    <w:multiLevelType w:val="hybridMultilevel"/>
    <w:tmpl w:val="40D804E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1127"/>
    <w:rsid w:val="00002221"/>
    <w:rsid w:val="00003FF5"/>
    <w:rsid w:val="000053DF"/>
    <w:rsid w:val="00020EC7"/>
    <w:rsid w:val="000239F7"/>
    <w:rsid w:val="00026F23"/>
    <w:rsid w:val="000277AC"/>
    <w:rsid w:val="0003028F"/>
    <w:rsid w:val="000313E1"/>
    <w:rsid w:val="000324E2"/>
    <w:rsid w:val="00032D62"/>
    <w:rsid w:val="00032D94"/>
    <w:rsid w:val="000374D7"/>
    <w:rsid w:val="00037DAF"/>
    <w:rsid w:val="000400E4"/>
    <w:rsid w:val="000474CD"/>
    <w:rsid w:val="000479F1"/>
    <w:rsid w:val="0005423A"/>
    <w:rsid w:val="00054A18"/>
    <w:rsid w:val="00056D05"/>
    <w:rsid w:val="000600DC"/>
    <w:rsid w:val="0006012F"/>
    <w:rsid w:val="000611E3"/>
    <w:rsid w:val="000663B6"/>
    <w:rsid w:val="00070DAC"/>
    <w:rsid w:val="00073AD9"/>
    <w:rsid w:val="00074539"/>
    <w:rsid w:val="000766E7"/>
    <w:rsid w:val="00080BB8"/>
    <w:rsid w:val="00081616"/>
    <w:rsid w:val="0008288F"/>
    <w:rsid w:val="000853D4"/>
    <w:rsid w:val="00090CF3"/>
    <w:rsid w:val="0009776B"/>
    <w:rsid w:val="000A60B9"/>
    <w:rsid w:val="000A7CEE"/>
    <w:rsid w:val="000B060E"/>
    <w:rsid w:val="000B6B6D"/>
    <w:rsid w:val="000C5411"/>
    <w:rsid w:val="000D14E2"/>
    <w:rsid w:val="000D3E1D"/>
    <w:rsid w:val="000D46D7"/>
    <w:rsid w:val="000E1018"/>
    <w:rsid w:val="000E1085"/>
    <w:rsid w:val="000E1337"/>
    <w:rsid w:val="000E3D86"/>
    <w:rsid w:val="000E60BE"/>
    <w:rsid w:val="000E672C"/>
    <w:rsid w:val="000E79A9"/>
    <w:rsid w:val="000F0B3D"/>
    <w:rsid w:val="000F265E"/>
    <w:rsid w:val="000F4E1D"/>
    <w:rsid w:val="000F5AB4"/>
    <w:rsid w:val="000F6249"/>
    <w:rsid w:val="000F7333"/>
    <w:rsid w:val="00105D3A"/>
    <w:rsid w:val="001068FC"/>
    <w:rsid w:val="001103A6"/>
    <w:rsid w:val="00110812"/>
    <w:rsid w:val="00111C28"/>
    <w:rsid w:val="00113A0A"/>
    <w:rsid w:val="00114C29"/>
    <w:rsid w:val="001152A6"/>
    <w:rsid w:val="00117FB4"/>
    <w:rsid w:val="00120F6A"/>
    <w:rsid w:val="00122CD1"/>
    <w:rsid w:val="001253CC"/>
    <w:rsid w:val="0013044E"/>
    <w:rsid w:val="00131A69"/>
    <w:rsid w:val="00132BF9"/>
    <w:rsid w:val="00132F04"/>
    <w:rsid w:val="00136D8D"/>
    <w:rsid w:val="00137003"/>
    <w:rsid w:val="0013717C"/>
    <w:rsid w:val="00145B8B"/>
    <w:rsid w:val="001464F4"/>
    <w:rsid w:val="00154277"/>
    <w:rsid w:val="00156082"/>
    <w:rsid w:val="00157FA9"/>
    <w:rsid w:val="00161879"/>
    <w:rsid w:val="00162672"/>
    <w:rsid w:val="00164CE5"/>
    <w:rsid w:val="001665D8"/>
    <w:rsid w:val="00166AB1"/>
    <w:rsid w:val="001675AF"/>
    <w:rsid w:val="00170034"/>
    <w:rsid w:val="0017084B"/>
    <w:rsid w:val="001767A5"/>
    <w:rsid w:val="00180D72"/>
    <w:rsid w:val="00192716"/>
    <w:rsid w:val="0019453C"/>
    <w:rsid w:val="00197879"/>
    <w:rsid w:val="001A54DD"/>
    <w:rsid w:val="001A5E5C"/>
    <w:rsid w:val="001A5E76"/>
    <w:rsid w:val="001A607A"/>
    <w:rsid w:val="001A613B"/>
    <w:rsid w:val="001B088B"/>
    <w:rsid w:val="001B21B5"/>
    <w:rsid w:val="001B501B"/>
    <w:rsid w:val="001B6EFB"/>
    <w:rsid w:val="001C58A4"/>
    <w:rsid w:val="001C603A"/>
    <w:rsid w:val="001D015A"/>
    <w:rsid w:val="001D03BA"/>
    <w:rsid w:val="001D3DFC"/>
    <w:rsid w:val="001D5D27"/>
    <w:rsid w:val="001E4209"/>
    <w:rsid w:val="001E48DE"/>
    <w:rsid w:val="001E54E2"/>
    <w:rsid w:val="001E763B"/>
    <w:rsid w:val="001F032C"/>
    <w:rsid w:val="001F7194"/>
    <w:rsid w:val="001F71BA"/>
    <w:rsid w:val="002141AF"/>
    <w:rsid w:val="002150CB"/>
    <w:rsid w:val="002152A7"/>
    <w:rsid w:val="002217AA"/>
    <w:rsid w:val="00221820"/>
    <w:rsid w:val="002225C6"/>
    <w:rsid w:val="00235EDC"/>
    <w:rsid w:val="002368F3"/>
    <w:rsid w:val="002368FB"/>
    <w:rsid w:val="00241313"/>
    <w:rsid w:val="0025264B"/>
    <w:rsid w:val="0025428A"/>
    <w:rsid w:val="002601CA"/>
    <w:rsid w:val="00265810"/>
    <w:rsid w:val="0026621E"/>
    <w:rsid w:val="002662AC"/>
    <w:rsid w:val="002674EF"/>
    <w:rsid w:val="00267551"/>
    <w:rsid w:val="00270DB3"/>
    <w:rsid w:val="002745EF"/>
    <w:rsid w:val="002761EE"/>
    <w:rsid w:val="00276C57"/>
    <w:rsid w:val="002831A1"/>
    <w:rsid w:val="00283D28"/>
    <w:rsid w:val="00292A70"/>
    <w:rsid w:val="00295407"/>
    <w:rsid w:val="002974F0"/>
    <w:rsid w:val="00297CEA"/>
    <w:rsid w:val="002A4750"/>
    <w:rsid w:val="002A4BC3"/>
    <w:rsid w:val="002A5439"/>
    <w:rsid w:val="002A5C74"/>
    <w:rsid w:val="002A7937"/>
    <w:rsid w:val="002B03FE"/>
    <w:rsid w:val="002B2EDF"/>
    <w:rsid w:val="002B43B8"/>
    <w:rsid w:val="002B46FF"/>
    <w:rsid w:val="002C01FF"/>
    <w:rsid w:val="002C35D8"/>
    <w:rsid w:val="002C582E"/>
    <w:rsid w:val="002D2A18"/>
    <w:rsid w:val="002D539D"/>
    <w:rsid w:val="002D6378"/>
    <w:rsid w:val="002D76B4"/>
    <w:rsid w:val="002D7A2E"/>
    <w:rsid w:val="002E0C7C"/>
    <w:rsid w:val="002E2954"/>
    <w:rsid w:val="002E6311"/>
    <w:rsid w:val="002F002B"/>
    <w:rsid w:val="002F2E49"/>
    <w:rsid w:val="002F3074"/>
    <w:rsid w:val="002F485A"/>
    <w:rsid w:val="002F7EC2"/>
    <w:rsid w:val="00301F39"/>
    <w:rsid w:val="0030348B"/>
    <w:rsid w:val="0030505E"/>
    <w:rsid w:val="00307229"/>
    <w:rsid w:val="00307E95"/>
    <w:rsid w:val="00310DBC"/>
    <w:rsid w:val="003128F8"/>
    <w:rsid w:val="00313082"/>
    <w:rsid w:val="00313891"/>
    <w:rsid w:val="0031770F"/>
    <w:rsid w:val="00322A3F"/>
    <w:rsid w:val="003247B0"/>
    <w:rsid w:val="003278AC"/>
    <w:rsid w:val="00330918"/>
    <w:rsid w:val="0033197C"/>
    <w:rsid w:val="003326F9"/>
    <w:rsid w:val="00334048"/>
    <w:rsid w:val="0034220D"/>
    <w:rsid w:val="0034220F"/>
    <w:rsid w:val="003426AA"/>
    <w:rsid w:val="00342F85"/>
    <w:rsid w:val="00347557"/>
    <w:rsid w:val="00347D68"/>
    <w:rsid w:val="00352515"/>
    <w:rsid w:val="00355366"/>
    <w:rsid w:val="00355B3D"/>
    <w:rsid w:val="00355D3E"/>
    <w:rsid w:val="003606E0"/>
    <w:rsid w:val="00360D43"/>
    <w:rsid w:val="003629B6"/>
    <w:rsid w:val="003655AB"/>
    <w:rsid w:val="003721AD"/>
    <w:rsid w:val="003747DC"/>
    <w:rsid w:val="00376855"/>
    <w:rsid w:val="003805E6"/>
    <w:rsid w:val="00383DC5"/>
    <w:rsid w:val="003842CE"/>
    <w:rsid w:val="00385EED"/>
    <w:rsid w:val="00390B58"/>
    <w:rsid w:val="00391240"/>
    <w:rsid w:val="003A4F52"/>
    <w:rsid w:val="003A5757"/>
    <w:rsid w:val="003A6435"/>
    <w:rsid w:val="003A689B"/>
    <w:rsid w:val="003B02A7"/>
    <w:rsid w:val="003B0E4F"/>
    <w:rsid w:val="003B46D1"/>
    <w:rsid w:val="003C0CBE"/>
    <w:rsid w:val="003D10B1"/>
    <w:rsid w:val="003D1987"/>
    <w:rsid w:val="003D2036"/>
    <w:rsid w:val="003D733D"/>
    <w:rsid w:val="003E3311"/>
    <w:rsid w:val="003E64E9"/>
    <w:rsid w:val="003E7356"/>
    <w:rsid w:val="003E77AF"/>
    <w:rsid w:val="003F0400"/>
    <w:rsid w:val="003F1100"/>
    <w:rsid w:val="003F1CE8"/>
    <w:rsid w:val="003F2732"/>
    <w:rsid w:val="003F652F"/>
    <w:rsid w:val="003F79EC"/>
    <w:rsid w:val="00403571"/>
    <w:rsid w:val="00407541"/>
    <w:rsid w:val="0040784A"/>
    <w:rsid w:val="00410B0C"/>
    <w:rsid w:val="00412828"/>
    <w:rsid w:val="00413BEC"/>
    <w:rsid w:val="00417787"/>
    <w:rsid w:val="00421847"/>
    <w:rsid w:val="0042193A"/>
    <w:rsid w:val="00421BEC"/>
    <w:rsid w:val="00423383"/>
    <w:rsid w:val="00425687"/>
    <w:rsid w:val="0042653C"/>
    <w:rsid w:val="00427549"/>
    <w:rsid w:val="0043067D"/>
    <w:rsid w:val="004313F1"/>
    <w:rsid w:val="004438D9"/>
    <w:rsid w:val="004443E3"/>
    <w:rsid w:val="00445D0A"/>
    <w:rsid w:val="004478A0"/>
    <w:rsid w:val="0045405B"/>
    <w:rsid w:val="00454843"/>
    <w:rsid w:val="004553A8"/>
    <w:rsid w:val="00455445"/>
    <w:rsid w:val="004571C1"/>
    <w:rsid w:val="004627B9"/>
    <w:rsid w:val="004632E5"/>
    <w:rsid w:val="004707BA"/>
    <w:rsid w:val="004735E9"/>
    <w:rsid w:val="00475191"/>
    <w:rsid w:val="004766EC"/>
    <w:rsid w:val="00476C50"/>
    <w:rsid w:val="0048788A"/>
    <w:rsid w:val="00495C10"/>
    <w:rsid w:val="00497374"/>
    <w:rsid w:val="004A0A3B"/>
    <w:rsid w:val="004B1CE6"/>
    <w:rsid w:val="004B2AFA"/>
    <w:rsid w:val="004B5797"/>
    <w:rsid w:val="004C398C"/>
    <w:rsid w:val="004C3F71"/>
    <w:rsid w:val="004C7DDE"/>
    <w:rsid w:val="004D00AF"/>
    <w:rsid w:val="004D3977"/>
    <w:rsid w:val="004E18FD"/>
    <w:rsid w:val="004E458A"/>
    <w:rsid w:val="004E55FE"/>
    <w:rsid w:val="004E7AEB"/>
    <w:rsid w:val="004E7E0B"/>
    <w:rsid w:val="00500F93"/>
    <w:rsid w:val="00501A9E"/>
    <w:rsid w:val="005031AA"/>
    <w:rsid w:val="005051FB"/>
    <w:rsid w:val="00505697"/>
    <w:rsid w:val="0050659B"/>
    <w:rsid w:val="00507504"/>
    <w:rsid w:val="00512B46"/>
    <w:rsid w:val="00512F01"/>
    <w:rsid w:val="005139C3"/>
    <w:rsid w:val="005153F7"/>
    <w:rsid w:val="00517A29"/>
    <w:rsid w:val="005218FE"/>
    <w:rsid w:val="005224C1"/>
    <w:rsid w:val="005256D0"/>
    <w:rsid w:val="00526D02"/>
    <w:rsid w:val="0053153F"/>
    <w:rsid w:val="00536954"/>
    <w:rsid w:val="00537697"/>
    <w:rsid w:val="00537FE0"/>
    <w:rsid w:val="00540606"/>
    <w:rsid w:val="00540F3B"/>
    <w:rsid w:val="00541870"/>
    <w:rsid w:val="005436EC"/>
    <w:rsid w:val="00544A37"/>
    <w:rsid w:val="00547867"/>
    <w:rsid w:val="0055263D"/>
    <w:rsid w:val="00554A42"/>
    <w:rsid w:val="005575DE"/>
    <w:rsid w:val="00560C6D"/>
    <w:rsid w:val="005655BD"/>
    <w:rsid w:val="005663AE"/>
    <w:rsid w:val="00576F53"/>
    <w:rsid w:val="00577D19"/>
    <w:rsid w:val="005809D3"/>
    <w:rsid w:val="0058369A"/>
    <w:rsid w:val="005842ED"/>
    <w:rsid w:val="005966D4"/>
    <w:rsid w:val="005A29CA"/>
    <w:rsid w:val="005A3473"/>
    <w:rsid w:val="005A37E5"/>
    <w:rsid w:val="005A481B"/>
    <w:rsid w:val="005A4F61"/>
    <w:rsid w:val="005A5BBA"/>
    <w:rsid w:val="005A5F08"/>
    <w:rsid w:val="005B0AEF"/>
    <w:rsid w:val="005B16D3"/>
    <w:rsid w:val="005B24EB"/>
    <w:rsid w:val="005B31D7"/>
    <w:rsid w:val="005C0189"/>
    <w:rsid w:val="005C22F8"/>
    <w:rsid w:val="005C5B9E"/>
    <w:rsid w:val="005D34CC"/>
    <w:rsid w:val="005E4D88"/>
    <w:rsid w:val="005E51C5"/>
    <w:rsid w:val="005E7952"/>
    <w:rsid w:val="005F0E46"/>
    <w:rsid w:val="005F1DB3"/>
    <w:rsid w:val="005F2623"/>
    <w:rsid w:val="005F6C1E"/>
    <w:rsid w:val="005F7090"/>
    <w:rsid w:val="00600436"/>
    <w:rsid w:val="00600E58"/>
    <w:rsid w:val="00603538"/>
    <w:rsid w:val="006061BD"/>
    <w:rsid w:val="0061103B"/>
    <w:rsid w:val="00611905"/>
    <w:rsid w:val="0061253F"/>
    <w:rsid w:val="006135FD"/>
    <w:rsid w:val="00614133"/>
    <w:rsid w:val="006172AA"/>
    <w:rsid w:val="006203C4"/>
    <w:rsid w:val="0062480B"/>
    <w:rsid w:val="0062747C"/>
    <w:rsid w:val="006307A5"/>
    <w:rsid w:val="00630C84"/>
    <w:rsid w:val="006318CC"/>
    <w:rsid w:val="00631E38"/>
    <w:rsid w:val="00631E80"/>
    <w:rsid w:val="006337CD"/>
    <w:rsid w:val="00633E13"/>
    <w:rsid w:val="00637BCA"/>
    <w:rsid w:val="0064160C"/>
    <w:rsid w:val="0064286C"/>
    <w:rsid w:val="00650189"/>
    <w:rsid w:val="00650654"/>
    <w:rsid w:val="00650DD6"/>
    <w:rsid w:val="00650DEB"/>
    <w:rsid w:val="00654E3E"/>
    <w:rsid w:val="0065659A"/>
    <w:rsid w:val="0066135D"/>
    <w:rsid w:val="00663038"/>
    <w:rsid w:val="00667012"/>
    <w:rsid w:val="00667776"/>
    <w:rsid w:val="00670237"/>
    <w:rsid w:val="0067414D"/>
    <w:rsid w:val="00676757"/>
    <w:rsid w:val="006768F0"/>
    <w:rsid w:val="00677078"/>
    <w:rsid w:val="0068195B"/>
    <w:rsid w:val="006829B7"/>
    <w:rsid w:val="00683626"/>
    <w:rsid w:val="00685FBC"/>
    <w:rsid w:val="0068617E"/>
    <w:rsid w:val="00686364"/>
    <w:rsid w:val="00687F4F"/>
    <w:rsid w:val="006909B5"/>
    <w:rsid w:val="0069177B"/>
    <w:rsid w:val="006939E4"/>
    <w:rsid w:val="00695452"/>
    <w:rsid w:val="00697EB5"/>
    <w:rsid w:val="006A2F6C"/>
    <w:rsid w:val="006A3BE2"/>
    <w:rsid w:val="006A4030"/>
    <w:rsid w:val="006A48F1"/>
    <w:rsid w:val="006A6681"/>
    <w:rsid w:val="006B4780"/>
    <w:rsid w:val="006B48B2"/>
    <w:rsid w:val="006C61E8"/>
    <w:rsid w:val="006D192A"/>
    <w:rsid w:val="006D603F"/>
    <w:rsid w:val="006D65EC"/>
    <w:rsid w:val="006D7BF3"/>
    <w:rsid w:val="006E12FE"/>
    <w:rsid w:val="006E26DC"/>
    <w:rsid w:val="006E564C"/>
    <w:rsid w:val="006F052D"/>
    <w:rsid w:val="006F1124"/>
    <w:rsid w:val="006F2045"/>
    <w:rsid w:val="006F32FB"/>
    <w:rsid w:val="00705D83"/>
    <w:rsid w:val="00710523"/>
    <w:rsid w:val="0071058C"/>
    <w:rsid w:val="007142D0"/>
    <w:rsid w:val="0072112F"/>
    <w:rsid w:val="00732F8D"/>
    <w:rsid w:val="0073328E"/>
    <w:rsid w:val="0073706E"/>
    <w:rsid w:val="007373A6"/>
    <w:rsid w:val="0073790D"/>
    <w:rsid w:val="00737D83"/>
    <w:rsid w:val="00740FE3"/>
    <w:rsid w:val="00744343"/>
    <w:rsid w:val="0074449D"/>
    <w:rsid w:val="00750BD4"/>
    <w:rsid w:val="00755700"/>
    <w:rsid w:val="00757D8B"/>
    <w:rsid w:val="00760B0E"/>
    <w:rsid w:val="00761868"/>
    <w:rsid w:val="00761D9B"/>
    <w:rsid w:val="00762D33"/>
    <w:rsid w:val="00765FD4"/>
    <w:rsid w:val="00767C3D"/>
    <w:rsid w:val="00771B91"/>
    <w:rsid w:val="00771DFE"/>
    <w:rsid w:val="007733DB"/>
    <w:rsid w:val="00776CBE"/>
    <w:rsid w:val="007824F4"/>
    <w:rsid w:val="00782D03"/>
    <w:rsid w:val="00784109"/>
    <w:rsid w:val="007853F8"/>
    <w:rsid w:val="00785FC5"/>
    <w:rsid w:val="0078631B"/>
    <w:rsid w:val="00786BA5"/>
    <w:rsid w:val="007905D5"/>
    <w:rsid w:val="00791A2B"/>
    <w:rsid w:val="00792EE9"/>
    <w:rsid w:val="0079572A"/>
    <w:rsid w:val="007A0849"/>
    <w:rsid w:val="007A1121"/>
    <w:rsid w:val="007A1122"/>
    <w:rsid w:val="007A15A6"/>
    <w:rsid w:val="007A5987"/>
    <w:rsid w:val="007B026B"/>
    <w:rsid w:val="007B048D"/>
    <w:rsid w:val="007B1F73"/>
    <w:rsid w:val="007B232E"/>
    <w:rsid w:val="007B358E"/>
    <w:rsid w:val="007B3E55"/>
    <w:rsid w:val="007B435F"/>
    <w:rsid w:val="007B4E88"/>
    <w:rsid w:val="007B6899"/>
    <w:rsid w:val="007B7E44"/>
    <w:rsid w:val="007C0BC2"/>
    <w:rsid w:val="007C32F8"/>
    <w:rsid w:val="007C3AAA"/>
    <w:rsid w:val="007C5CE8"/>
    <w:rsid w:val="007C7073"/>
    <w:rsid w:val="007C7B64"/>
    <w:rsid w:val="007D29E5"/>
    <w:rsid w:val="007D3D51"/>
    <w:rsid w:val="007E1FBA"/>
    <w:rsid w:val="007E5614"/>
    <w:rsid w:val="007F048B"/>
    <w:rsid w:val="007F7409"/>
    <w:rsid w:val="008005EB"/>
    <w:rsid w:val="00807CDD"/>
    <w:rsid w:val="00812E77"/>
    <w:rsid w:val="00813300"/>
    <w:rsid w:val="0081387C"/>
    <w:rsid w:val="0081466F"/>
    <w:rsid w:val="00821B36"/>
    <w:rsid w:val="008242F9"/>
    <w:rsid w:val="0083053E"/>
    <w:rsid w:val="00831B5E"/>
    <w:rsid w:val="00833A44"/>
    <w:rsid w:val="00833ECF"/>
    <w:rsid w:val="008348A0"/>
    <w:rsid w:val="00834D4D"/>
    <w:rsid w:val="00835880"/>
    <w:rsid w:val="00836812"/>
    <w:rsid w:val="00840704"/>
    <w:rsid w:val="0084178F"/>
    <w:rsid w:val="00845A18"/>
    <w:rsid w:val="00845A34"/>
    <w:rsid w:val="00846F99"/>
    <w:rsid w:val="00851C45"/>
    <w:rsid w:val="00855897"/>
    <w:rsid w:val="00860837"/>
    <w:rsid w:val="00860EE4"/>
    <w:rsid w:val="00863B54"/>
    <w:rsid w:val="00870F82"/>
    <w:rsid w:val="0088035D"/>
    <w:rsid w:val="0088046D"/>
    <w:rsid w:val="00880547"/>
    <w:rsid w:val="008807C3"/>
    <w:rsid w:val="00882D8E"/>
    <w:rsid w:val="008831E8"/>
    <w:rsid w:val="0088326D"/>
    <w:rsid w:val="00883A3E"/>
    <w:rsid w:val="00883FFA"/>
    <w:rsid w:val="00885B2F"/>
    <w:rsid w:val="00886F0E"/>
    <w:rsid w:val="00890117"/>
    <w:rsid w:val="00891790"/>
    <w:rsid w:val="008926E5"/>
    <w:rsid w:val="008926F3"/>
    <w:rsid w:val="00892C78"/>
    <w:rsid w:val="00893577"/>
    <w:rsid w:val="0089587C"/>
    <w:rsid w:val="00895B78"/>
    <w:rsid w:val="00896B59"/>
    <w:rsid w:val="008A04D3"/>
    <w:rsid w:val="008A14E4"/>
    <w:rsid w:val="008A2132"/>
    <w:rsid w:val="008A476C"/>
    <w:rsid w:val="008A6F1B"/>
    <w:rsid w:val="008B480A"/>
    <w:rsid w:val="008C0E53"/>
    <w:rsid w:val="008C1795"/>
    <w:rsid w:val="008C4B0D"/>
    <w:rsid w:val="008C5E3B"/>
    <w:rsid w:val="008C60E2"/>
    <w:rsid w:val="008C6335"/>
    <w:rsid w:val="008D397B"/>
    <w:rsid w:val="008D556E"/>
    <w:rsid w:val="008D767A"/>
    <w:rsid w:val="008E065B"/>
    <w:rsid w:val="008E19F3"/>
    <w:rsid w:val="008E2945"/>
    <w:rsid w:val="008F1F50"/>
    <w:rsid w:val="008F241C"/>
    <w:rsid w:val="008F36F5"/>
    <w:rsid w:val="008F6AAF"/>
    <w:rsid w:val="00904004"/>
    <w:rsid w:val="00906176"/>
    <w:rsid w:val="00906C63"/>
    <w:rsid w:val="00906E67"/>
    <w:rsid w:val="00913530"/>
    <w:rsid w:val="00915ADA"/>
    <w:rsid w:val="00915DB2"/>
    <w:rsid w:val="009220A7"/>
    <w:rsid w:val="009222C9"/>
    <w:rsid w:val="00927B66"/>
    <w:rsid w:val="00927EB8"/>
    <w:rsid w:val="00932625"/>
    <w:rsid w:val="00934023"/>
    <w:rsid w:val="009344C2"/>
    <w:rsid w:val="00935552"/>
    <w:rsid w:val="009356F6"/>
    <w:rsid w:val="00941A60"/>
    <w:rsid w:val="00941B52"/>
    <w:rsid w:val="009439C3"/>
    <w:rsid w:val="0094705C"/>
    <w:rsid w:val="00947476"/>
    <w:rsid w:val="00957B41"/>
    <w:rsid w:val="00957DEA"/>
    <w:rsid w:val="00965500"/>
    <w:rsid w:val="00967D7E"/>
    <w:rsid w:val="00977040"/>
    <w:rsid w:val="0098121D"/>
    <w:rsid w:val="00982987"/>
    <w:rsid w:val="0098362A"/>
    <w:rsid w:val="009858E1"/>
    <w:rsid w:val="00986B30"/>
    <w:rsid w:val="0098747F"/>
    <w:rsid w:val="00991554"/>
    <w:rsid w:val="009A6705"/>
    <w:rsid w:val="009A69B1"/>
    <w:rsid w:val="009A71FE"/>
    <w:rsid w:val="009B043D"/>
    <w:rsid w:val="009B07EF"/>
    <w:rsid w:val="009B608A"/>
    <w:rsid w:val="009B691E"/>
    <w:rsid w:val="009C0DA6"/>
    <w:rsid w:val="009C0ECA"/>
    <w:rsid w:val="009C0F81"/>
    <w:rsid w:val="009C17C7"/>
    <w:rsid w:val="009C45BA"/>
    <w:rsid w:val="009C6DD2"/>
    <w:rsid w:val="009D05AD"/>
    <w:rsid w:val="009D2821"/>
    <w:rsid w:val="009D2ECE"/>
    <w:rsid w:val="009D68F9"/>
    <w:rsid w:val="009D6A2C"/>
    <w:rsid w:val="009D6ABF"/>
    <w:rsid w:val="009E0062"/>
    <w:rsid w:val="009E317D"/>
    <w:rsid w:val="009E3B52"/>
    <w:rsid w:val="009E5916"/>
    <w:rsid w:val="009F0267"/>
    <w:rsid w:val="009F2CB2"/>
    <w:rsid w:val="009F2CEE"/>
    <w:rsid w:val="009F4695"/>
    <w:rsid w:val="009F59EE"/>
    <w:rsid w:val="009F5B6E"/>
    <w:rsid w:val="00A00251"/>
    <w:rsid w:val="00A0060A"/>
    <w:rsid w:val="00A02308"/>
    <w:rsid w:val="00A025BA"/>
    <w:rsid w:val="00A04189"/>
    <w:rsid w:val="00A069E2"/>
    <w:rsid w:val="00A1093F"/>
    <w:rsid w:val="00A11C0F"/>
    <w:rsid w:val="00A11C90"/>
    <w:rsid w:val="00A12A99"/>
    <w:rsid w:val="00A13346"/>
    <w:rsid w:val="00A15E33"/>
    <w:rsid w:val="00A1653A"/>
    <w:rsid w:val="00A16F18"/>
    <w:rsid w:val="00A2214C"/>
    <w:rsid w:val="00A23DCC"/>
    <w:rsid w:val="00A30D93"/>
    <w:rsid w:val="00A31FAC"/>
    <w:rsid w:val="00A35524"/>
    <w:rsid w:val="00A355AB"/>
    <w:rsid w:val="00A36D79"/>
    <w:rsid w:val="00A36E5B"/>
    <w:rsid w:val="00A37B91"/>
    <w:rsid w:val="00A37D04"/>
    <w:rsid w:val="00A4066D"/>
    <w:rsid w:val="00A40B94"/>
    <w:rsid w:val="00A41942"/>
    <w:rsid w:val="00A46073"/>
    <w:rsid w:val="00A4618A"/>
    <w:rsid w:val="00A5254F"/>
    <w:rsid w:val="00A55879"/>
    <w:rsid w:val="00A55E01"/>
    <w:rsid w:val="00A55E85"/>
    <w:rsid w:val="00A56CD6"/>
    <w:rsid w:val="00A61996"/>
    <w:rsid w:val="00A63FF7"/>
    <w:rsid w:val="00A7081D"/>
    <w:rsid w:val="00A726DE"/>
    <w:rsid w:val="00A75776"/>
    <w:rsid w:val="00A77932"/>
    <w:rsid w:val="00A7796E"/>
    <w:rsid w:val="00A77CA3"/>
    <w:rsid w:val="00A80480"/>
    <w:rsid w:val="00A82DA1"/>
    <w:rsid w:val="00A84486"/>
    <w:rsid w:val="00A860EC"/>
    <w:rsid w:val="00A87479"/>
    <w:rsid w:val="00A9461D"/>
    <w:rsid w:val="00AA1259"/>
    <w:rsid w:val="00AA218A"/>
    <w:rsid w:val="00AB5142"/>
    <w:rsid w:val="00AC614D"/>
    <w:rsid w:val="00AD2CA1"/>
    <w:rsid w:val="00AE548F"/>
    <w:rsid w:val="00B00BCA"/>
    <w:rsid w:val="00B05444"/>
    <w:rsid w:val="00B058E3"/>
    <w:rsid w:val="00B0678D"/>
    <w:rsid w:val="00B07144"/>
    <w:rsid w:val="00B11974"/>
    <w:rsid w:val="00B12CF8"/>
    <w:rsid w:val="00B15519"/>
    <w:rsid w:val="00B244B9"/>
    <w:rsid w:val="00B27178"/>
    <w:rsid w:val="00B3476A"/>
    <w:rsid w:val="00B36BED"/>
    <w:rsid w:val="00B41CE5"/>
    <w:rsid w:val="00B42E81"/>
    <w:rsid w:val="00B43ABC"/>
    <w:rsid w:val="00B47199"/>
    <w:rsid w:val="00B51125"/>
    <w:rsid w:val="00B52CDF"/>
    <w:rsid w:val="00B612E7"/>
    <w:rsid w:val="00B62371"/>
    <w:rsid w:val="00B646D6"/>
    <w:rsid w:val="00B65A3B"/>
    <w:rsid w:val="00B731F5"/>
    <w:rsid w:val="00B75627"/>
    <w:rsid w:val="00B7769E"/>
    <w:rsid w:val="00B80A35"/>
    <w:rsid w:val="00B84424"/>
    <w:rsid w:val="00B86CEE"/>
    <w:rsid w:val="00B87498"/>
    <w:rsid w:val="00B90112"/>
    <w:rsid w:val="00B90487"/>
    <w:rsid w:val="00B90BE1"/>
    <w:rsid w:val="00B92246"/>
    <w:rsid w:val="00B927D5"/>
    <w:rsid w:val="00B95BB2"/>
    <w:rsid w:val="00B95EBA"/>
    <w:rsid w:val="00B97868"/>
    <w:rsid w:val="00BA1FA3"/>
    <w:rsid w:val="00BA23D8"/>
    <w:rsid w:val="00BA7246"/>
    <w:rsid w:val="00BA7889"/>
    <w:rsid w:val="00BB1CB8"/>
    <w:rsid w:val="00BB23EC"/>
    <w:rsid w:val="00BB3F93"/>
    <w:rsid w:val="00BB4D49"/>
    <w:rsid w:val="00BB524F"/>
    <w:rsid w:val="00BB6439"/>
    <w:rsid w:val="00BB675F"/>
    <w:rsid w:val="00BC24F3"/>
    <w:rsid w:val="00BC3FF4"/>
    <w:rsid w:val="00BC671F"/>
    <w:rsid w:val="00BD17B0"/>
    <w:rsid w:val="00BD3970"/>
    <w:rsid w:val="00BD50AA"/>
    <w:rsid w:val="00BD5735"/>
    <w:rsid w:val="00BD5A47"/>
    <w:rsid w:val="00BE1DA6"/>
    <w:rsid w:val="00BE4FDB"/>
    <w:rsid w:val="00BE55F1"/>
    <w:rsid w:val="00BF4A15"/>
    <w:rsid w:val="00BF6A33"/>
    <w:rsid w:val="00BF7A45"/>
    <w:rsid w:val="00C005B5"/>
    <w:rsid w:val="00C005D8"/>
    <w:rsid w:val="00C00BE3"/>
    <w:rsid w:val="00C04E58"/>
    <w:rsid w:val="00C15B3C"/>
    <w:rsid w:val="00C16B89"/>
    <w:rsid w:val="00C20A13"/>
    <w:rsid w:val="00C2215A"/>
    <w:rsid w:val="00C22A46"/>
    <w:rsid w:val="00C23E32"/>
    <w:rsid w:val="00C2463C"/>
    <w:rsid w:val="00C248C1"/>
    <w:rsid w:val="00C24953"/>
    <w:rsid w:val="00C31207"/>
    <w:rsid w:val="00C36515"/>
    <w:rsid w:val="00C407C4"/>
    <w:rsid w:val="00C42FAF"/>
    <w:rsid w:val="00C437E1"/>
    <w:rsid w:val="00C45467"/>
    <w:rsid w:val="00C47123"/>
    <w:rsid w:val="00C54507"/>
    <w:rsid w:val="00C57D56"/>
    <w:rsid w:val="00C60B08"/>
    <w:rsid w:val="00C64CE4"/>
    <w:rsid w:val="00C67FA7"/>
    <w:rsid w:val="00C864DC"/>
    <w:rsid w:val="00C878E5"/>
    <w:rsid w:val="00CA1041"/>
    <w:rsid w:val="00CA1722"/>
    <w:rsid w:val="00CA27C3"/>
    <w:rsid w:val="00CA4711"/>
    <w:rsid w:val="00CA6621"/>
    <w:rsid w:val="00CA6B02"/>
    <w:rsid w:val="00CB18B1"/>
    <w:rsid w:val="00CB2780"/>
    <w:rsid w:val="00CB38CA"/>
    <w:rsid w:val="00CB6F2B"/>
    <w:rsid w:val="00CC1067"/>
    <w:rsid w:val="00CC12D5"/>
    <w:rsid w:val="00CC580E"/>
    <w:rsid w:val="00CC5BA3"/>
    <w:rsid w:val="00CC727D"/>
    <w:rsid w:val="00CD293E"/>
    <w:rsid w:val="00CD3324"/>
    <w:rsid w:val="00CE2505"/>
    <w:rsid w:val="00CE2BEB"/>
    <w:rsid w:val="00CE6480"/>
    <w:rsid w:val="00CE6C6E"/>
    <w:rsid w:val="00CE7090"/>
    <w:rsid w:val="00CF4242"/>
    <w:rsid w:val="00D00E37"/>
    <w:rsid w:val="00D01832"/>
    <w:rsid w:val="00D04723"/>
    <w:rsid w:val="00D110AD"/>
    <w:rsid w:val="00D118CC"/>
    <w:rsid w:val="00D17042"/>
    <w:rsid w:val="00D21C96"/>
    <w:rsid w:val="00D21E1C"/>
    <w:rsid w:val="00D22A12"/>
    <w:rsid w:val="00D2771F"/>
    <w:rsid w:val="00D303DC"/>
    <w:rsid w:val="00D30854"/>
    <w:rsid w:val="00D31127"/>
    <w:rsid w:val="00D32EE1"/>
    <w:rsid w:val="00D33258"/>
    <w:rsid w:val="00D40116"/>
    <w:rsid w:val="00D453BF"/>
    <w:rsid w:val="00D45C7A"/>
    <w:rsid w:val="00D46B40"/>
    <w:rsid w:val="00D46B44"/>
    <w:rsid w:val="00D4735E"/>
    <w:rsid w:val="00D50703"/>
    <w:rsid w:val="00D56BD6"/>
    <w:rsid w:val="00D60D98"/>
    <w:rsid w:val="00D737C7"/>
    <w:rsid w:val="00D750F3"/>
    <w:rsid w:val="00D759AC"/>
    <w:rsid w:val="00D76C6E"/>
    <w:rsid w:val="00D80B6D"/>
    <w:rsid w:val="00D80FAF"/>
    <w:rsid w:val="00D83938"/>
    <w:rsid w:val="00D8513A"/>
    <w:rsid w:val="00D85BBB"/>
    <w:rsid w:val="00D94CEA"/>
    <w:rsid w:val="00D95929"/>
    <w:rsid w:val="00D9690A"/>
    <w:rsid w:val="00DA13A4"/>
    <w:rsid w:val="00DA2DAA"/>
    <w:rsid w:val="00DA7B87"/>
    <w:rsid w:val="00DA7DAC"/>
    <w:rsid w:val="00DB0367"/>
    <w:rsid w:val="00DB37EF"/>
    <w:rsid w:val="00DB5F9C"/>
    <w:rsid w:val="00DB63D9"/>
    <w:rsid w:val="00DB6CC3"/>
    <w:rsid w:val="00DB7E77"/>
    <w:rsid w:val="00DC0784"/>
    <w:rsid w:val="00DC0E36"/>
    <w:rsid w:val="00DC20EE"/>
    <w:rsid w:val="00DC30D0"/>
    <w:rsid w:val="00DC3F71"/>
    <w:rsid w:val="00DC5C33"/>
    <w:rsid w:val="00DC5F84"/>
    <w:rsid w:val="00DD154C"/>
    <w:rsid w:val="00DD205C"/>
    <w:rsid w:val="00DD4BDD"/>
    <w:rsid w:val="00DD6E74"/>
    <w:rsid w:val="00DE5847"/>
    <w:rsid w:val="00DE69CC"/>
    <w:rsid w:val="00DF04DA"/>
    <w:rsid w:val="00DF6AE1"/>
    <w:rsid w:val="00DF72D4"/>
    <w:rsid w:val="00E00DC6"/>
    <w:rsid w:val="00E02292"/>
    <w:rsid w:val="00E05471"/>
    <w:rsid w:val="00E05804"/>
    <w:rsid w:val="00E058A3"/>
    <w:rsid w:val="00E151F3"/>
    <w:rsid w:val="00E15A82"/>
    <w:rsid w:val="00E17539"/>
    <w:rsid w:val="00E2306C"/>
    <w:rsid w:val="00E32181"/>
    <w:rsid w:val="00E42296"/>
    <w:rsid w:val="00E44495"/>
    <w:rsid w:val="00E52C11"/>
    <w:rsid w:val="00E57F9B"/>
    <w:rsid w:val="00E6319B"/>
    <w:rsid w:val="00E63BFA"/>
    <w:rsid w:val="00E64D70"/>
    <w:rsid w:val="00E6726D"/>
    <w:rsid w:val="00E67581"/>
    <w:rsid w:val="00E7333B"/>
    <w:rsid w:val="00E744BC"/>
    <w:rsid w:val="00E81433"/>
    <w:rsid w:val="00E81C95"/>
    <w:rsid w:val="00E852A3"/>
    <w:rsid w:val="00E855B1"/>
    <w:rsid w:val="00E85B77"/>
    <w:rsid w:val="00E909E2"/>
    <w:rsid w:val="00E92A9E"/>
    <w:rsid w:val="00E97A43"/>
    <w:rsid w:val="00EA0C1C"/>
    <w:rsid w:val="00EA23EC"/>
    <w:rsid w:val="00EA2EF1"/>
    <w:rsid w:val="00EA3BA2"/>
    <w:rsid w:val="00EA477A"/>
    <w:rsid w:val="00EB1F74"/>
    <w:rsid w:val="00EB6810"/>
    <w:rsid w:val="00EB7AB1"/>
    <w:rsid w:val="00EC039E"/>
    <w:rsid w:val="00EC2121"/>
    <w:rsid w:val="00EC304A"/>
    <w:rsid w:val="00EC3BD3"/>
    <w:rsid w:val="00EC4F4C"/>
    <w:rsid w:val="00EC6133"/>
    <w:rsid w:val="00EC73D3"/>
    <w:rsid w:val="00EC7F0E"/>
    <w:rsid w:val="00ED2D1F"/>
    <w:rsid w:val="00ED58E9"/>
    <w:rsid w:val="00ED79D6"/>
    <w:rsid w:val="00EE1831"/>
    <w:rsid w:val="00EE2EA3"/>
    <w:rsid w:val="00EE6DD8"/>
    <w:rsid w:val="00EF213B"/>
    <w:rsid w:val="00EF2F7C"/>
    <w:rsid w:val="00F00576"/>
    <w:rsid w:val="00F01CBF"/>
    <w:rsid w:val="00F03F85"/>
    <w:rsid w:val="00F056CD"/>
    <w:rsid w:val="00F1101A"/>
    <w:rsid w:val="00F1156B"/>
    <w:rsid w:val="00F123DF"/>
    <w:rsid w:val="00F14155"/>
    <w:rsid w:val="00F14982"/>
    <w:rsid w:val="00F14F6A"/>
    <w:rsid w:val="00F17CF8"/>
    <w:rsid w:val="00F21322"/>
    <w:rsid w:val="00F215FE"/>
    <w:rsid w:val="00F225DC"/>
    <w:rsid w:val="00F23006"/>
    <w:rsid w:val="00F24929"/>
    <w:rsid w:val="00F2598D"/>
    <w:rsid w:val="00F27E5C"/>
    <w:rsid w:val="00F336A2"/>
    <w:rsid w:val="00F360BC"/>
    <w:rsid w:val="00F42045"/>
    <w:rsid w:val="00F4472C"/>
    <w:rsid w:val="00F44AEB"/>
    <w:rsid w:val="00F45620"/>
    <w:rsid w:val="00F50E79"/>
    <w:rsid w:val="00F53DEC"/>
    <w:rsid w:val="00F5470D"/>
    <w:rsid w:val="00F55A81"/>
    <w:rsid w:val="00F569B4"/>
    <w:rsid w:val="00F57F9B"/>
    <w:rsid w:val="00F63CCA"/>
    <w:rsid w:val="00F64000"/>
    <w:rsid w:val="00F71092"/>
    <w:rsid w:val="00F7238C"/>
    <w:rsid w:val="00F80EE8"/>
    <w:rsid w:val="00F81DA7"/>
    <w:rsid w:val="00F852D9"/>
    <w:rsid w:val="00F87177"/>
    <w:rsid w:val="00F9173C"/>
    <w:rsid w:val="00F9256E"/>
    <w:rsid w:val="00F967A1"/>
    <w:rsid w:val="00F96EED"/>
    <w:rsid w:val="00F97B53"/>
    <w:rsid w:val="00FA0081"/>
    <w:rsid w:val="00FA00DD"/>
    <w:rsid w:val="00FA1F74"/>
    <w:rsid w:val="00FB062E"/>
    <w:rsid w:val="00FB18D0"/>
    <w:rsid w:val="00FB2ED6"/>
    <w:rsid w:val="00FB3A74"/>
    <w:rsid w:val="00FC00C6"/>
    <w:rsid w:val="00FC02D8"/>
    <w:rsid w:val="00FC1486"/>
    <w:rsid w:val="00FC2522"/>
    <w:rsid w:val="00FC31B6"/>
    <w:rsid w:val="00FC4324"/>
    <w:rsid w:val="00FC5B56"/>
    <w:rsid w:val="00FD4B12"/>
    <w:rsid w:val="00FD7D67"/>
    <w:rsid w:val="00FE494C"/>
    <w:rsid w:val="00FF7C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B33993B"/>
  <w15:docId w15:val="{19EBBF94-DEBD-48A3-A240-2A3F6A43F3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rPr>
      <w:rFonts w:ascii="F015TEELig" w:eastAsia="F015TEELig" w:hAnsi="F015TEELig" w:cs="F015TEELig"/>
      <w:lang w:val="cs-CZ" w:eastAsia="cs-CZ" w:bidi="cs-CZ"/>
    </w:rPr>
  </w:style>
  <w:style w:type="paragraph" w:styleId="Nadpis1">
    <w:name w:val="heading 1"/>
    <w:basedOn w:val="Normln"/>
    <w:uiPriority w:val="1"/>
    <w:qFormat/>
    <w:pPr>
      <w:ind w:left="130"/>
      <w:outlineLvl w:val="0"/>
    </w:pPr>
    <w:rPr>
      <w:sz w:val="32"/>
      <w:szCs w:val="32"/>
    </w:rPr>
  </w:style>
  <w:style w:type="paragraph" w:styleId="Nadpis2">
    <w:name w:val="heading 2"/>
    <w:basedOn w:val="Normln"/>
    <w:uiPriority w:val="1"/>
    <w:qFormat/>
    <w:pPr>
      <w:spacing w:before="97"/>
      <w:ind w:left="2851"/>
      <w:outlineLvl w:val="1"/>
    </w:pPr>
    <w:rPr>
      <w:rFonts w:ascii="F015TEEMed" w:eastAsia="F015TEEMed" w:hAnsi="F015TEEMed" w:cs="F015TEEMed"/>
      <w:sz w:val="28"/>
      <w:szCs w:val="28"/>
    </w:rPr>
  </w:style>
  <w:style w:type="paragraph" w:styleId="Nadpis3">
    <w:name w:val="heading 3"/>
    <w:basedOn w:val="Normln"/>
    <w:uiPriority w:val="1"/>
    <w:qFormat/>
    <w:pPr>
      <w:ind w:left="161"/>
      <w:jc w:val="center"/>
      <w:outlineLvl w:val="2"/>
    </w:pPr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link w:val="ZkladntextChar"/>
    <w:uiPriority w:val="1"/>
    <w:qFormat/>
  </w:style>
  <w:style w:type="paragraph" w:styleId="Odstavecseseznamem">
    <w:name w:val="List Paragraph"/>
    <w:basedOn w:val="Normln"/>
    <w:uiPriority w:val="1"/>
    <w:qFormat/>
    <w:pPr>
      <w:ind w:left="341" w:right="38" w:hanging="211"/>
    </w:pPr>
  </w:style>
  <w:style w:type="paragraph" w:customStyle="1" w:styleId="TableParagraph">
    <w:name w:val="Table Paragraph"/>
    <w:basedOn w:val="Normln"/>
    <w:uiPriority w:val="1"/>
    <w:qFormat/>
    <w:pPr>
      <w:spacing w:before="8" w:line="178" w:lineRule="exact"/>
      <w:ind w:left="56"/>
      <w:jc w:val="center"/>
    </w:pPr>
  </w:style>
  <w:style w:type="paragraph" w:styleId="Normlnweb">
    <w:name w:val="Normal (Web)"/>
    <w:basedOn w:val="Normln"/>
    <w:uiPriority w:val="99"/>
    <w:semiHidden/>
    <w:unhideWhenUsed/>
    <w:rsid w:val="009E317D"/>
    <w:pPr>
      <w:widowControl/>
      <w:autoSpaceDE/>
      <w:autoSpaceDN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bidi="ar-SA"/>
    </w:rPr>
  </w:style>
  <w:style w:type="paragraph" w:styleId="Zhlav">
    <w:name w:val="header"/>
    <w:basedOn w:val="Normln"/>
    <w:link w:val="ZhlavChar"/>
    <w:uiPriority w:val="99"/>
    <w:unhideWhenUsed/>
    <w:rsid w:val="00B65A3B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B65A3B"/>
    <w:rPr>
      <w:rFonts w:ascii="F015TEELig" w:eastAsia="F015TEELig" w:hAnsi="F015TEELig" w:cs="F015TEELig"/>
      <w:lang w:val="cs-CZ" w:eastAsia="cs-CZ" w:bidi="cs-CZ"/>
    </w:rPr>
  </w:style>
  <w:style w:type="paragraph" w:styleId="Zpat">
    <w:name w:val="footer"/>
    <w:basedOn w:val="Normln"/>
    <w:link w:val="ZpatChar"/>
    <w:uiPriority w:val="99"/>
    <w:unhideWhenUsed/>
    <w:rsid w:val="00B65A3B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B65A3B"/>
    <w:rPr>
      <w:rFonts w:ascii="F015TEELig" w:eastAsia="F015TEELig" w:hAnsi="F015TEELig" w:cs="F015TEELig"/>
      <w:lang w:val="cs-CZ" w:eastAsia="cs-CZ" w:bidi="cs-CZ"/>
    </w:rPr>
  </w:style>
  <w:style w:type="character" w:styleId="Hypertextovodkaz">
    <w:name w:val="Hyperlink"/>
    <w:basedOn w:val="Standardnpsmoodstavce"/>
    <w:uiPriority w:val="99"/>
    <w:unhideWhenUsed/>
    <w:rsid w:val="000374D7"/>
    <w:rPr>
      <w:color w:val="0000FF" w:themeColor="hyperlink"/>
      <w:u w:val="single"/>
    </w:rPr>
  </w:style>
  <w:style w:type="paragraph" w:styleId="Bezmezer">
    <w:name w:val="No Spacing"/>
    <w:link w:val="BezmezerChar"/>
    <w:uiPriority w:val="1"/>
    <w:qFormat/>
    <w:rsid w:val="00D80B6D"/>
    <w:pPr>
      <w:widowControl/>
      <w:autoSpaceDE/>
      <w:autoSpaceDN/>
    </w:pPr>
    <w:rPr>
      <w:rFonts w:eastAsiaTheme="minorEastAsia"/>
      <w:lang w:val="cs-CZ" w:eastAsia="cs-CZ"/>
    </w:rPr>
  </w:style>
  <w:style w:type="character" w:customStyle="1" w:styleId="BezmezerChar">
    <w:name w:val="Bez mezer Char"/>
    <w:basedOn w:val="Standardnpsmoodstavce"/>
    <w:link w:val="Bezmezer"/>
    <w:uiPriority w:val="1"/>
    <w:rsid w:val="00D80B6D"/>
    <w:rPr>
      <w:rFonts w:eastAsiaTheme="minorEastAsia"/>
      <w:lang w:val="cs-CZ" w:eastAsia="cs-CZ"/>
    </w:rPr>
  </w:style>
  <w:style w:type="character" w:customStyle="1" w:styleId="ZkladntextChar">
    <w:name w:val="Základní text Char"/>
    <w:basedOn w:val="Standardnpsmoodstavce"/>
    <w:link w:val="Zkladntext"/>
    <w:uiPriority w:val="1"/>
    <w:rsid w:val="00D80B6D"/>
    <w:rPr>
      <w:rFonts w:ascii="F015TEELig" w:eastAsia="F015TEELig" w:hAnsi="F015TEELig" w:cs="F015TEELig"/>
      <w:lang w:val="cs-CZ" w:eastAsia="cs-CZ" w:bidi="cs-CZ"/>
    </w:rPr>
  </w:style>
  <w:style w:type="character" w:customStyle="1" w:styleId="dn">
    <w:name w:val="Žádný"/>
    <w:rsid w:val="00D80B6D"/>
    <w:rPr>
      <w:lang w:val="de-DE"/>
    </w:rPr>
  </w:style>
  <w:style w:type="character" w:styleId="Odkaznakoment">
    <w:name w:val="annotation reference"/>
    <w:basedOn w:val="Standardnpsmoodstavce"/>
    <w:uiPriority w:val="99"/>
    <w:semiHidden/>
    <w:unhideWhenUsed/>
    <w:rsid w:val="0009776B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09776B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09776B"/>
    <w:rPr>
      <w:rFonts w:ascii="F015TEELig" w:eastAsia="F015TEELig" w:hAnsi="F015TEELig" w:cs="F015TEELig"/>
      <w:sz w:val="20"/>
      <w:szCs w:val="20"/>
      <w:lang w:val="cs-CZ" w:eastAsia="cs-CZ" w:bidi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9776B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9776B"/>
    <w:rPr>
      <w:rFonts w:ascii="F015TEELig" w:eastAsia="F015TEELig" w:hAnsi="F015TEELig" w:cs="F015TEELig"/>
      <w:b/>
      <w:bCs/>
      <w:sz w:val="20"/>
      <w:szCs w:val="20"/>
      <w:lang w:val="cs-CZ" w:eastAsia="cs-CZ" w:bidi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9776B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9776B"/>
    <w:rPr>
      <w:rFonts w:ascii="Segoe UI" w:eastAsia="F015TEELig" w:hAnsi="Segoe UI" w:cs="Segoe UI"/>
      <w:sz w:val="18"/>
      <w:szCs w:val="18"/>
      <w:lang w:val="cs-CZ" w:eastAsia="cs-CZ" w:bidi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776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2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0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8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6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57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14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43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69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0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facebook.com/Broker.Consulting/" TargetMode="External"/><Relationship Id="rId18" Type="http://schemas.openxmlformats.org/officeDocument/2006/relationships/footer" Target="footer1.xml"/><Relationship Id="rId26" Type="http://schemas.openxmlformats.org/officeDocument/2006/relationships/hyperlink" Target="mailto:michaela.sahulova@bcas.cz" TargetMode="Externa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http://www.realityspolu.cz" TargetMode="External"/><Relationship Id="rId17" Type="http://schemas.openxmlformats.org/officeDocument/2006/relationships/header" Target="header1.xml"/><Relationship Id="rId25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hyperlink" Target="https://www.linkedin.com/company/10668151/" TargetMode="Externa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okpoint.tv" TargetMode="External"/><Relationship Id="rId24" Type="http://schemas.openxmlformats.org/officeDocument/2006/relationships/footer" Target="footer4.xml"/><Relationship Id="rId5" Type="http://schemas.openxmlformats.org/officeDocument/2006/relationships/webSettings" Target="webSettings.xml"/><Relationship Id="rId15" Type="http://schemas.openxmlformats.org/officeDocument/2006/relationships/hyperlink" Target="https://www.facebook.com/okpointy/" TargetMode="External"/><Relationship Id="rId23" Type="http://schemas.openxmlformats.org/officeDocument/2006/relationships/header" Target="header4.xml"/><Relationship Id="rId28" Type="http://schemas.openxmlformats.org/officeDocument/2006/relationships/theme" Target="theme/theme1.xml"/><Relationship Id="rId10" Type="http://schemas.openxmlformats.org/officeDocument/2006/relationships/hyperlink" Target="http://okpointy.cz" TargetMode="Externa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://bcas.cz" TargetMode="External"/><Relationship Id="rId14" Type="http://schemas.openxmlformats.org/officeDocument/2006/relationships/hyperlink" Target="https://www.linkedin.com/company/786541/" TargetMode="External"/><Relationship Id="rId22" Type="http://schemas.openxmlformats.org/officeDocument/2006/relationships/footer" Target="footer3.xml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okpointy.cz/" TargetMode="External"/><Relationship Id="rId2" Type="http://schemas.openxmlformats.org/officeDocument/2006/relationships/hyperlink" Target="http://www.realityspolu.cz" TargetMode="External"/><Relationship Id="rId1" Type="http://schemas.openxmlformats.org/officeDocument/2006/relationships/hyperlink" Target="http://www.realityspolu.cz" TargetMode="External"/><Relationship Id="rId6" Type="http://schemas.openxmlformats.org/officeDocument/2006/relationships/hyperlink" Target="http://www.bcas.cz/" TargetMode="External"/><Relationship Id="rId5" Type="http://schemas.openxmlformats.org/officeDocument/2006/relationships/hyperlink" Target="http://www.bcas.cz/" TargetMode="External"/><Relationship Id="rId4" Type="http://schemas.openxmlformats.org/officeDocument/2006/relationships/hyperlink" Target="http://www.okpointy.cz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6CFD62-DD7C-4F7A-A4D1-41F73F3C35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939</TotalTime>
  <Pages>3</Pages>
  <Words>904</Words>
  <Characters>5336</Characters>
  <Application>Microsoft Office Word</Application>
  <DocSecurity>0</DocSecurity>
  <Lines>44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6228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Viola Baštýřová</dc:creator>
  <cp:lastModifiedBy>Michaela Sahulová</cp:lastModifiedBy>
  <cp:revision>22</cp:revision>
  <dcterms:created xsi:type="dcterms:W3CDTF">2022-12-16T13:50:00Z</dcterms:created>
  <dcterms:modified xsi:type="dcterms:W3CDTF">2022-12-22T08:51:00Z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2019-08-08T00:00:00Z</vt:filetime>
  </property>
  <property fmtid="{D5CDD505-2E9C-101B-9397-08002B2CF9AE}" pid="3" name="Creator">
    <vt:lpwstr>Adobe InDesign 14.0 (Windows)</vt:lpwstr>
  </property>
  <property fmtid="{D5CDD505-2E9C-101B-9397-08002B2CF9AE}" pid="4" name="LastSaved">
    <vt:filetime>2019-08-12T00:00:00Z</vt:filetime>
  </property>
</Properties>
</file>