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87392F9"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43347D"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18EBA0CC" w14:textId="182028C6" w:rsidR="00DA50BA" w:rsidRPr="00F33826" w:rsidRDefault="006A5A20" w:rsidP="00F33826">
      <w:pPr>
        <w:jc w:val="center"/>
        <w:rPr>
          <w:rFonts w:ascii="Arial" w:hAnsi="Arial" w:cs="Arial"/>
          <w:b/>
          <w:sz w:val="28"/>
          <w:szCs w:val="28"/>
        </w:rPr>
      </w:pPr>
      <w:r>
        <w:rPr>
          <w:rFonts w:ascii="Arial" w:hAnsi="Arial" w:cs="Arial"/>
          <w:b/>
          <w:sz w:val="28"/>
          <w:szCs w:val="28"/>
        </w:rPr>
        <w:t xml:space="preserve"> </w:t>
      </w:r>
      <w:r w:rsidR="003C2A23">
        <w:rPr>
          <w:rFonts w:ascii="Arial" w:hAnsi="Arial" w:cs="Arial"/>
          <w:b/>
          <w:sz w:val="28"/>
          <w:szCs w:val="28"/>
        </w:rPr>
        <w:t>I v srpnu úrokové sazby spotřebitelských úvěrů mírně stoupaly</w:t>
      </w:r>
    </w:p>
    <w:p w14:paraId="617BA37D" w14:textId="77777777" w:rsidR="003C7F98" w:rsidRPr="003F0CAF" w:rsidRDefault="003C7F98" w:rsidP="0076114C">
      <w:pPr>
        <w:jc w:val="both"/>
        <w:rPr>
          <w:rFonts w:ascii="Arial" w:hAnsi="Arial" w:cs="Arial"/>
          <w:bCs/>
          <w:i/>
          <w:sz w:val="21"/>
          <w:szCs w:val="21"/>
        </w:rPr>
      </w:pPr>
    </w:p>
    <w:p w14:paraId="5556A00B" w14:textId="651000A1" w:rsidR="00DC1667" w:rsidRDefault="003C7F98" w:rsidP="00BA3EE0">
      <w:pPr>
        <w:jc w:val="both"/>
        <w:rPr>
          <w:rFonts w:ascii="Arial" w:hAnsi="Arial" w:cs="Arial"/>
          <w:b/>
          <w:bCs/>
          <w:sz w:val="21"/>
          <w:szCs w:val="21"/>
        </w:rPr>
      </w:pPr>
      <w:r w:rsidRPr="003F0CAF">
        <w:rPr>
          <w:rFonts w:ascii="Arial" w:hAnsi="Arial" w:cs="Arial"/>
          <w:bCs/>
          <w:i/>
          <w:sz w:val="21"/>
          <w:szCs w:val="21"/>
        </w:rPr>
        <w:t xml:space="preserve">Praha, </w:t>
      </w:r>
      <w:r w:rsidR="002679C9">
        <w:rPr>
          <w:rFonts w:ascii="Arial" w:hAnsi="Arial" w:cs="Arial"/>
          <w:bCs/>
          <w:i/>
          <w:sz w:val="21"/>
          <w:szCs w:val="21"/>
        </w:rPr>
        <w:t>30. září</w:t>
      </w:r>
      <w:r w:rsidR="000618FE">
        <w:rPr>
          <w:rFonts w:ascii="Arial" w:hAnsi="Arial" w:cs="Arial"/>
          <w:bCs/>
          <w:i/>
          <w:sz w:val="21"/>
          <w:szCs w:val="21"/>
        </w:rPr>
        <w:t xml:space="preserve"> </w:t>
      </w:r>
      <w:r w:rsidRPr="003F0CAF">
        <w:rPr>
          <w:rFonts w:ascii="Arial" w:hAnsi="Arial" w:cs="Arial"/>
          <w:bCs/>
          <w:sz w:val="21"/>
          <w:szCs w:val="21"/>
        </w:rPr>
        <w:t xml:space="preserve">– </w:t>
      </w:r>
      <w:r w:rsidR="00DC1667" w:rsidRPr="00646E6F">
        <w:rPr>
          <w:rFonts w:ascii="Arial" w:hAnsi="Arial" w:cs="Arial"/>
          <w:b/>
          <w:bCs/>
          <w:sz w:val="21"/>
          <w:szCs w:val="21"/>
        </w:rPr>
        <w:t xml:space="preserve">Za srpen vykazuje Broker </w:t>
      </w:r>
      <w:proofErr w:type="spellStart"/>
      <w:r w:rsidR="00DC1667" w:rsidRPr="00646E6F">
        <w:rPr>
          <w:rFonts w:ascii="Arial" w:hAnsi="Arial" w:cs="Arial"/>
          <w:b/>
          <w:bCs/>
          <w:sz w:val="21"/>
          <w:szCs w:val="21"/>
        </w:rPr>
        <w:t>Consulting</w:t>
      </w:r>
      <w:proofErr w:type="spellEnd"/>
      <w:r w:rsidR="00DC1667" w:rsidRPr="00646E6F">
        <w:rPr>
          <w:rFonts w:ascii="Arial" w:hAnsi="Arial" w:cs="Arial"/>
          <w:b/>
          <w:bCs/>
          <w:sz w:val="21"/>
          <w:szCs w:val="21"/>
        </w:rPr>
        <w:t xml:space="preserve"> Index spotřebitelských úvěrů hodnotu </w:t>
      </w:r>
      <w:r w:rsidR="005E5A67" w:rsidRPr="00646E6F">
        <w:rPr>
          <w:rFonts w:ascii="Arial" w:hAnsi="Arial" w:cs="Arial"/>
          <w:b/>
          <w:bCs/>
          <w:sz w:val="21"/>
          <w:szCs w:val="21"/>
        </w:rPr>
        <w:t>8,37. Meziměsíčně j</w:t>
      </w:r>
      <w:r w:rsidR="00DC1667" w:rsidRPr="00646E6F">
        <w:rPr>
          <w:rFonts w:ascii="Arial" w:hAnsi="Arial" w:cs="Arial"/>
          <w:b/>
          <w:bCs/>
          <w:sz w:val="21"/>
          <w:szCs w:val="21"/>
        </w:rPr>
        <w:t xml:space="preserve">de o další mírný růst sazeb, který </w:t>
      </w:r>
      <w:r w:rsidR="005E5A67" w:rsidRPr="00646E6F">
        <w:rPr>
          <w:rFonts w:ascii="Arial" w:hAnsi="Arial" w:cs="Arial"/>
          <w:b/>
          <w:bCs/>
          <w:sz w:val="21"/>
          <w:szCs w:val="21"/>
        </w:rPr>
        <w:t xml:space="preserve">probíhá </w:t>
      </w:r>
      <w:r w:rsidR="00DC1667" w:rsidRPr="00646E6F">
        <w:rPr>
          <w:rFonts w:ascii="Arial" w:hAnsi="Arial" w:cs="Arial"/>
          <w:b/>
          <w:bCs/>
          <w:sz w:val="21"/>
          <w:szCs w:val="21"/>
        </w:rPr>
        <w:t xml:space="preserve">v rámci </w:t>
      </w:r>
      <w:r w:rsidR="005E5A67" w:rsidRPr="00646E6F">
        <w:rPr>
          <w:rFonts w:ascii="Arial" w:hAnsi="Arial" w:cs="Arial"/>
          <w:b/>
          <w:bCs/>
          <w:sz w:val="21"/>
          <w:szCs w:val="21"/>
        </w:rPr>
        <w:t>dlouhodobého trendu růstu úroků</w:t>
      </w:r>
      <w:r w:rsidR="00DC1667" w:rsidRPr="00646E6F">
        <w:rPr>
          <w:rFonts w:ascii="Arial" w:hAnsi="Arial" w:cs="Arial"/>
          <w:b/>
          <w:bCs/>
          <w:sz w:val="21"/>
          <w:szCs w:val="21"/>
        </w:rPr>
        <w:t xml:space="preserve"> u úvěrů na cokoliv. </w:t>
      </w:r>
      <w:r w:rsidR="005E5A67" w:rsidRPr="00646E6F">
        <w:rPr>
          <w:rFonts w:ascii="Arial" w:hAnsi="Arial" w:cs="Arial"/>
          <w:b/>
          <w:bCs/>
          <w:sz w:val="21"/>
          <w:szCs w:val="21"/>
        </w:rPr>
        <w:t xml:space="preserve">V srpnu se úrok zvýšil o  0,13 procentního bodu </w:t>
      </w:r>
      <w:r w:rsidR="00646E6F" w:rsidRPr="00646E6F">
        <w:rPr>
          <w:rFonts w:ascii="Arial" w:hAnsi="Arial" w:cs="Arial"/>
          <w:b/>
          <w:bCs/>
          <w:sz w:val="21"/>
          <w:szCs w:val="21"/>
        </w:rPr>
        <w:t>na celkovou hodnotu 8,37 %. Nejen v kontextu možných budoucích kroků České národní banky předpokládají analytici další pozvolný růst sazeb i v příštích měsících.</w:t>
      </w:r>
    </w:p>
    <w:p w14:paraId="076A1662" w14:textId="150159A3" w:rsidR="009649D2" w:rsidRPr="00311F45" w:rsidRDefault="009649D2" w:rsidP="00311F45">
      <w:pPr>
        <w:jc w:val="both"/>
        <w:rPr>
          <w:rFonts w:ascii="Arial" w:hAnsi="Arial" w:cs="Arial"/>
          <w:b/>
          <w:bCs/>
          <w:sz w:val="20"/>
          <w:szCs w:val="20"/>
        </w:rPr>
      </w:pPr>
    </w:p>
    <w:p w14:paraId="355D3C6E" w14:textId="0D5A64CD" w:rsidR="00311F45" w:rsidRPr="00311F45" w:rsidRDefault="009649D2" w:rsidP="00311F45">
      <w:pPr>
        <w:jc w:val="both"/>
        <w:rPr>
          <w:rStyle w:val="Siln"/>
          <w:rFonts w:ascii="Arial" w:hAnsi="Arial" w:cs="Arial"/>
          <w:b w:val="0"/>
          <w:bCs w:val="0"/>
          <w:color w:val="000000"/>
          <w:sz w:val="20"/>
          <w:szCs w:val="20"/>
        </w:rPr>
      </w:pPr>
      <w:r w:rsidRPr="00311F45">
        <w:rPr>
          <w:rFonts w:ascii="Arial" w:hAnsi="Arial" w:cs="Arial"/>
          <w:color w:val="000000"/>
          <w:sz w:val="20"/>
          <w:szCs w:val="20"/>
        </w:rPr>
        <w:t xml:space="preserve">Opětovný scénář mírného růstu </w:t>
      </w:r>
      <w:r w:rsidR="00F33826">
        <w:rPr>
          <w:rFonts w:ascii="Arial" w:hAnsi="Arial" w:cs="Arial"/>
          <w:color w:val="000000"/>
          <w:sz w:val="20"/>
          <w:szCs w:val="20"/>
        </w:rPr>
        <w:t>evidují</w:t>
      </w:r>
      <w:r w:rsidRPr="00311F45">
        <w:rPr>
          <w:rFonts w:ascii="Arial" w:hAnsi="Arial" w:cs="Arial"/>
          <w:color w:val="000000"/>
          <w:sz w:val="20"/>
          <w:szCs w:val="20"/>
        </w:rPr>
        <w:t xml:space="preserve"> srpnové výsledky Broker </w:t>
      </w:r>
      <w:proofErr w:type="spellStart"/>
      <w:r w:rsidRPr="00311F45">
        <w:rPr>
          <w:rFonts w:ascii="Arial" w:hAnsi="Arial" w:cs="Arial"/>
          <w:color w:val="000000"/>
          <w:sz w:val="20"/>
          <w:szCs w:val="20"/>
        </w:rPr>
        <w:t>Consulting</w:t>
      </w:r>
      <w:proofErr w:type="spellEnd"/>
      <w:r w:rsidRPr="00311F45">
        <w:rPr>
          <w:rFonts w:ascii="Arial" w:hAnsi="Arial" w:cs="Arial"/>
          <w:color w:val="000000"/>
          <w:sz w:val="20"/>
          <w:szCs w:val="20"/>
        </w:rPr>
        <w:t xml:space="preserve"> Indexu spotřebitelských úvěrů</w:t>
      </w:r>
      <w:r w:rsidR="00536822" w:rsidRPr="00311F45">
        <w:rPr>
          <w:rFonts w:ascii="Arial" w:hAnsi="Arial" w:cs="Arial"/>
          <w:color w:val="000000"/>
          <w:sz w:val="20"/>
          <w:szCs w:val="20"/>
        </w:rPr>
        <w:t>, a to v porovnání s</w:t>
      </w:r>
      <w:r w:rsidR="0062786E" w:rsidRPr="00311F45">
        <w:rPr>
          <w:rFonts w:ascii="Arial" w:hAnsi="Arial" w:cs="Arial"/>
          <w:color w:val="000000"/>
          <w:sz w:val="20"/>
          <w:szCs w:val="20"/>
        </w:rPr>
        <w:t xml:space="preserve"> měsícem </w:t>
      </w:r>
      <w:r w:rsidR="00536822" w:rsidRPr="00311F45">
        <w:rPr>
          <w:rFonts w:ascii="Arial" w:hAnsi="Arial" w:cs="Arial"/>
          <w:color w:val="000000"/>
          <w:sz w:val="20"/>
          <w:szCs w:val="20"/>
        </w:rPr>
        <w:t xml:space="preserve">červencem. </w:t>
      </w:r>
      <w:r w:rsidR="00D458F0" w:rsidRPr="00311F45">
        <w:rPr>
          <w:rFonts w:ascii="Arial" w:hAnsi="Arial" w:cs="Arial"/>
          <w:color w:val="000000"/>
          <w:sz w:val="20"/>
          <w:szCs w:val="20"/>
        </w:rPr>
        <w:t>Hodnota reálně poskytovaných úvěrů v průměru vzrostla</w:t>
      </w:r>
      <w:r w:rsidR="00B73012" w:rsidRPr="00311F45">
        <w:rPr>
          <w:rFonts w:ascii="Arial" w:hAnsi="Arial" w:cs="Arial"/>
          <w:color w:val="000000"/>
          <w:sz w:val="20"/>
          <w:szCs w:val="20"/>
        </w:rPr>
        <w:t xml:space="preserve"> o 0,13</w:t>
      </w:r>
      <w:r w:rsidR="00D458F0" w:rsidRPr="00311F45">
        <w:rPr>
          <w:rFonts w:ascii="Arial" w:hAnsi="Arial" w:cs="Arial"/>
          <w:color w:val="000000"/>
          <w:sz w:val="20"/>
          <w:szCs w:val="20"/>
        </w:rPr>
        <w:t xml:space="preserve"> na 8,37 procenta. </w:t>
      </w:r>
      <w:r w:rsidR="00536822" w:rsidRPr="00311F45">
        <w:rPr>
          <w:rFonts w:ascii="Arial" w:hAnsi="Arial" w:cs="Arial"/>
          <w:color w:val="000000"/>
          <w:sz w:val="20"/>
          <w:szCs w:val="20"/>
        </w:rPr>
        <w:t xml:space="preserve">Ještě začátkem letošního roku </w:t>
      </w:r>
      <w:r w:rsidR="0062786E" w:rsidRPr="00311F45">
        <w:rPr>
          <w:rFonts w:ascii="Arial" w:hAnsi="Arial" w:cs="Arial"/>
          <w:color w:val="000000"/>
          <w:sz w:val="20"/>
          <w:szCs w:val="20"/>
        </w:rPr>
        <w:t>se přitom průměrné sazby pohybovaly lehce nad šesti procenty. V kontextu dlouhodobého růstu odborníci ale dodávají: „</w:t>
      </w:r>
      <w:r w:rsidR="0062786E" w:rsidRPr="00311F45">
        <w:rPr>
          <w:rFonts w:ascii="Arial" w:hAnsi="Arial" w:cs="Arial"/>
          <w:i/>
          <w:color w:val="000000"/>
          <w:sz w:val="20"/>
          <w:szCs w:val="20"/>
        </w:rPr>
        <w:t>U</w:t>
      </w:r>
      <w:r w:rsidRPr="00311F45">
        <w:rPr>
          <w:rStyle w:val="Zdraznn"/>
          <w:rFonts w:ascii="Arial" w:hAnsi="Arial" w:cs="Arial"/>
          <w:i w:val="0"/>
          <w:iCs w:val="0"/>
          <w:color w:val="000000"/>
          <w:sz w:val="20"/>
          <w:szCs w:val="20"/>
        </w:rPr>
        <w:t xml:space="preserve"> spotřebitelských </w:t>
      </w:r>
      <w:r w:rsidRPr="00311F45">
        <w:rPr>
          <w:rStyle w:val="Zdraznn"/>
          <w:rFonts w:ascii="Arial" w:hAnsi="Arial" w:cs="Arial"/>
          <w:iCs w:val="0"/>
          <w:color w:val="000000"/>
          <w:sz w:val="20"/>
          <w:szCs w:val="20"/>
        </w:rPr>
        <w:t xml:space="preserve">úvěrů je úroková sazba samozřejmě důležitá, ale změna ve splátce není tak výrazná jako u hypotéky, </w:t>
      </w:r>
      <w:r w:rsidR="0062786E" w:rsidRPr="00311F45">
        <w:rPr>
          <w:rStyle w:val="Zdraznn"/>
          <w:rFonts w:ascii="Arial" w:hAnsi="Arial" w:cs="Arial"/>
          <w:iCs w:val="0"/>
          <w:color w:val="000000"/>
          <w:sz w:val="20"/>
          <w:szCs w:val="20"/>
        </w:rPr>
        <w:t>a to díky kratší době splatnosti</w:t>
      </w:r>
      <w:r w:rsidR="0062786E" w:rsidRPr="00311F45">
        <w:rPr>
          <w:rStyle w:val="Zdraznn"/>
          <w:rFonts w:ascii="Arial" w:hAnsi="Arial" w:cs="Arial"/>
          <w:i w:val="0"/>
          <w:iCs w:val="0"/>
          <w:color w:val="000000"/>
          <w:sz w:val="20"/>
          <w:szCs w:val="20"/>
        </w:rPr>
        <w:t xml:space="preserve">,“ tvrdí Michaela Pudilová, </w:t>
      </w:r>
      <w:r w:rsidR="0062786E" w:rsidRPr="00311F45">
        <w:rPr>
          <w:rFonts w:ascii="Arial" w:hAnsi="Arial" w:cs="Arial"/>
          <w:b/>
          <w:sz w:val="20"/>
          <w:szCs w:val="20"/>
        </w:rPr>
        <w:t xml:space="preserve">analytička hypotečních a spotřebitelských úvěrů ze společnosti Broker </w:t>
      </w:r>
      <w:proofErr w:type="spellStart"/>
      <w:r w:rsidR="0062786E" w:rsidRPr="00311F45">
        <w:rPr>
          <w:rFonts w:ascii="Arial" w:hAnsi="Arial" w:cs="Arial"/>
          <w:b/>
          <w:sz w:val="20"/>
          <w:szCs w:val="20"/>
        </w:rPr>
        <w:t>Consulting</w:t>
      </w:r>
      <w:proofErr w:type="spellEnd"/>
      <w:r w:rsidR="0062786E" w:rsidRPr="00311F45">
        <w:rPr>
          <w:rFonts w:ascii="Arial" w:hAnsi="Arial" w:cs="Arial"/>
          <w:b/>
          <w:sz w:val="20"/>
          <w:szCs w:val="20"/>
        </w:rPr>
        <w:t>.</w:t>
      </w:r>
      <w:r w:rsidR="00311F45" w:rsidRPr="00311F45">
        <w:rPr>
          <w:rFonts w:ascii="Arial" w:hAnsi="Arial" w:cs="Arial"/>
          <w:b/>
          <w:sz w:val="20"/>
          <w:szCs w:val="20"/>
        </w:rPr>
        <w:t xml:space="preserve"> </w:t>
      </w:r>
      <w:r w:rsidR="00311F45" w:rsidRPr="00311F45">
        <w:rPr>
          <w:rFonts w:ascii="Arial" w:hAnsi="Arial" w:cs="Arial"/>
          <w:sz w:val="20"/>
          <w:szCs w:val="20"/>
        </w:rPr>
        <w:t>Maximální délka splatnosti se u toho typu úvěrů pohybuje kolem 10 až 12 let. Na delší dobu splácení se ale váže vyšší míra</w:t>
      </w:r>
      <w:r w:rsidR="00F33826">
        <w:rPr>
          <w:rFonts w:ascii="Arial" w:hAnsi="Arial" w:cs="Arial"/>
          <w:sz w:val="20"/>
          <w:szCs w:val="20"/>
        </w:rPr>
        <w:t xml:space="preserve"> přeplacení zapůjčené částky</w:t>
      </w:r>
      <w:r w:rsidR="00311F45" w:rsidRPr="00311F45">
        <w:rPr>
          <w:rFonts w:ascii="Arial" w:hAnsi="Arial" w:cs="Arial"/>
          <w:sz w:val="20"/>
          <w:szCs w:val="20"/>
        </w:rPr>
        <w:t>. „</w:t>
      </w:r>
      <w:r w:rsidR="00311F45" w:rsidRPr="00F33826">
        <w:rPr>
          <w:rFonts w:ascii="Arial" w:hAnsi="Arial" w:cs="Arial"/>
          <w:i/>
          <w:sz w:val="20"/>
          <w:szCs w:val="20"/>
        </w:rPr>
        <w:t xml:space="preserve">Klientům </w:t>
      </w:r>
      <w:r w:rsidR="00311F45" w:rsidRPr="00F33826">
        <w:rPr>
          <w:rStyle w:val="Siln"/>
          <w:rFonts w:ascii="Arial" w:hAnsi="Arial" w:cs="Arial"/>
          <w:b w:val="0"/>
          <w:bCs w:val="0"/>
          <w:i/>
          <w:color w:val="000000"/>
          <w:sz w:val="20"/>
          <w:szCs w:val="20"/>
        </w:rPr>
        <w:t>se</w:t>
      </w:r>
      <w:r w:rsidR="00F33826">
        <w:rPr>
          <w:rStyle w:val="Siln"/>
          <w:rFonts w:ascii="Arial" w:hAnsi="Arial" w:cs="Arial"/>
          <w:b w:val="0"/>
          <w:bCs w:val="0"/>
          <w:i/>
          <w:color w:val="000000"/>
          <w:sz w:val="20"/>
          <w:szCs w:val="20"/>
        </w:rPr>
        <w:t xml:space="preserve"> může na první pohled zdát nižší</w:t>
      </w:r>
      <w:r w:rsidR="00311F45" w:rsidRPr="00F33826">
        <w:rPr>
          <w:rStyle w:val="Siln"/>
          <w:rFonts w:ascii="Arial" w:hAnsi="Arial" w:cs="Arial"/>
          <w:b w:val="0"/>
          <w:bCs w:val="0"/>
          <w:i/>
          <w:color w:val="000000"/>
          <w:sz w:val="20"/>
          <w:szCs w:val="20"/>
        </w:rPr>
        <w:t xml:space="preserve"> měsíční splátka výhodná</w:t>
      </w:r>
      <w:r w:rsidR="00311F45" w:rsidRPr="00F33826">
        <w:rPr>
          <w:rStyle w:val="Siln"/>
          <w:rFonts w:ascii="Arial" w:hAnsi="Arial" w:cs="Arial"/>
          <w:b w:val="0"/>
          <w:bCs w:val="0"/>
          <w:i/>
          <w:color w:val="000000"/>
          <w:sz w:val="20"/>
          <w:szCs w:val="20"/>
        </w:rPr>
        <w:t>,</w:t>
      </w:r>
      <w:r w:rsidR="00311F45" w:rsidRPr="00F33826">
        <w:rPr>
          <w:rStyle w:val="Siln"/>
          <w:rFonts w:ascii="Arial" w:hAnsi="Arial" w:cs="Arial"/>
          <w:b w:val="0"/>
          <w:bCs w:val="0"/>
          <w:i/>
          <w:color w:val="000000"/>
          <w:sz w:val="20"/>
          <w:szCs w:val="20"/>
        </w:rPr>
        <w:t xml:space="preserve"> v případě </w:t>
      </w:r>
      <w:r w:rsidR="00F33826">
        <w:rPr>
          <w:rStyle w:val="Siln"/>
          <w:rFonts w:ascii="Arial" w:hAnsi="Arial" w:cs="Arial"/>
          <w:b w:val="0"/>
          <w:bCs w:val="0"/>
          <w:i/>
          <w:color w:val="000000"/>
          <w:sz w:val="20"/>
          <w:szCs w:val="20"/>
        </w:rPr>
        <w:t xml:space="preserve">dlouhé doby splatnosti </w:t>
      </w:r>
      <w:r w:rsidR="00311F45" w:rsidRPr="00F33826">
        <w:rPr>
          <w:rStyle w:val="Siln"/>
          <w:rFonts w:ascii="Arial" w:hAnsi="Arial" w:cs="Arial"/>
          <w:b w:val="0"/>
          <w:bCs w:val="0"/>
          <w:i/>
          <w:color w:val="000000"/>
          <w:sz w:val="20"/>
          <w:szCs w:val="20"/>
        </w:rPr>
        <w:t>se</w:t>
      </w:r>
      <w:r w:rsidR="00F33826">
        <w:rPr>
          <w:rStyle w:val="Siln"/>
          <w:rFonts w:ascii="Arial" w:hAnsi="Arial" w:cs="Arial"/>
          <w:b w:val="0"/>
          <w:bCs w:val="0"/>
          <w:i/>
          <w:color w:val="000000"/>
          <w:sz w:val="20"/>
          <w:szCs w:val="20"/>
        </w:rPr>
        <w:t xml:space="preserve"> ale</w:t>
      </w:r>
      <w:r w:rsidR="00311F45" w:rsidRPr="00F33826">
        <w:rPr>
          <w:rStyle w:val="Siln"/>
          <w:rFonts w:ascii="Arial" w:hAnsi="Arial" w:cs="Arial"/>
          <w:b w:val="0"/>
          <w:bCs w:val="0"/>
          <w:i/>
          <w:color w:val="000000"/>
          <w:sz w:val="20"/>
          <w:szCs w:val="20"/>
        </w:rPr>
        <w:t xml:space="preserve"> pořízení zbytných věcí</w:t>
      </w:r>
      <w:r w:rsidR="00F33826">
        <w:rPr>
          <w:rStyle w:val="Siln"/>
          <w:rFonts w:ascii="Arial" w:hAnsi="Arial" w:cs="Arial"/>
          <w:b w:val="0"/>
          <w:bCs w:val="0"/>
          <w:i/>
          <w:color w:val="000000"/>
          <w:sz w:val="20"/>
          <w:szCs w:val="20"/>
        </w:rPr>
        <w:t xml:space="preserve"> klientům</w:t>
      </w:r>
      <w:r w:rsidR="00311F45" w:rsidRPr="00F33826">
        <w:rPr>
          <w:rStyle w:val="Siln"/>
          <w:rFonts w:ascii="Arial" w:hAnsi="Arial" w:cs="Arial"/>
          <w:b w:val="0"/>
          <w:bCs w:val="0"/>
          <w:i/>
          <w:color w:val="000000"/>
          <w:sz w:val="20"/>
          <w:szCs w:val="20"/>
        </w:rPr>
        <w:t xml:space="preserve"> </w:t>
      </w:r>
      <w:r w:rsidR="00311F45" w:rsidRPr="00F33826">
        <w:rPr>
          <w:rStyle w:val="Siln"/>
          <w:rFonts w:ascii="Arial" w:hAnsi="Arial" w:cs="Arial"/>
          <w:b w:val="0"/>
          <w:bCs w:val="0"/>
          <w:i/>
          <w:color w:val="000000"/>
          <w:sz w:val="20"/>
          <w:szCs w:val="20"/>
        </w:rPr>
        <w:t xml:space="preserve">až </w:t>
      </w:r>
      <w:r w:rsidR="00311F45" w:rsidRPr="00F33826">
        <w:rPr>
          <w:rStyle w:val="Siln"/>
          <w:rFonts w:ascii="Arial" w:hAnsi="Arial" w:cs="Arial"/>
          <w:b w:val="0"/>
          <w:bCs w:val="0"/>
          <w:i/>
          <w:color w:val="000000"/>
          <w:sz w:val="20"/>
          <w:szCs w:val="20"/>
        </w:rPr>
        <w:t xml:space="preserve">několikanásobně </w:t>
      </w:r>
      <w:r w:rsidR="00311F45" w:rsidRPr="00F33826">
        <w:rPr>
          <w:rStyle w:val="Siln"/>
          <w:rFonts w:ascii="Arial" w:hAnsi="Arial" w:cs="Arial"/>
          <w:b w:val="0"/>
          <w:bCs w:val="0"/>
          <w:i/>
          <w:color w:val="000000"/>
          <w:sz w:val="20"/>
          <w:szCs w:val="20"/>
        </w:rPr>
        <w:t>prodraží</w:t>
      </w:r>
      <w:r w:rsidR="00311F45" w:rsidRPr="00311F45">
        <w:rPr>
          <w:rStyle w:val="Siln"/>
          <w:rFonts w:ascii="Arial" w:hAnsi="Arial" w:cs="Arial"/>
          <w:b w:val="0"/>
          <w:bCs w:val="0"/>
          <w:color w:val="000000"/>
          <w:sz w:val="20"/>
          <w:szCs w:val="20"/>
        </w:rPr>
        <w:t xml:space="preserve">“, upozorňuje </w:t>
      </w:r>
      <w:r w:rsidR="00311F45" w:rsidRPr="00311F45">
        <w:rPr>
          <w:rStyle w:val="Siln"/>
          <w:rFonts w:ascii="Arial" w:hAnsi="Arial" w:cs="Arial"/>
          <w:bCs w:val="0"/>
          <w:color w:val="000000"/>
          <w:sz w:val="20"/>
          <w:szCs w:val="20"/>
        </w:rPr>
        <w:t>Michaela Pudilová</w:t>
      </w:r>
      <w:r w:rsidR="00311F45" w:rsidRPr="00311F45">
        <w:rPr>
          <w:rStyle w:val="Siln"/>
          <w:rFonts w:ascii="Arial" w:hAnsi="Arial" w:cs="Arial"/>
          <w:b w:val="0"/>
          <w:bCs w:val="0"/>
          <w:color w:val="000000"/>
          <w:sz w:val="20"/>
          <w:szCs w:val="20"/>
        </w:rPr>
        <w:t>.</w:t>
      </w:r>
    </w:p>
    <w:p w14:paraId="326538A9" w14:textId="3663F6B3" w:rsidR="009343CC" w:rsidRDefault="009343CC" w:rsidP="0062786E">
      <w:pPr>
        <w:jc w:val="both"/>
        <w:rPr>
          <w:rFonts w:ascii="Arial" w:hAnsi="Arial" w:cs="Arial"/>
          <w:b/>
          <w:sz w:val="20"/>
          <w:szCs w:val="20"/>
        </w:rPr>
      </w:pPr>
    </w:p>
    <w:p w14:paraId="326B2EE6" w14:textId="1A834BA2" w:rsidR="009343CC" w:rsidRPr="009343CC" w:rsidRDefault="009343CC" w:rsidP="0062786E">
      <w:pPr>
        <w:jc w:val="both"/>
        <w:rPr>
          <w:rStyle w:val="Zdraznn"/>
          <w:rFonts w:ascii="Arial" w:hAnsi="Arial" w:cs="Arial"/>
          <w:i w:val="0"/>
          <w:iCs w:val="0"/>
          <w:color w:val="000000"/>
          <w:sz w:val="20"/>
          <w:szCs w:val="20"/>
        </w:rPr>
      </w:pPr>
      <w:r>
        <w:rPr>
          <w:rFonts w:ascii="Arial" w:hAnsi="Arial" w:cs="Arial"/>
          <w:sz w:val="20"/>
          <w:szCs w:val="20"/>
        </w:rPr>
        <w:t xml:space="preserve">S blížící se dobou vánočních svátků </w:t>
      </w:r>
      <w:r w:rsidR="000B54E5">
        <w:rPr>
          <w:rFonts w:ascii="Arial" w:hAnsi="Arial" w:cs="Arial"/>
          <w:sz w:val="20"/>
          <w:szCs w:val="20"/>
        </w:rPr>
        <w:t>předpokládají odborníci větší zájem o poskytování bezúčelových úvěrů. Zájem bude výraznější</w:t>
      </w:r>
      <w:r w:rsidR="00A624BA">
        <w:rPr>
          <w:rFonts w:ascii="Arial" w:hAnsi="Arial" w:cs="Arial"/>
          <w:sz w:val="20"/>
          <w:szCs w:val="20"/>
        </w:rPr>
        <w:t xml:space="preserve"> i kvůli vyšším zálohám z</w:t>
      </w:r>
      <w:r w:rsidR="000B54E5">
        <w:rPr>
          <w:rFonts w:ascii="Arial" w:hAnsi="Arial" w:cs="Arial"/>
          <w:sz w:val="20"/>
          <w:szCs w:val="20"/>
        </w:rPr>
        <w:t xml:space="preserve">a energie nebo ostatním výdajům, které </w:t>
      </w:r>
      <w:r w:rsidR="00A624BA">
        <w:rPr>
          <w:rFonts w:ascii="Arial" w:hAnsi="Arial" w:cs="Arial"/>
          <w:sz w:val="20"/>
          <w:szCs w:val="20"/>
        </w:rPr>
        <w:t>mnoho domácností aktuálně řeší, například na začátku nového školního roku</w:t>
      </w:r>
      <w:r w:rsidR="000B54E5">
        <w:rPr>
          <w:rFonts w:ascii="Arial" w:hAnsi="Arial" w:cs="Arial"/>
          <w:sz w:val="20"/>
          <w:szCs w:val="20"/>
        </w:rPr>
        <w:t xml:space="preserve"> u dětí s povinnou školní docházkou.</w:t>
      </w:r>
      <w:r w:rsidR="00A74214">
        <w:rPr>
          <w:rFonts w:ascii="Arial" w:hAnsi="Arial" w:cs="Arial"/>
          <w:sz w:val="20"/>
          <w:szCs w:val="20"/>
        </w:rPr>
        <w:t xml:space="preserve"> Na místě je podle odborníků pečlivé zvážení, zda výhody rychlého řešení prostřednictvím neúčelových úvěrů přev</w:t>
      </w:r>
      <w:r w:rsidR="00A624BA">
        <w:rPr>
          <w:rFonts w:ascii="Arial" w:hAnsi="Arial" w:cs="Arial"/>
          <w:sz w:val="20"/>
          <w:szCs w:val="20"/>
        </w:rPr>
        <w:t>áží</w:t>
      </w:r>
      <w:r w:rsidR="00A74214">
        <w:rPr>
          <w:rFonts w:ascii="Arial" w:hAnsi="Arial" w:cs="Arial"/>
          <w:sz w:val="20"/>
          <w:szCs w:val="20"/>
        </w:rPr>
        <w:t xml:space="preserve"> nevýhody mnohaletéh</w:t>
      </w:r>
      <w:r w:rsidR="00A624BA">
        <w:rPr>
          <w:rFonts w:ascii="Arial" w:hAnsi="Arial" w:cs="Arial"/>
          <w:sz w:val="20"/>
          <w:szCs w:val="20"/>
        </w:rPr>
        <w:t xml:space="preserve">o splácení a nakročení směrem do </w:t>
      </w:r>
      <w:r w:rsidR="00A74214">
        <w:rPr>
          <w:rFonts w:ascii="Arial" w:hAnsi="Arial" w:cs="Arial"/>
          <w:sz w:val="20"/>
          <w:szCs w:val="20"/>
        </w:rPr>
        <w:t xml:space="preserve">dluhové pasti. </w:t>
      </w:r>
    </w:p>
    <w:p w14:paraId="5148662F" w14:textId="0ED14A9B" w:rsidR="00EB48E6" w:rsidRPr="00EB48E6" w:rsidRDefault="00EB48E6" w:rsidP="003F0CAF">
      <w:pPr>
        <w:jc w:val="both"/>
        <w:rPr>
          <w:rFonts w:ascii="Arial" w:hAnsi="Arial" w:cs="Arial"/>
          <w:iCs/>
          <w:sz w:val="20"/>
          <w:szCs w:val="20"/>
        </w:rPr>
      </w:pPr>
    </w:p>
    <w:p w14:paraId="7D9E8769" w14:textId="0A9BE758" w:rsidR="00EC3BED" w:rsidRPr="009D01A2" w:rsidRDefault="00EC3BED" w:rsidP="009D01A2">
      <w:pPr>
        <w:jc w:val="both"/>
        <w:rPr>
          <w:rFonts w:ascii="Arial" w:hAnsi="Arial" w:cs="Arial"/>
          <w:sz w:val="20"/>
          <w:szCs w:val="20"/>
        </w:rPr>
      </w:pPr>
    </w:p>
    <w:p w14:paraId="645DDC81" w14:textId="7AE44DF5" w:rsidR="008F3C6D" w:rsidRDefault="000F0BA4" w:rsidP="00D6265B">
      <w:pPr>
        <w:jc w:val="center"/>
        <w:rPr>
          <w:rFonts w:ascii="Arial" w:eastAsia="Times New Roman" w:hAnsi="Arial" w:cs="Arial"/>
          <w:b/>
          <w:color w:val="FF0000"/>
          <w:sz w:val="20"/>
          <w:szCs w:val="20"/>
        </w:rPr>
      </w:pPr>
      <w:r w:rsidRPr="000F0BA4">
        <w:rPr>
          <w:rFonts w:ascii="Arial" w:eastAsia="Times New Roman" w:hAnsi="Arial" w:cs="Arial"/>
          <w:b/>
          <w:color w:val="FF0000"/>
          <w:sz w:val="20"/>
          <w:szCs w:val="20"/>
        </w:rPr>
        <w:drawing>
          <wp:inline distT="0" distB="0" distL="0" distR="0" wp14:anchorId="238FA21F" wp14:editId="36D6A3CD">
            <wp:extent cx="6635750" cy="323532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5750" cy="3235325"/>
                    </a:xfrm>
                    <a:prstGeom prst="rect">
                      <a:avLst/>
                    </a:prstGeom>
                  </pic:spPr>
                </pic:pic>
              </a:graphicData>
            </a:graphic>
          </wp:inline>
        </w:drawing>
      </w:r>
    </w:p>
    <w:p w14:paraId="1FE6FB25" w14:textId="77777777" w:rsidR="00C42C49" w:rsidRDefault="00C42C49" w:rsidP="004B2FF6">
      <w:pPr>
        <w:jc w:val="both"/>
        <w:rPr>
          <w:rFonts w:ascii="Arial" w:hAnsi="Arial" w:cs="Arial"/>
          <w:sz w:val="20"/>
          <w:szCs w:val="20"/>
        </w:rPr>
      </w:pPr>
    </w:p>
    <w:p w14:paraId="4269CE9A" w14:textId="2304D419" w:rsidR="008F3C6D" w:rsidRDefault="008F3C6D" w:rsidP="004B2FF6">
      <w:pPr>
        <w:jc w:val="both"/>
        <w:rPr>
          <w:rFonts w:ascii="Arial" w:hAnsi="Arial" w:cs="Arial"/>
          <w:sz w:val="20"/>
          <w:szCs w:val="20"/>
        </w:rPr>
      </w:pPr>
      <w:r w:rsidRPr="00F51B95">
        <w:rPr>
          <w:rFonts w:ascii="Arial" w:hAnsi="Arial" w:cs="Arial"/>
          <w:sz w:val="20"/>
          <w:szCs w:val="20"/>
        </w:rPr>
        <w:t xml:space="preserve">Broker </w:t>
      </w:r>
      <w:proofErr w:type="spellStart"/>
      <w:r w:rsidRPr="00F51B95">
        <w:rPr>
          <w:rFonts w:ascii="Arial" w:hAnsi="Arial" w:cs="Arial"/>
          <w:sz w:val="20"/>
          <w:szCs w:val="20"/>
        </w:rPr>
        <w:t>Consulting</w:t>
      </w:r>
      <w:proofErr w:type="spellEnd"/>
      <w:r w:rsidRPr="00F51B95">
        <w:rPr>
          <w:rFonts w:ascii="Arial" w:hAnsi="Arial" w:cs="Arial"/>
          <w:sz w:val="20"/>
          <w:szCs w:val="20"/>
        </w:rPr>
        <w:t xml:space="preserve"> Index spotřebitelských úvěrů je analytický nástroj, který ukazuje průměrnou úrokovou sazbu </w:t>
      </w:r>
      <w:r w:rsidR="00BE768F">
        <w:rPr>
          <w:rFonts w:ascii="Arial" w:hAnsi="Arial" w:cs="Arial"/>
          <w:sz w:val="20"/>
          <w:szCs w:val="20"/>
        </w:rPr>
        <w:br/>
      </w:r>
      <w:r w:rsidRPr="00F51B95">
        <w:rPr>
          <w:rFonts w:ascii="Arial" w:hAnsi="Arial" w:cs="Arial"/>
          <w:sz w:val="20"/>
          <w:szCs w:val="20"/>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B4992BC" w14:textId="77777777" w:rsidR="00BE768F" w:rsidRPr="00F51B95" w:rsidRDefault="00BE768F"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0E27C3B9" w:rsidR="008F3C6D" w:rsidRPr="00347557" w:rsidRDefault="00EB1036" w:rsidP="008F3C6D">
      <w:pPr>
        <w:tabs>
          <w:tab w:val="center" w:pos="5225"/>
        </w:tabs>
        <w:jc w:val="both"/>
        <w:rPr>
          <w:rFonts w:ascii="Arial" w:hAnsi="Arial" w:cs="Arial"/>
          <w:b/>
          <w:sz w:val="18"/>
        </w:rPr>
      </w:pPr>
      <w:r>
        <w:rPr>
          <w:rFonts w:ascii="Arial" w:hAnsi="Arial" w:cs="Arial"/>
          <w:b/>
          <w:sz w:val="18"/>
        </w:rPr>
        <w:br/>
      </w:r>
      <w:r w:rsidR="008F3C6D">
        <w:rPr>
          <w:rFonts w:ascii="Arial" w:hAnsi="Arial" w:cs="Arial"/>
          <w:b/>
          <w:sz w:val="18"/>
        </w:rPr>
        <w:lastRenderedPageBreak/>
        <w:t>Proč je dobré I</w:t>
      </w:r>
      <w:r w:rsidR="008F3C6D" w:rsidRPr="00347557">
        <w:rPr>
          <w:rFonts w:ascii="Arial" w:hAnsi="Arial" w:cs="Arial"/>
          <w:b/>
          <w:sz w:val="18"/>
        </w:rPr>
        <w:t>ndex sledovat</w:t>
      </w:r>
      <w:r w:rsidR="008F3C6D">
        <w:rPr>
          <w:rFonts w:ascii="Arial" w:hAnsi="Arial" w:cs="Arial"/>
          <w:b/>
          <w:sz w:val="18"/>
        </w:rPr>
        <w:tab/>
      </w:r>
    </w:p>
    <w:p w14:paraId="19369C4D" w14:textId="712C7E4A" w:rsidR="008F3C6D" w:rsidRPr="00EB1036"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bookmarkStart w:id="0" w:name="_GoBack"/>
      <w:bookmarkEnd w:id="0"/>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208EECFF" w:rsidR="008F3C6D" w:rsidRDefault="008F3C6D" w:rsidP="008F3C6D">
      <w:pPr>
        <w:rPr>
          <w:rFonts w:ascii="Arial" w:eastAsia="Calibri" w:hAnsi="Arial" w:cs="Arial"/>
          <w:noProof/>
          <w:sz w:val="18"/>
          <w:szCs w:val="18"/>
        </w:rPr>
      </w:pPr>
      <w:r w:rsidRPr="00FA6B22">
        <w:rPr>
          <w:rFonts w:ascii="Arial" w:eastAsia="Calibri" w:hAnsi="Arial" w:cs="Arial"/>
          <w:noProof/>
          <w:sz w:val="18"/>
          <w:szCs w:val="18"/>
        </w:rPr>
        <w:t>Office Park Nové Butovice (Budova B)</w:t>
      </w:r>
      <w:r w:rsidRPr="00FA6B22">
        <w:rPr>
          <w:rFonts w:ascii="Arial" w:eastAsia="Calibri" w:hAnsi="Arial" w:cs="Arial"/>
          <w:noProof/>
          <w:sz w:val="18"/>
          <w:szCs w:val="18"/>
        </w:rPr>
        <w:br/>
        <w:t>Bucharova 1423/6, 158 00 Praha 5</w:t>
      </w:r>
    </w:p>
    <w:p w14:paraId="1B4DF70A" w14:textId="24F83474" w:rsidR="005F7E72" w:rsidRPr="00E05804" w:rsidRDefault="005F7E72" w:rsidP="005F7E72">
      <w:pPr>
        <w:pStyle w:val="Bezmezer"/>
        <w:rPr>
          <w:rFonts w:ascii="Arial" w:eastAsia="Calibri" w:hAnsi="Arial" w:cs="Arial"/>
          <w:bCs/>
          <w:noProof/>
          <w:sz w:val="20"/>
          <w:szCs w:val="20"/>
        </w:rPr>
      </w:pPr>
      <w:r>
        <w:rPr>
          <w:rFonts w:ascii="Arial" w:eastAsia="Calibri" w:hAnsi="Arial" w:cs="Arial"/>
          <w:bCs/>
          <w:noProof/>
          <w:sz w:val="20"/>
          <w:szCs w:val="20"/>
        </w:rPr>
        <w:t>m</w:t>
      </w:r>
      <w:r w:rsidRPr="00E32181">
        <w:rPr>
          <w:rFonts w:ascii="Arial" w:eastAsia="Calibri" w:hAnsi="Arial" w:cs="Arial"/>
          <w:bCs/>
          <w:noProof/>
          <w:sz w:val="20"/>
          <w:szCs w:val="20"/>
        </w:rPr>
        <w:t>obil: +420</w:t>
      </w:r>
      <w:r>
        <w:rPr>
          <w:rFonts w:ascii="Arial" w:eastAsia="Calibri" w:hAnsi="Arial" w:cs="Arial"/>
          <w:noProof/>
          <w:sz w:val="20"/>
          <w:szCs w:val="20"/>
        </w:rPr>
        <w:t> 731 538 373</w:t>
      </w:r>
    </w:p>
    <w:p w14:paraId="45D37221" w14:textId="01E5AB91" w:rsidR="008F3C6D" w:rsidRDefault="008F3C6D" w:rsidP="008F3C6D">
      <w:pPr>
        <w:rPr>
          <w:rFonts w:ascii="Arial" w:hAnsi="Arial" w:cs="Arial"/>
          <w:sz w:val="18"/>
          <w:szCs w:val="18"/>
        </w:rPr>
      </w:pPr>
      <w:r w:rsidRPr="00FA6B22">
        <w:rPr>
          <w:rFonts w:ascii="Arial" w:eastAsia="Calibri" w:hAnsi="Arial" w:cs="Arial"/>
          <w:noProof/>
          <w:sz w:val="18"/>
          <w:szCs w:val="18"/>
        </w:rPr>
        <w:t xml:space="preserve">e-mail: </w:t>
      </w:r>
      <w:hyperlink r:id="rId25" w:history="1">
        <w:r w:rsidR="00FA6B22" w:rsidRPr="008F2BCF">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DA7E2" w14:textId="77777777" w:rsidR="0043347D" w:rsidRDefault="0043347D">
      <w:r>
        <w:separator/>
      </w:r>
    </w:p>
  </w:endnote>
  <w:endnote w:type="continuationSeparator" w:id="0">
    <w:p w14:paraId="429627CD" w14:textId="77777777" w:rsidR="0043347D" w:rsidRDefault="0043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43347D"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43347D"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43347D"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23613" w14:textId="77777777" w:rsidR="0043347D" w:rsidRDefault="0043347D">
      <w:r>
        <w:separator/>
      </w:r>
    </w:p>
  </w:footnote>
  <w:footnote w:type="continuationSeparator" w:id="0">
    <w:p w14:paraId="7CC5569C" w14:textId="77777777" w:rsidR="0043347D" w:rsidRDefault="00433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8FE"/>
    <w:rsid w:val="00061ABB"/>
    <w:rsid w:val="00070675"/>
    <w:rsid w:val="000766E7"/>
    <w:rsid w:val="00080552"/>
    <w:rsid w:val="00081616"/>
    <w:rsid w:val="000853D4"/>
    <w:rsid w:val="00087263"/>
    <w:rsid w:val="0009776B"/>
    <w:rsid w:val="000B0D84"/>
    <w:rsid w:val="000B2F39"/>
    <w:rsid w:val="000B5339"/>
    <w:rsid w:val="000B54E5"/>
    <w:rsid w:val="000C1853"/>
    <w:rsid w:val="000C4C77"/>
    <w:rsid w:val="000D14E2"/>
    <w:rsid w:val="000D5F5D"/>
    <w:rsid w:val="000D7A4D"/>
    <w:rsid w:val="000E0EEC"/>
    <w:rsid w:val="000E168E"/>
    <w:rsid w:val="000E3D86"/>
    <w:rsid w:val="000F0BA4"/>
    <w:rsid w:val="000F1EC4"/>
    <w:rsid w:val="000F29D1"/>
    <w:rsid w:val="000F6249"/>
    <w:rsid w:val="00103543"/>
    <w:rsid w:val="001069A1"/>
    <w:rsid w:val="0010739A"/>
    <w:rsid w:val="00111C28"/>
    <w:rsid w:val="00112079"/>
    <w:rsid w:val="00112D65"/>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460D"/>
    <w:rsid w:val="001901D0"/>
    <w:rsid w:val="00191B34"/>
    <w:rsid w:val="00192716"/>
    <w:rsid w:val="00192C2A"/>
    <w:rsid w:val="00193550"/>
    <w:rsid w:val="00194C95"/>
    <w:rsid w:val="001A54DD"/>
    <w:rsid w:val="001B296D"/>
    <w:rsid w:val="001B29C7"/>
    <w:rsid w:val="001B501B"/>
    <w:rsid w:val="001D015A"/>
    <w:rsid w:val="001D3DFC"/>
    <w:rsid w:val="001D4EA8"/>
    <w:rsid w:val="001D6965"/>
    <w:rsid w:val="001E22F1"/>
    <w:rsid w:val="001E3FBF"/>
    <w:rsid w:val="001E4209"/>
    <w:rsid w:val="001F045E"/>
    <w:rsid w:val="001F25C4"/>
    <w:rsid w:val="001F2BE0"/>
    <w:rsid w:val="001F3CF1"/>
    <w:rsid w:val="001F7194"/>
    <w:rsid w:val="001F71BA"/>
    <w:rsid w:val="00200B65"/>
    <w:rsid w:val="002141AF"/>
    <w:rsid w:val="00220944"/>
    <w:rsid w:val="00223A4A"/>
    <w:rsid w:val="0023042D"/>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590C"/>
    <w:rsid w:val="002A0285"/>
    <w:rsid w:val="002A3F19"/>
    <w:rsid w:val="002A6FA3"/>
    <w:rsid w:val="002A7325"/>
    <w:rsid w:val="002B0728"/>
    <w:rsid w:val="002B1317"/>
    <w:rsid w:val="002B7DA9"/>
    <w:rsid w:val="002B7F6D"/>
    <w:rsid w:val="002C0240"/>
    <w:rsid w:val="002C4A25"/>
    <w:rsid w:val="002D1619"/>
    <w:rsid w:val="002E633F"/>
    <w:rsid w:val="002F002B"/>
    <w:rsid w:val="002F05B2"/>
    <w:rsid w:val="002F3FCA"/>
    <w:rsid w:val="002F485A"/>
    <w:rsid w:val="002F56BD"/>
    <w:rsid w:val="002F7EC2"/>
    <w:rsid w:val="003001F4"/>
    <w:rsid w:val="003028DB"/>
    <w:rsid w:val="003055CB"/>
    <w:rsid w:val="00306FE1"/>
    <w:rsid w:val="00307E95"/>
    <w:rsid w:val="00310BEB"/>
    <w:rsid w:val="00311F45"/>
    <w:rsid w:val="0031287A"/>
    <w:rsid w:val="003128F8"/>
    <w:rsid w:val="00316FA6"/>
    <w:rsid w:val="0031712D"/>
    <w:rsid w:val="00320455"/>
    <w:rsid w:val="00321E19"/>
    <w:rsid w:val="003247B0"/>
    <w:rsid w:val="00330918"/>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EED"/>
    <w:rsid w:val="00390B58"/>
    <w:rsid w:val="00392024"/>
    <w:rsid w:val="003948A1"/>
    <w:rsid w:val="003A1549"/>
    <w:rsid w:val="003A2887"/>
    <w:rsid w:val="003A375A"/>
    <w:rsid w:val="003A43AB"/>
    <w:rsid w:val="003A6435"/>
    <w:rsid w:val="003B0E4E"/>
    <w:rsid w:val="003B0E4F"/>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75C9"/>
    <w:rsid w:val="004116FD"/>
    <w:rsid w:val="0042193A"/>
    <w:rsid w:val="0043347D"/>
    <w:rsid w:val="00433F20"/>
    <w:rsid w:val="00435342"/>
    <w:rsid w:val="00445D0A"/>
    <w:rsid w:val="00454843"/>
    <w:rsid w:val="004556BB"/>
    <w:rsid w:val="00457FFE"/>
    <w:rsid w:val="00460FA7"/>
    <w:rsid w:val="00461BF2"/>
    <w:rsid w:val="004627B9"/>
    <w:rsid w:val="004678E9"/>
    <w:rsid w:val="00467E69"/>
    <w:rsid w:val="00471166"/>
    <w:rsid w:val="00473E24"/>
    <w:rsid w:val="00480982"/>
    <w:rsid w:val="00486655"/>
    <w:rsid w:val="004B2DF6"/>
    <w:rsid w:val="004B2FF6"/>
    <w:rsid w:val="004B4E91"/>
    <w:rsid w:val="004B5797"/>
    <w:rsid w:val="004C222D"/>
    <w:rsid w:val="004C3DD1"/>
    <w:rsid w:val="004C3F71"/>
    <w:rsid w:val="004D5CC6"/>
    <w:rsid w:val="004E1737"/>
    <w:rsid w:val="004F5D36"/>
    <w:rsid w:val="004F6195"/>
    <w:rsid w:val="0050659B"/>
    <w:rsid w:val="005130A9"/>
    <w:rsid w:val="005153F7"/>
    <w:rsid w:val="00515952"/>
    <w:rsid w:val="005224C1"/>
    <w:rsid w:val="005231DA"/>
    <w:rsid w:val="0053153F"/>
    <w:rsid w:val="00531C9F"/>
    <w:rsid w:val="005361AF"/>
    <w:rsid w:val="00536822"/>
    <w:rsid w:val="00536954"/>
    <w:rsid w:val="00540606"/>
    <w:rsid w:val="00541870"/>
    <w:rsid w:val="005436EC"/>
    <w:rsid w:val="00544A37"/>
    <w:rsid w:val="00545971"/>
    <w:rsid w:val="00551FDB"/>
    <w:rsid w:val="00554D18"/>
    <w:rsid w:val="0056501A"/>
    <w:rsid w:val="00573886"/>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135FD"/>
    <w:rsid w:val="006166CE"/>
    <w:rsid w:val="006218E4"/>
    <w:rsid w:val="00623C47"/>
    <w:rsid w:val="0062747C"/>
    <w:rsid w:val="0062786E"/>
    <w:rsid w:val="0064160C"/>
    <w:rsid w:val="00646E6F"/>
    <w:rsid w:val="00650123"/>
    <w:rsid w:val="006509E8"/>
    <w:rsid w:val="006542CA"/>
    <w:rsid w:val="006548C4"/>
    <w:rsid w:val="0066135D"/>
    <w:rsid w:val="00664259"/>
    <w:rsid w:val="00664867"/>
    <w:rsid w:val="00667012"/>
    <w:rsid w:val="006768F0"/>
    <w:rsid w:val="00677078"/>
    <w:rsid w:val="00681F49"/>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4027"/>
    <w:rsid w:val="006B58D8"/>
    <w:rsid w:val="006B7185"/>
    <w:rsid w:val="006C5ED3"/>
    <w:rsid w:val="006C61E8"/>
    <w:rsid w:val="006D2B43"/>
    <w:rsid w:val="006D65EC"/>
    <w:rsid w:val="006E26DC"/>
    <w:rsid w:val="006E6A2F"/>
    <w:rsid w:val="006E70A0"/>
    <w:rsid w:val="006F32FB"/>
    <w:rsid w:val="007046C5"/>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590"/>
    <w:rsid w:val="0076280C"/>
    <w:rsid w:val="0076667F"/>
    <w:rsid w:val="00771B91"/>
    <w:rsid w:val="00772415"/>
    <w:rsid w:val="007725B8"/>
    <w:rsid w:val="00772FF0"/>
    <w:rsid w:val="007748AF"/>
    <w:rsid w:val="007753A0"/>
    <w:rsid w:val="00776CDE"/>
    <w:rsid w:val="007815BB"/>
    <w:rsid w:val="007824F4"/>
    <w:rsid w:val="00782848"/>
    <w:rsid w:val="00784109"/>
    <w:rsid w:val="0078525A"/>
    <w:rsid w:val="00785FC5"/>
    <w:rsid w:val="0078631B"/>
    <w:rsid w:val="0078653C"/>
    <w:rsid w:val="00791A2B"/>
    <w:rsid w:val="00792EE9"/>
    <w:rsid w:val="0079572A"/>
    <w:rsid w:val="007969EF"/>
    <w:rsid w:val="007A1121"/>
    <w:rsid w:val="007A1122"/>
    <w:rsid w:val="007A15A6"/>
    <w:rsid w:val="007A6A4D"/>
    <w:rsid w:val="007A74F9"/>
    <w:rsid w:val="007A7C7B"/>
    <w:rsid w:val="007B152D"/>
    <w:rsid w:val="007B358E"/>
    <w:rsid w:val="007C0F6D"/>
    <w:rsid w:val="007D14AE"/>
    <w:rsid w:val="007E38CD"/>
    <w:rsid w:val="007E5614"/>
    <w:rsid w:val="007E768B"/>
    <w:rsid w:val="007F2DE8"/>
    <w:rsid w:val="007F4493"/>
    <w:rsid w:val="007F71F9"/>
    <w:rsid w:val="0080323F"/>
    <w:rsid w:val="008063BB"/>
    <w:rsid w:val="008123FF"/>
    <w:rsid w:val="0081387C"/>
    <w:rsid w:val="0083053E"/>
    <w:rsid w:val="00831B5E"/>
    <w:rsid w:val="00832F5B"/>
    <w:rsid w:val="00841AC4"/>
    <w:rsid w:val="00845A34"/>
    <w:rsid w:val="00852BBB"/>
    <w:rsid w:val="00856806"/>
    <w:rsid w:val="00856D3C"/>
    <w:rsid w:val="00860609"/>
    <w:rsid w:val="00863FC3"/>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44B1"/>
    <w:rsid w:val="00915ADA"/>
    <w:rsid w:val="0092097A"/>
    <w:rsid w:val="009222C9"/>
    <w:rsid w:val="009228CF"/>
    <w:rsid w:val="00925499"/>
    <w:rsid w:val="00930569"/>
    <w:rsid w:val="00932625"/>
    <w:rsid w:val="009343CC"/>
    <w:rsid w:val="009344C2"/>
    <w:rsid w:val="0094705C"/>
    <w:rsid w:val="00957739"/>
    <w:rsid w:val="00957B41"/>
    <w:rsid w:val="009631E0"/>
    <w:rsid w:val="009649D2"/>
    <w:rsid w:val="009674F1"/>
    <w:rsid w:val="009834E2"/>
    <w:rsid w:val="009A52BA"/>
    <w:rsid w:val="009A69B1"/>
    <w:rsid w:val="009A700C"/>
    <w:rsid w:val="009C0ECA"/>
    <w:rsid w:val="009C45BA"/>
    <w:rsid w:val="009C79BD"/>
    <w:rsid w:val="009D01A2"/>
    <w:rsid w:val="009D24BB"/>
    <w:rsid w:val="009D44DD"/>
    <w:rsid w:val="009D7493"/>
    <w:rsid w:val="009E317D"/>
    <w:rsid w:val="009E31C0"/>
    <w:rsid w:val="009E3B52"/>
    <w:rsid w:val="009F2CB2"/>
    <w:rsid w:val="009F342D"/>
    <w:rsid w:val="009F3DA2"/>
    <w:rsid w:val="009F59EE"/>
    <w:rsid w:val="009F6CFC"/>
    <w:rsid w:val="00A069E2"/>
    <w:rsid w:val="00A07639"/>
    <w:rsid w:val="00A10289"/>
    <w:rsid w:val="00A11C90"/>
    <w:rsid w:val="00A1395B"/>
    <w:rsid w:val="00A13D4D"/>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796E"/>
    <w:rsid w:val="00A9085F"/>
    <w:rsid w:val="00A93A25"/>
    <w:rsid w:val="00AA0920"/>
    <w:rsid w:val="00AA469A"/>
    <w:rsid w:val="00AA6E6D"/>
    <w:rsid w:val="00AA7977"/>
    <w:rsid w:val="00AA79D9"/>
    <w:rsid w:val="00AB50FF"/>
    <w:rsid w:val="00AC4BEC"/>
    <w:rsid w:val="00AC614D"/>
    <w:rsid w:val="00AD1F39"/>
    <w:rsid w:val="00AD4BC3"/>
    <w:rsid w:val="00AE313F"/>
    <w:rsid w:val="00AE34F4"/>
    <w:rsid w:val="00AF042F"/>
    <w:rsid w:val="00B00C49"/>
    <w:rsid w:val="00B03105"/>
    <w:rsid w:val="00B03461"/>
    <w:rsid w:val="00B07F42"/>
    <w:rsid w:val="00B11974"/>
    <w:rsid w:val="00B12CF8"/>
    <w:rsid w:val="00B244B9"/>
    <w:rsid w:val="00B24559"/>
    <w:rsid w:val="00B27020"/>
    <w:rsid w:val="00B27178"/>
    <w:rsid w:val="00B310C3"/>
    <w:rsid w:val="00B42229"/>
    <w:rsid w:val="00B43ABC"/>
    <w:rsid w:val="00B44FA9"/>
    <w:rsid w:val="00B51125"/>
    <w:rsid w:val="00B52CDF"/>
    <w:rsid w:val="00B60D60"/>
    <w:rsid w:val="00B63CDD"/>
    <w:rsid w:val="00B65687"/>
    <w:rsid w:val="00B65A3B"/>
    <w:rsid w:val="00B67AF0"/>
    <w:rsid w:val="00B72C6B"/>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56B7"/>
    <w:rsid w:val="00BD5A47"/>
    <w:rsid w:val="00BD5FB6"/>
    <w:rsid w:val="00BE2BCC"/>
    <w:rsid w:val="00BE3896"/>
    <w:rsid w:val="00BE7068"/>
    <w:rsid w:val="00BE768F"/>
    <w:rsid w:val="00C03192"/>
    <w:rsid w:val="00C23E32"/>
    <w:rsid w:val="00C251C4"/>
    <w:rsid w:val="00C314C1"/>
    <w:rsid w:val="00C31917"/>
    <w:rsid w:val="00C40571"/>
    <w:rsid w:val="00C40D7F"/>
    <w:rsid w:val="00C41DD9"/>
    <w:rsid w:val="00C427DA"/>
    <w:rsid w:val="00C42C49"/>
    <w:rsid w:val="00C42FAF"/>
    <w:rsid w:val="00C56D0A"/>
    <w:rsid w:val="00C73DAB"/>
    <w:rsid w:val="00C863A3"/>
    <w:rsid w:val="00C864DC"/>
    <w:rsid w:val="00C90075"/>
    <w:rsid w:val="00C915B4"/>
    <w:rsid w:val="00C94EEA"/>
    <w:rsid w:val="00CA1722"/>
    <w:rsid w:val="00CA172B"/>
    <w:rsid w:val="00CA7673"/>
    <w:rsid w:val="00CB1227"/>
    <w:rsid w:val="00CB1255"/>
    <w:rsid w:val="00CB18B1"/>
    <w:rsid w:val="00CB38CA"/>
    <w:rsid w:val="00CB66A2"/>
    <w:rsid w:val="00CB6F2B"/>
    <w:rsid w:val="00CC1067"/>
    <w:rsid w:val="00CC2EC2"/>
    <w:rsid w:val="00CD3324"/>
    <w:rsid w:val="00CD6162"/>
    <w:rsid w:val="00CE4309"/>
    <w:rsid w:val="00CE6C6E"/>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8E6"/>
    <w:rsid w:val="00DA50BA"/>
    <w:rsid w:val="00DA55A8"/>
    <w:rsid w:val="00DA7B87"/>
    <w:rsid w:val="00DB0266"/>
    <w:rsid w:val="00DB63D9"/>
    <w:rsid w:val="00DB7E77"/>
    <w:rsid w:val="00DC0B27"/>
    <w:rsid w:val="00DC1667"/>
    <w:rsid w:val="00DC30D0"/>
    <w:rsid w:val="00DC7E88"/>
    <w:rsid w:val="00DD3AB0"/>
    <w:rsid w:val="00DD7FC1"/>
    <w:rsid w:val="00DF0000"/>
    <w:rsid w:val="00DF020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BFC"/>
    <w:rsid w:val="00F101B3"/>
    <w:rsid w:val="00F13FDA"/>
    <w:rsid w:val="00F14982"/>
    <w:rsid w:val="00F20D55"/>
    <w:rsid w:val="00F250B8"/>
    <w:rsid w:val="00F2598D"/>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6B41"/>
    <w:rsid w:val="00F712AB"/>
    <w:rsid w:val="00F77D7D"/>
    <w:rsid w:val="00F82DDB"/>
    <w:rsid w:val="00F838FF"/>
    <w:rsid w:val="00F83CDB"/>
    <w:rsid w:val="00F8771B"/>
    <w:rsid w:val="00F90003"/>
    <w:rsid w:val="00F9173C"/>
    <w:rsid w:val="00FA1C73"/>
    <w:rsid w:val="00FA6B22"/>
    <w:rsid w:val="00FA73E5"/>
    <w:rsid w:val="00FB18D0"/>
    <w:rsid w:val="00FB2ED6"/>
    <w:rsid w:val="00FB3309"/>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14177-1725-40C2-B457-83683135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825</Words>
  <Characters>4874</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14</cp:revision>
  <dcterms:created xsi:type="dcterms:W3CDTF">2022-09-30T08:02:00Z</dcterms:created>
  <dcterms:modified xsi:type="dcterms:W3CDTF">2022-09-30T09:59:00Z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