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292A70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4001D224" w14:textId="23BC6FAA" w:rsidR="007C5CE8" w:rsidRDefault="007C5CE8" w:rsidP="00685FBC">
      <w:pPr>
        <w:jc w:val="center"/>
        <w:rPr>
          <w:rFonts w:ascii="Arial" w:hAnsi="Arial" w:cs="Arial"/>
          <w:b/>
          <w:sz w:val="27"/>
          <w:szCs w:val="27"/>
        </w:rPr>
      </w:pPr>
    </w:p>
    <w:p w14:paraId="1BDD7373" w14:textId="05FAADDA" w:rsidR="00BF6A33" w:rsidRPr="000E1337" w:rsidRDefault="00A16F18" w:rsidP="00A16F18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V září poklesla tržní cena u většiny podílových fondů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5462D0FB" w14:textId="0BD262E6" w:rsidR="00AD2CA1" w:rsidRPr="00CE2BEB" w:rsidRDefault="00836812" w:rsidP="000F0B3D">
      <w:pPr>
        <w:jc w:val="both"/>
        <w:rPr>
          <w:rFonts w:ascii="Arial" w:hAnsi="Arial" w:cs="Arial"/>
        </w:rPr>
      </w:pPr>
      <w:bookmarkStart w:id="0" w:name="_GoBack"/>
      <w:r w:rsidRPr="00CE2BEB">
        <w:rPr>
          <w:rFonts w:ascii="Arial" w:hAnsi="Arial" w:cs="Arial"/>
          <w:i/>
        </w:rPr>
        <w:t xml:space="preserve">Praha, </w:t>
      </w:r>
      <w:r w:rsidR="00A16F18" w:rsidRPr="00CE2BEB">
        <w:rPr>
          <w:rFonts w:ascii="Arial" w:hAnsi="Arial" w:cs="Arial"/>
          <w:i/>
        </w:rPr>
        <w:t>7</w:t>
      </w:r>
      <w:r w:rsidR="003426AA" w:rsidRPr="00CE2BEB">
        <w:rPr>
          <w:rFonts w:ascii="Arial" w:hAnsi="Arial" w:cs="Arial"/>
          <w:i/>
        </w:rPr>
        <w:t xml:space="preserve">. </w:t>
      </w:r>
      <w:r w:rsidR="00A16F18" w:rsidRPr="00CE2BEB">
        <w:rPr>
          <w:rFonts w:ascii="Arial" w:hAnsi="Arial" w:cs="Arial"/>
          <w:i/>
        </w:rPr>
        <w:t>října</w:t>
      </w:r>
      <w:r w:rsidR="006203C4" w:rsidRPr="00CE2BEB">
        <w:rPr>
          <w:rFonts w:ascii="Arial" w:hAnsi="Arial" w:cs="Arial"/>
          <w:i/>
        </w:rPr>
        <w:t xml:space="preserve"> 2022</w:t>
      </w:r>
      <w:r w:rsidR="00197879" w:rsidRPr="00CE2BEB">
        <w:rPr>
          <w:rFonts w:ascii="Arial" w:hAnsi="Arial" w:cs="Arial"/>
          <w:i/>
        </w:rPr>
        <w:t xml:space="preserve"> </w:t>
      </w:r>
      <w:r w:rsidR="00197879" w:rsidRPr="00CE2BEB">
        <w:rPr>
          <w:rFonts w:ascii="Arial" w:hAnsi="Arial" w:cs="Arial"/>
        </w:rPr>
        <w:t>–</w:t>
      </w:r>
      <w:r w:rsidR="00AB5142" w:rsidRPr="00CE2BEB">
        <w:rPr>
          <w:rFonts w:ascii="Arial" w:hAnsi="Arial" w:cs="Arial"/>
        </w:rPr>
        <w:t xml:space="preserve"> </w:t>
      </w:r>
      <w:r w:rsidR="004438D9" w:rsidRPr="00CE2BEB">
        <w:rPr>
          <w:rFonts w:ascii="Arial" w:hAnsi="Arial" w:cs="Arial"/>
          <w:b/>
        </w:rPr>
        <w:t xml:space="preserve">Kapitálové trhy se v průběhu </w:t>
      </w:r>
      <w:r w:rsidR="00CD293E" w:rsidRPr="00CE2BEB">
        <w:rPr>
          <w:rFonts w:ascii="Arial" w:hAnsi="Arial" w:cs="Arial"/>
          <w:b/>
        </w:rPr>
        <w:t>září</w:t>
      </w:r>
      <w:r w:rsidR="004438D9" w:rsidRPr="00CE2BEB">
        <w:rPr>
          <w:rFonts w:ascii="Arial" w:hAnsi="Arial" w:cs="Arial"/>
          <w:b/>
        </w:rPr>
        <w:t xml:space="preserve"> vrátily ke korekci, trvající </w:t>
      </w:r>
      <w:r w:rsidR="00512F01" w:rsidRPr="00CE2BEB">
        <w:rPr>
          <w:rFonts w:ascii="Arial" w:hAnsi="Arial" w:cs="Arial"/>
          <w:b/>
        </w:rPr>
        <w:t xml:space="preserve">po většinu roku </w:t>
      </w:r>
      <w:r w:rsidR="004438D9" w:rsidRPr="00CE2BEB">
        <w:rPr>
          <w:rFonts w:ascii="Arial" w:hAnsi="Arial" w:cs="Arial"/>
          <w:b/>
        </w:rPr>
        <w:t xml:space="preserve">s výjimkou červencového období. </w:t>
      </w:r>
      <w:r w:rsidR="00CD293E" w:rsidRPr="00CE2BEB">
        <w:rPr>
          <w:rFonts w:ascii="Arial" w:hAnsi="Arial" w:cs="Arial"/>
          <w:b/>
        </w:rPr>
        <w:t xml:space="preserve">Pokles hodnot je podle zářijových výsledků Broker </w:t>
      </w:r>
      <w:proofErr w:type="spellStart"/>
      <w:r w:rsidR="00CD293E" w:rsidRPr="00CE2BEB">
        <w:rPr>
          <w:rFonts w:ascii="Arial" w:hAnsi="Arial" w:cs="Arial"/>
          <w:b/>
        </w:rPr>
        <w:t>Consulting</w:t>
      </w:r>
      <w:proofErr w:type="spellEnd"/>
      <w:r w:rsidR="00CD293E" w:rsidRPr="00CE2BEB">
        <w:rPr>
          <w:rFonts w:ascii="Arial" w:hAnsi="Arial" w:cs="Arial"/>
          <w:b/>
        </w:rPr>
        <w:t xml:space="preserve"> Indexu </w:t>
      </w:r>
      <w:r w:rsidR="00512F01" w:rsidRPr="00CE2BEB">
        <w:rPr>
          <w:rFonts w:ascii="Arial" w:hAnsi="Arial" w:cs="Arial"/>
          <w:b/>
        </w:rPr>
        <w:t>podílových fondů prokazatelný u většiny</w:t>
      </w:r>
      <w:r w:rsidR="00CD293E" w:rsidRPr="00CE2BEB">
        <w:rPr>
          <w:rFonts w:ascii="Arial" w:hAnsi="Arial" w:cs="Arial"/>
          <w:b/>
        </w:rPr>
        <w:t xml:space="preserve"> podílových fondů. </w:t>
      </w:r>
      <w:r w:rsidR="00512F01" w:rsidRPr="00CE2BEB">
        <w:rPr>
          <w:rFonts w:ascii="Arial" w:hAnsi="Arial" w:cs="Arial"/>
          <w:b/>
        </w:rPr>
        <w:t xml:space="preserve">Nastartovaný </w:t>
      </w:r>
      <w:r w:rsidR="004438D9" w:rsidRPr="00CE2BEB">
        <w:rPr>
          <w:rFonts w:ascii="Arial" w:hAnsi="Arial" w:cs="Arial"/>
          <w:b/>
        </w:rPr>
        <w:t>růst u akcií ale i jiných typů fondů</w:t>
      </w:r>
      <w:r w:rsidR="00512F01" w:rsidRPr="00CE2BEB">
        <w:rPr>
          <w:rFonts w:ascii="Arial" w:hAnsi="Arial" w:cs="Arial"/>
          <w:b/>
        </w:rPr>
        <w:t xml:space="preserve"> na začátku měsíce výrazně utlumil </w:t>
      </w:r>
      <w:r w:rsidR="004438D9" w:rsidRPr="00CE2BEB">
        <w:rPr>
          <w:rFonts w:ascii="Arial" w:hAnsi="Arial" w:cs="Arial"/>
          <w:b/>
        </w:rPr>
        <w:t>návrat obav z inflace,</w:t>
      </w:r>
      <w:r w:rsidR="00CD293E" w:rsidRPr="00CE2BEB">
        <w:rPr>
          <w:rFonts w:ascii="Arial" w:hAnsi="Arial" w:cs="Arial"/>
          <w:b/>
        </w:rPr>
        <w:t xml:space="preserve"> ty dále podněcují </w:t>
      </w:r>
      <w:r w:rsidR="001A607A" w:rsidRPr="00CE2BEB">
        <w:rPr>
          <w:rFonts w:ascii="Arial" w:hAnsi="Arial" w:cs="Arial"/>
          <w:b/>
        </w:rPr>
        <w:t xml:space="preserve">debaty o </w:t>
      </w:r>
      <w:r w:rsidR="00322A3F" w:rsidRPr="00CE2BEB">
        <w:rPr>
          <w:rFonts w:ascii="Arial" w:hAnsi="Arial" w:cs="Arial"/>
          <w:b/>
        </w:rPr>
        <w:t>přechodu</w:t>
      </w:r>
      <w:r w:rsidR="001A607A" w:rsidRPr="00CE2BEB">
        <w:rPr>
          <w:rFonts w:ascii="Arial" w:hAnsi="Arial" w:cs="Arial"/>
          <w:b/>
        </w:rPr>
        <w:t xml:space="preserve"> ekonomiky do recese</w:t>
      </w:r>
      <w:r w:rsidR="004438D9" w:rsidRPr="00CE2BEB">
        <w:rPr>
          <w:rFonts w:ascii="Arial" w:hAnsi="Arial" w:cs="Arial"/>
          <w:b/>
        </w:rPr>
        <w:t xml:space="preserve">. </w:t>
      </w:r>
      <w:r w:rsidR="00CD293E" w:rsidRPr="00CE2BEB">
        <w:rPr>
          <w:rFonts w:ascii="Arial" w:hAnsi="Arial" w:cs="Arial"/>
          <w:b/>
        </w:rPr>
        <w:t>Nejvíce</w:t>
      </w:r>
      <w:r w:rsidR="00322A3F" w:rsidRPr="00CE2BEB">
        <w:rPr>
          <w:rFonts w:ascii="Arial" w:hAnsi="Arial" w:cs="Arial"/>
          <w:b/>
        </w:rPr>
        <w:t xml:space="preserve"> ztratily akciové indexy, a to znovu o několik procentních bodů</w:t>
      </w:r>
      <w:r w:rsidR="00CD293E" w:rsidRPr="00CE2BEB">
        <w:rPr>
          <w:rFonts w:ascii="Arial" w:hAnsi="Arial" w:cs="Arial"/>
          <w:b/>
        </w:rPr>
        <w:t>. Jedině nemovitostní fondy</w:t>
      </w:r>
      <w:r w:rsidR="00941A60" w:rsidRPr="00CE2BEB">
        <w:rPr>
          <w:rFonts w:ascii="Arial" w:hAnsi="Arial" w:cs="Arial"/>
          <w:b/>
        </w:rPr>
        <w:t xml:space="preserve"> opětovně</w:t>
      </w:r>
      <w:r w:rsidR="00CD293E" w:rsidRPr="00CE2BEB">
        <w:rPr>
          <w:rFonts w:ascii="Arial" w:hAnsi="Arial" w:cs="Arial"/>
          <w:b/>
        </w:rPr>
        <w:t xml:space="preserve"> neskončily v červených </w:t>
      </w:r>
      <w:r w:rsidR="00512F01" w:rsidRPr="00CE2BEB">
        <w:rPr>
          <w:rFonts w:ascii="Arial" w:hAnsi="Arial" w:cs="Arial"/>
          <w:b/>
        </w:rPr>
        <w:t>číslech a zachovávají si podobné hodnoty v rámci dlouhodobého trendu.</w:t>
      </w:r>
      <w:r w:rsidR="00512F01" w:rsidRPr="00CE2BEB">
        <w:rPr>
          <w:rFonts w:ascii="Arial" w:hAnsi="Arial" w:cs="Arial"/>
        </w:rPr>
        <w:t xml:space="preserve"> </w:t>
      </w:r>
    </w:p>
    <w:p w14:paraId="4A9501E7" w14:textId="5176C5B2" w:rsidR="002A4750" w:rsidRPr="00CE2BEB" w:rsidRDefault="002A4750" w:rsidP="000F0B3D">
      <w:pPr>
        <w:jc w:val="both"/>
        <w:rPr>
          <w:rFonts w:ascii="Arial" w:hAnsi="Arial" w:cs="Arial"/>
          <w:b/>
        </w:rPr>
      </w:pPr>
    </w:p>
    <w:p w14:paraId="271BE8E3" w14:textId="1DE8A5E0" w:rsidR="001D03BA" w:rsidRPr="00CE2BEB" w:rsidRDefault="002A4750" w:rsidP="00A46073">
      <w:pPr>
        <w:jc w:val="both"/>
        <w:rPr>
          <w:rFonts w:ascii="Arial" w:hAnsi="Arial" w:cs="Arial"/>
          <w:b/>
        </w:rPr>
      </w:pPr>
      <w:r w:rsidRPr="00CE2BEB">
        <w:rPr>
          <w:rFonts w:ascii="Arial" w:hAnsi="Arial" w:cs="Arial"/>
        </w:rPr>
        <w:t>„</w:t>
      </w:r>
      <w:r w:rsidR="00D80FAF" w:rsidRPr="00CE2BEB">
        <w:rPr>
          <w:rFonts w:ascii="Arial" w:hAnsi="Arial" w:cs="Arial"/>
          <w:i/>
        </w:rPr>
        <w:t>První polovina září se nesla</w:t>
      </w:r>
      <w:r w:rsidRPr="00CE2BEB">
        <w:rPr>
          <w:rFonts w:ascii="Arial" w:hAnsi="Arial" w:cs="Arial"/>
          <w:i/>
        </w:rPr>
        <w:t xml:space="preserve"> ve znamení prudkého oživení hlavně u akcií, které byly podporovány pozitivními výsledky firem. K obratu krátkodobého rostoucího trendu ale došlo už v druhé polovině měsíce, kdy nastal opět </w:t>
      </w:r>
      <w:r w:rsidR="00FA0081" w:rsidRPr="00CE2BEB">
        <w:rPr>
          <w:rFonts w:ascii="Arial" w:hAnsi="Arial" w:cs="Arial"/>
          <w:i/>
        </w:rPr>
        <w:t>razantní</w:t>
      </w:r>
      <w:r w:rsidRPr="00CE2BEB">
        <w:rPr>
          <w:rFonts w:ascii="Arial" w:hAnsi="Arial" w:cs="Arial"/>
          <w:i/>
        </w:rPr>
        <w:t xml:space="preserve"> pokles cen na trzích. Kapitálové trhy tlačí dolů hlavně oba</w:t>
      </w:r>
      <w:r w:rsidR="00FA0081" w:rsidRPr="00CE2BEB">
        <w:rPr>
          <w:rFonts w:ascii="Arial" w:hAnsi="Arial" w:cs="Arial"/>
          <w:i/>
        </w:rPr>
        <w:t>vy z rostoucí inflace, na níž</w:t>
      </w:r>
      <w:r w:rsidRPr="00CE2BEB">
        <w:rPr>
          <w:rFonts w:ascii="Arial" w:hAnsi="Arial" w:cs="Arial"/>
          <w:i/>
        </w:rPr>
        <w:t xml:space="preserve"> </w:t>
      </w:r>
      <w:r w:rsidR="00FA0081" w:rsidRPr="00CE2BEB">
        <w:rPr>
          <w:rFonts w:ascii="Arial" w:hAnsi="Arial" w:cs="Arial"/>
          <w:i/>
        </w:rPr>
        <w:t>opět zareagovaly centrální</w:t>
      </w:r>
      <w:r w:rsidR="00D80FAF" w:rsidRPr="00CE2BEB">
        <w:rPr>
          <w:rFonts w:ascii="Arial" w:hAnsi="Arial" w:cs="Arial"/>
          <w:i/>
        </w:rPr>
        <w:t xml:space="preserve"> bank</w:t>
      </w:r>
      <w:r w:rsidR="00FA0081" w:rsidRPr="00CE2BEB">
        <w:rPr>
          <w:rFonts w:ascii="Arial" w:hAnsi="Arial" w:cs="Arial"/>
          <w:i/>
        </w:rPr>
        <w:t xml:space="preserve">y </w:t>
      </w:r>
      <w:r w:rsidR="00D80FAF" w:rsidRPr="00CE2BEB">
        <w:rPr>
          <w:rFonts w:ascii="Arial" w:hAnsi="Arial" w:cs="Arial"/>
          <w:i/>
        </w:rPr>
        <w:t>agresivním zvyšováním úrokových sazeb</w:t>
      </w:r>
      <w:r w:rsidRPr="00CE2BEB">
        <w:rPr>
          <w:rFonts w:ascii="Arial" w:hAnsi="Arial" w:cs="Arial"/>
        </w:rPr>
        <w:t xml:space="preserve">,“ komentuje zářijové výsledky </w:t>
      </w:r>
      <w:r w:rsidRPr="00CE2BEB">
        <w:rPr>
          <w:rFonts w:ascii="Arial" w:hAnsi="Arial" w:cs="Arial"/>
          <w:b/>
        </w:rPr>
        <w:t xml:space="preserve">Martin Novák, hlavní analytik společnosti Broker </w:t>
      </w:r>
      <w:proofErr w:type="spellStart"/>
      <w:r w:rsidRPr="00CE2BEB">
        <w:rPr>
          <w:rFonts w:ascii="Arial" w:hAnsi="Arial" w:cs="Arial"/>
          <w:b/>
        </w:rPr>
        <w:t>Consulting</w:t>
      </w:r>
      <w:proofErr w:type="spellEnd"/>
      <w:r w:rsidRPr="00CE2BEB">
        <w:rPr>
          <w:rFonts w:ascii="Arial" w:hAnsi="Arial" w:cs="Arial"/>
          <w:b/>
        </w:rPr>
        <w:t>.</w:t>
      </w:r>
      <w:r w:rsidR="008807C3" w:rsidRPr="00CE2BEB">
        <w:rPr>
          <w:rFonts w:ascii="Arial" w:hAnsi="Arial" w:cs="Arial"/>
        </w:rPr>
        <w:t xml:space="preserve"> </w:t>
      </w:r>
    </w:p>
    <w:p w14:paraId="46699AD7" w14:textId="77A4FB22" w:rsidR="001E763B" w:rsidRPr="00CE2BEB" w:rsidRDefault="001E763B" w:rsidP="00A46073">
      <w:pPr>
        <w:jc w:val="both"/>
        <w:rPr>
          <w:rFonts w:ascii="Arial" w:hAnsi="Arial" w:cs="Arial"/>
          <w:b/>
        </w:rPr>
      </w:pPr>
    </w:p>
    <w:p w14:paraId="0F433919" w14:textId="6649440F" w:rsidR="0030505E" w:rsidRPr="00CE2BEB" w:rsidRDefault="00D80FAF" w:rsidP="00A46073">
      <w:pPr>
        <w:jc w:val="both"/>
        <w:rPr>
          <w:rFonts w:ascii="Arial" w:hAnsi="Arial" w:cs="Arial"/>
        </w:rPr>
      </w:pPr>
      <w:r w:rsidRPr="00CE2BEB">
        <w:rPr>
          <w:rFonts w:ascii="Arial" w:hAnsi="Arial" w:cs="Arial"/>
        </w:rPr>
        <w:t xml:space="preserve">Celkové obavy z vývoje posledních měsíců vyvolávají </w:t>
      </w:r>
      <w:r w:rsidR="00880547" w:rsidRPr="00CE2BEB">
        <w:rPr>
          <w:rFonts w:ascii="Arial" w:hAnsi="Arial" w:cs="Arial"/>
        </w:rPr>
        <w:t xml:space="preserve">navíc </w:t>
      </w:r>
      <w:r w:rsidRPr="00CE2BEB">
        <w:rPr>
          <w:rFonts w:ascii="Arial" w:hAnsi="Arial" w:cs="Arial"/>
        </w:rPr>
        <w:t>debaty o ekonomické recesi, která by podle expertů mohla zasáhnout nejen Evropu, ale i americkou a asijskou ekonomiku</w:t>
      </w:r>
      <w:r w:rsidR="004D3977" w:rsidRPr="00CE2BEB">
        <w:rPr>
          <w:rFonts w:ascii="Arial" w:hAnsi="Arial" w:cs="Arial"/>
        </w:rPr>
        <w:t xml:space="preserve"> (podle odhadu </w:t>
      </w:r>
      <w:proofErr w:type="spellStart"/>
      <w:r w:rsidR="004D3977" w:rsidRPr="00CE2BEB">
        <w:rPr>
          <w:rFonts w:ascii="Arial" w:hAnsi="Arial" w:cs="Arial"/>
        </w:rPr>
        <w:t>Goldman</w:t>
      </w:r>
      <w:proofErr w:type="spellEnd"/>
      <w:r w:rsidR="004D3977" w:rsidRPr="00CE2BEB">
        <w:rPr>
          <w:rFonts w:ascii="Arial" w:hAnsi="Arial" w:cs="Arial"/>
        </w:rPr>
        <w:t xml:space="preserve"> </w:t>
      </w:r>
      <w:proofErr w:type="spellStart"/>
      <w:r w:rsidR="004D3977" w:rsidRPr="00CE2BEB">
        <w:rPr>
          <w:rFonts w:ascii="Arial" w:hAnsi="Arial" w:cs="Arial"/>
        </w:rPr>
        <w:t>Sachs</w:t>
      </w:r>
      <w:proofErr w:type="spellEnd"/>
      <w:r w:rsidR="004D3977" w:rsidRPr="00CE2BEB">
        <w:rPr>
          <w:rFonts w:ascii="Arial" w:hAnsi="Arial" w:cs="Arial"/>
        </w:rPr>
        <w:t xml:space="preserve"> je pravděpodobnost recese v USA nyní dokonce více než 40 %)</w:t>
      </w:r>
      <w:r w:rsidRPr="00CE2BEB">
        <w:rPr>
          <w:rFonts w:ascii="Arial" w:hAnsi="Arial" w:cs="Arial"/>
        </w:rPr>
        <w:t xml:space="preserve">. K optimistickému výhledu </w:t>
      </w:r>
      <w:r w:rsidR="00CE7090" w:rsidRPr="00CE2BEB">
        <w:rPr>
          <w:rFonts w:ascii="Arial" w:hAnsi="Arial" w:cs="Arial"/>
        </w:rPr>
        <w:t xml:space="preserve">na kapitálových trzích </w:t>
      </w:r>
      <w:r w:rsidRPr="00CE2BEB">
        <w:rPr>
          <w:rFonts w:ascii="Arial" w:hAnsi="Arial" w:cs="Arial"/>
        </w:rPr>
        <w:t xml:space="preserve">nepřidávají ani trvající válka na východě Evropy nebo </w:t>
      </w:r>
      <w:r w:rsidR="003F2732" w:rsidRPr="00CE2BEB">
        <w:rPr>
          <w:rFonts w:ascii="Arial" w:hAnsi="Arial" w:cs="Arial"/>
        </w:rPr>
        <w:t>zvyšující se počet</w:t>
      </w:r>
      <w:r w:rsidRPr="00CE2BEB">
        <w:rPr>
          <w:rFonts w:ascii="Arial" w:hAnsi="Arial" w:cs="Arial"/>
        </w:rPr>
        <w:t xml:space="preserve"> nákaz onemocněním Covid-19.</w:t>
      </w:r>
    </w:p>
    <w:p w14:paraId="216F48DC" w14:textId="4D7E6151" w:rsidR="0030505E" w:rsidRPr="00CE2BEB" w:rsidRDefault="0030505E" w:rsidP="00A46073">
      <w:pPr>
        <w:jc w:val="both"/>
        <w:rPr>
          <w:rFonts w:ascii="Arial" w:hAnsi="Arial" w:cs="Arial"/>
          <w:b/>
          <w:color w:val="4F81BD" w:themeColor="accent1"/>
        </w:rPr>
      </w:pPr>
    </w:p>
    <w:p w14:paraId="3F8D8663" w14:textId="3349886F" w:rsidR="00EC304A" w:rsidRPr="00CE2BEB" w:rsidRDefault="00080BB8" w:rsidP="00EC304A">
      <w:pPr>
        <w:jc w:val="both"/>
        <w:rPr>
          <w:rFonts w:ascii="Arial" w:hAnsi="Arial" w:cs="Arial"/>
          <w:i/>
        </w:rPr>
      </w:pPr>
      <w:r w:rsidRPr="00CE2BEB">
        <w:rPr>
          <w:rFonts w:ascii="Arial" w:hAnsi="Arial" w:cs="Arial"/>
        </w:rPr>
        <w:t xml:space="preserve">Měřené hodnoty zaznamenaly za září </w:t>
      </w:r>
      <w:r w:rsidR="00E7333B" w:rsidRPr="00CE2BEB">
        <w:rPr>
          <w:rFonts w:ascii="Arial" w:hAnsi="Arial" w:cs="Arial"/>
        </w:rPr>
        <w:t>větší</w:t>
      </w:r>
      <w:r w:rsidRPr="00CE2BEB">
        <w:rPr>
          <w:rFonts w:ascii="Arial" w:hAnsi="Arial" w:cs="Arial"/>
        </w:rPr>
        <w:t xml:space="preserve"> pokles u akciových fondů, které </w:t>
      </w:r>
      <w:r w:rsidR="00322A3F" w:rsidRPr="00CE2BEB">
        <w:rPr>
          <w:rFonts w:ascii="Arial" w:hAnsi="Arial" w:cs="Arial"/>
        </w:rPr>
        <w:t xml:space="preserve">se </w:t>
      </w:r>
      <w:r w:rsidRPr="00CE2BEB">
        <w:rPr>
          <w:rFonts w:ascii="Arial" w:hAnsi="Arial" w:cs="Arial"/>
        </w:rPr>
        <w:t>tentokrát pr</w:t>
      </w:r>
      <w:r w:rsidR="00322A3F" w:rsidRPr="00CE2BEB">
        <w:rPr>
          <w:rFonts w:ascii="Arial" w:hAnsi="Arial" w:cs="Arial"/>
        </w:rPr>
        <w:t>opadly k hodnotě -10,04 %</w:t>
      </w:r>
      <w:r w:rsidRPr="00CE2BEB">
        <w:rPr>
          <w:rFonts w:ascii="Arial" w:hAnsi="Arial" w:cs="Arial"/>
        </w:rPr>
        <w:t xml:space="preserve">, </w:t>
      </w:r>
      <w:r w:rsidR="00E7333B" w:rsidRPr="00CE2BEB">
        <w:rPr>
          <w:rFonts w:ascii="Arial" w:hAnsi="Arial" w:cs="Arial"/>
        </w:rPr>
        <w:t xml:space="preserve">což přispělo k celkovému zvýšení roční ztráty </w:t>
      </w:r>
      <w:r w:rsidRPr="00CE2BEB">
        <w:rPr>
          <w:rFonts w:ascii="Arial" w:hAnsi="Arial" w:cs="Arial"/>
        </w:rPr>
        <w:t>(v průmě</w:t>
      </w:r>
      <w:r w:rsidR="00322A3F" w:rsidRPr="00CE2BEB">
        <w:rPr>
          <w:rFonts w:ascii="Arial" w:hAnsi="Arial" w:cs="Arial"/>
        </w:rPr>
        <w:t>ru</w:t>
      </w:r>
      <w:r w:rsidRPr="00CE2BEB">
        <w:rPr>
          <w:rFonts w:ascii="Arial" w:hAnsi="Arial" w:cs="Arial"/>
        </w:rPr>
        <w:t xml:space="preserve"> -24,82 %). Pokl</w:t>
      </w:r>
      <w:r w:rsidR="00EC304A" w:rsidRPr="00CE2BEB">
        <w:rPr>
          <w:rFonts w:ascii="Arial" w:hAnsi="Arial" w:cs="Arial"/>
        </w:rPr>
        <w:t>es opět odráží obavy investorů, které nadále přetrvávají vlivem působení nejistot na trzích. „</w:t>
      </w:r>
      <w:r w:rsidR="0030505E" w:rsidRPr="00CE2BEB">
        <w:rPr>
          <w:rFonts w:ascii="Arial" w:hAnsi="Arial" w:cs="Arial"/>
          <w:i/>
        </w:rPr>
        <w:t>Podobnou volatilitu vykazují i komoditn</w:t>
      </w:r>
      <w:r w:rsidR="00322A3F" w:rsidRPr="00CE2BEB">
        <w:rPr>
          <w:rFonts w:ascii="Arial" w:hAnsi="Arial" w:cs="Arial"/>
          <w:i/>
        </w:rPr>
        <w:t xml:space="preserve">í fondy, které jsou přesto </w:t>
      </w:r>
      <w:r w:rsidR="0030505E" w:rsidRPr="00CE2BEB">
        <w:rPr>
          <w:rFonts w:ascii="Arial" w:hAnsi="Arial" w:cs="Arial"/>
          <w:i/>
        </w:rPr>
        <w:t>díky inflaci od začátku roku v rostoucím trendu. V září ale odepsa</w:t>
      </w:r>
      <w:r w:rsidR="00322A3F" w:rsidRPr="00CE2BEB">
        <w:rPr>
          <w:rFonts w:ascii="Arial" w:hAnsi="Arial" w:cs="Arial"/>
          <w:i/>
        </w:rPr>
        <w:t>ly v průměru 7,79</w:t>
      </w:r>
      <w:r w:rsidR="00CE2BEB" w:rsidRPr="00CE2BEB">
        <w:rPr>
          <w:rFonts w:ascii="Arial" w:hAnsi="Arial" w:cs="Arial"/>
          <w:i/>
        </w:rPr>
        <w:t xml:space="preserve"> </w:t>
      </w:r>
      <w:r w:rsidR="00322A3F" w:rsidRPr="00CE2BEB">
        <w:rPr>
          <w:rFonts w:ascii="Arial" w:hAnsi="Arial" w:cs="Arial"/>
          <w:i/>
        </w:rPr>
        <w:t>% a i u nich</w:t>
      </w:r>
      <w:r w:rsidR="0030505E" w:rsidRPr="00CE2BEB">
        <w:rPr>
          <w:rFonts w:ascii="Arial" w:hAnsi="Arial" w:cs="Arial"/>
          <w:i/>
        </w:rPr>
        <w:t xml:space="preserve"> dochází v posledních měsících ke korekci</w:t>
      </w:r>
      <w:r w:rsidR="0030505E" w:rsidRPr="00CE2BEB">
        <w:rPr>
          <w:rFonts w:ascii="Arial" w:hAnsi="Arial" w:cs="Arial"/>
        </w:rPr>
        <w:t>,</w:t>
      </w:r>
      <w:r w:rsidR="0030505E" w:rsidRPr="00CE2BEB">
        <w:rPr>
          <w:rFonts w:ascii="Arial" w:hAnsi="Arial" w:cs="Arial"/>
          <w:color w:val="4F81BD" w:themeColor="accent1"/>
        </w:rPr>
        <w:t xml:space="preserve">“, </w:t>
      </w:r>
      <w:r w:rsidR="0030505E" w:rsidRPr="00CE2BEB">
        <w:rPr>
          <w:rFonts w:ascii="Arial" w:hAnsi="Arial" w:cs="Arial"/>
        </w:rPr>
        <w:t>dodává</w:t>
      </w:r>
      <w:r w:rsidR="00EC304A" w:rsidRPr="00CE2BEB">
        <w:rPr>
          <w:rFonts w:ascii="Arial" w:hAnsi="Arial" w:cs="Arial"/>
        </w:rPr>
        <w:t xml:space="preserve"> </w:t>
      </w:r>
      <w:r w:rsidR="00C04E58" w:rsidRPr="00CE2BEB">
        <w:rPr>
          <w:rFonts w:ascii="Arial" w:hAnsi="Arial" w:cs="Arial"/>
          <w:b/>
        </w:rPr>
        <w:t>Martin Novák</w:t>
      </w:r>
      <w:r w:rsidR="008A476C" w:rsidRPr="00CE2BEB">
        <w:rPr>
          <w:rFonts w:ascii="Arial" w:hAnsi="Arial" w:cs="Arial"/>
          <w:color w:val="4F81BD" w:themeColor="accent1"/>
        </w:rPr>
        <w:t>.</w:t>
      </w:r>
      <w:r w:rsidR="00F24929" w:rsidRPr="00CE2BEB">
        <w:rPr>
          <w:rFonts w:ascii="Arial" w:hAnsi="Arial" w:cs="Arial"/>
          <w:color w:val="4F81BD" w:themeColor="accent1"/>
        </w:rPr>
        <w:t xml:space="preserve"> </w:t>
      </w:r>
    </w:p>
    <w:p w14:paraId="4706BC9A" w14:textId="687E3DEE" w:rsidR="00DC0784" w:rsidRPr="00CE2BEB" w:rsidRDefault="00DC0784" w:rsidP="00EC304A">
      <w:pPr>
        <w:jc w:val="both"/>
        <w:rPr>
          <w:rFonts w:ascii="Arial" w:hAnsi="Arial" w:cs="Arial"/>
          <w:color w:val="4F81BD" w:themeColor="accent1"/>
        </w:rPr>
      </w:pPr>
    </w:p>
    <w:p w14:paraId="388A05D0" w14:textId="77DD7F05" w:rsidR="006E564C" w:rsidRPr="00CE2BEB" w:rsidRDefault="00DC0784" w:rsidP="0030505E">
      <w:pPr>
        <w:jc w:val="both"/>
        <w:rPr>
          <w:rFonts w:ascii="Arial" w:hAnsi="Arial" w:cs="Arial"/>
        </w:rPr>
      </w:pPr>
      <w:r w:rsidRPr="00CE2BEB">
        <w:rPr>
          <w:rFonts w:ascii="Arial" w:hAnsi="Arial" w:cs="Arial"/>
        </w:rPr>
        <w:t>V září došlo k </w:t>
      </w:r>
      <w:r w:rsidR="006E564C" w:rsidRPr="00CE2BEB">
        <w:rPr>
          <w:rFonts w:ascii="Arial" w:hAnsi="Arial" w:cs="Arial"/>
        </w:rPr>
        <w:t xml:space="preserve">poklesu </w:t>
      </w:r>
      <w:r w:rsidR="001C603A" w:rsidRPr="00CE2BEB">
        <w:rPr>
          <w:rFonts w:ascii="Arial" w:hAnsi="Arial" w:cs="Arial"/>
        </w:rPr>
        <w:t xml:space="preserve">také </w:t>
      </w:r>
      <w:r w:rsidR="006E564C" w:rsidRPr="00CE2BEB">
        <w:rPr>
          <w:rFonts w:ascii="Arial" w:hAnsi="Arial" w:cs="Arial"/>
        </w:rPr>
        <w:t>u dluhopisových fondů</w:t>
      </w:r>
      <w:r w:rsidRPr="00CE2BEB">
        <w:rPr>
          <w:rFonts w:ascii="Arial" w:hAnsi="Arial" w:cs="Arial"/>
        </w:rPr>
        <w:t xml:space="preserve">, a to hlavně v důsledku zvyšování úrokových sazeb americkou </w:t>
      </w:r>
      <w:r w:rsidR="00A63FF7" w:rsidRPr="00CE2BEB">
        <w:rPr>
          <w:rFonts w:ascii="Arial" w:hAnsi="Arial" w:cs="Arial"/>
        </w:rPr>
        <w:t>a Evropskou centrální bankou. Kvůli n</w:t>
      </w:r>
      <w:r w:rsidRPr="00CE2BEB">
        <w:rPr>
          <w:rFonts w:ascii="Arial" w:hAnsi="Arial" w:cs="Arial"/>
        </w:rPr>
        <w:t xml:space="preserve">epříznivým ekonomickým okolnostem </w:t>
      </w:r>
      <w:r w:rsidR="006E564C" w:rsidRPr="00CE2BEB">
        <w:rPr>
          <w:rFonts w:ascii="Arial" w:hAnsi="Arial" w:cs="Arial"/>
        </w:rPr>
        <w:t xml:space="preserve">vyšly ztrátově i </w:t>
      </w:r>
      <w:r w:rsidR="00A63FF7" w:rsidRPr="00CE2BEB">
        <w:rPr>
          <w:rFonts w:ascii="Arial" w:hAnsi="Arial" w:cs="Arial"/>
        </w:rPr>
        <w:t>fondy peněžního trhu</w:t>
      </w:r>
      <w:r w:rsidR="006E564C" w:rsidRPr="00CE2BEB">
        <w:rPr>
          <w:rFonts w:ascii="Arial" w:hAnsi="Arial" w:cs="Arial"/>
        </w:rPr>
        <w:t xml:space="preserve">, ty zaznamenaly pokles o -1,10 %, obdobně jako v srpnu. </w:t>
      </w:r>
    </w:p>
    <w:p w14:paraId="05D05726" w14:textId="77777777" w:rsidR="006E564C" w:rsidRPr="00CE2BEB" w:rsidRDefault="006E564C" w:rsidP="0030505E">
      <w:pPr>
        <w:jc w:val="both"/>
        <w:rPr>
          <w:rFonts w:ascii="Arial" w:hAnsi="Arial" w:cs="Arial"/>
        </w:rPr>
      </w:pPr>
    </w:p>
    <w:p w14:paraId="19BAF81B" w14:textId="15DCB94F" w:rsidR="006E564C" w:rsidRPr="00CE2BEB" w:rsidRDefault="006E564C" w:rsidP="0030505E">
      <w:pPr>
        <w:jc w:val="both"/>
        <w:rPr>
          <w:rFonts w:ascii="Arial" w:hAnsi="Arial" w:cs="Arial"/>
        </w:rPr>
      </w:pPr>
      <w:r w:rsidRPr="00CE2BEB">
        <w:rPr>
          <w:rFonts w:ascii="Arial" w:hAnsi="Arial" w:cs="Arial"/>
        </w:rPr>
        <w:t xml:space="preserve">Jako jediné ziskové vyšly dle výsledků opět nemovitostní fondy. Ty i přes ochlazování nemovitostního trhu vykazují již několikátý měsíc v řadě plusové hodnoty. V průběhu celého roku </w:t>
      </w:r>
      <w:r w:rsidR="001C603A" w:rsidRPr="00CE2BEB">
        <w:rPr>
          <w:rFonts w:ascii="Arial" w:hAnsi="Arial" w:cs="Arial"/>
        </w:rPr>
        <w:t xml:space="preserve">dokonce </w:t>
      </w:r>
      <w:r w:rsidRPr="00CE2BEB">
        <w:rPr>
          <w:rFonts w:ascii="Arial" w:hAnsi="Arial" w:cs="Arial"/>
        </w:rPr>
        <w:t>vykazují zisk 5,19 %.</w:t>
      </w:r>
    </w:p>
    <w:bookmarkEnd w:id="0"/>
    <w:p w14:paraId="6818AD57" w14:textId="3CB7F0B3" w:rsidR="00132BF9" w:rsidRPr="000D3E1D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5B5F4232" w:rsidR="000C5411" w:rsidRDefault="00755700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707B6316" wp14:editId="1CA7FBE2">
            <wp:extent cx="5721644" cy="13589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 BC Index podílových fondů - září 202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44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2581" w14:textId="3216EFE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</w:t>
      </w:r>
      <w:r>
        <w:rPr>
          <w:rFonts w:ascii="Arial" w:eastAsia="Times New Roman" w:hAnsi="Arial" w:cs="Arial"/>
          <w:sz w:val="20"/>
          <w:szCs w:val="20"/>
        </w:rPr>
        <w:lastRenderedPageBreak/>
        <w:t>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4A574E1" w:rsidR="003805E6" w:rsidRPr="00957DEA" w:rsidRDefault="00836812" w:rsidP="00A12A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3805E6"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="003805E6"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="003805E6"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="003805E6"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="003805E6"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7D3C1D2B" w14:textId="2C0E88DE" w:rsidR="00836812" w:rsidRDefault="00836812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3DC64" w14:textId="77777777" w:rsidR="00292A70" w:rsidRDefault="00292A70">
      <w:r>
        <w:separator/>
      </w:r>
    </w:p>
  </w:endnote>
  <w:endnote w:type="continuationSeparator" w:id="0">
    <w:p w14:paraId="43A4CD05" w14:textId="77777777" w:rsidR="00292A70" w:rsidRDefault="00292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292A7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292A7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292A7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0255B" w14:textId="77777777" w:rsidR="00292A70" w:rsidRDefault="00292A70">
      <w:r>
        <w:separator/>
      </w:r>
    </w:p>
  </w:footnote>
  <w:footnote w:type="continuationSeparator" w:id="0">
    <w:p w14:paraId="4D8C19A2" w14:textId="77777777" w:rsidR="00292A70" w:rsidRDefault="00292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20EC7"/>
    <w:rsid w:val="000239F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60E"/>
    <w:rsid w:val="000C5411"/>
    <w:rsid w:val="000D14E2"/>
    <w:rsid w:val="000D3E1D"/>
    <w:rsid w:val="000D46D7"/>
    <w:rsid w:val="000E1085"/>
    <w:rsid w:val="000E1337"/>
    <w:rsid w:val="000E3D86"/>
    <w:rsid w:val="000E672C"/>
    <w:rsid w:val="000E79A9"/>
    <w:rsid w:val="000F0B3D"/>
    <w:rsid w:val="000F265E"/>
    <w:rsid w:val="000F5AB4"/>
    <w:rsid w:val="000F6249"/>
    <w:rsid w:val="001068FC"/>
    <w:rsid w:val="001103A6"/>
    <w:rsid w:val="00110812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75AF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07A"/>
    <w:rsid w:val="001A613B"/>
    <w:rsid w:val="001B088B"/>
    <w:rsid w:val="001B21B5"/>
    <w:rsid w:val="001B501B"/>
    <w:rsid w:val="001B6EFB"/>
    <w:rsid w:val="001C58A4"/>
    <w:rsid w:val="001C603A"/>
    <w:rsid w:val="001D015A"/>
    <w:rsid w:val="001D03BA"/>
    <w:rsid w:val="001D3DFC"/>
    <w:rsid w:val="001D5D27"/>
    <w:rsid w:val="001E4209"/>
    <w:rsid w:val="001E48DE"/>
    <w:rsid w:val="001E54E2"/>
    <w:rsid w:val="001E763B"/>
    <w:rsid w:val="001F7194"/>
    <w:rsid w:val="001F71BA"/>
    <w:rsid w:val="002141AF"/>
    <w:rsid w:val="002150CB"/>
    <w:rsid w:val="002217AA"/>
    <w:rsid w:val="00221820"/>
    <w:rsid w:val="002225C6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551"/>
    <w:rsid w:val="00270DB3"/>
    <w:rsid w:val="002745EF"/>
    <w:rsid w:val="00276C57"/>
    <w:rsid w:val="002831A1"/>
    <w:rsid w:val="00283D28"/>
    <w:rsid w:val="00292A70"/>
    <w:rsid w:val="00295407"/>
    <w:rsid w:val="00297CEA"/>
    <w:rsid w:val="002A4750"/>
    <w:rsid w:val="002A4BC3"/>
    <w:rsid w:val="002A5439"/>
    <w:rsid w:val="002A7937"/>
    <w:rsid w:val="002B03FE"/>
    <w:rsid w:val="002B2EDF"/>
    <w:rsid w:val="002B43B8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6311"/>
    <w:rsid w:val="002F002B"/>
    <w:rsid w:val="002F3074"/>
    <w:rsid w:val="002F485A"/>
    <w:rsid w:val="002F7EC2"/>
    <w:rsid w:val="0030348B"/>
    <w:rsid w:val="0030505E"/>
    <w:rsid w:val="00307229"/>
    <w:rsid w:val="00307E95"/>
    <w:rsid w:val="00310DBC"/>
    <w:rsid w:val="003128F8"/>
    <w:rsid w:val="00313082"/>
    <w:rsid w:val="00322A3F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747DC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38D9"/>
    <w:rsid w:val="00445D0A"/>
    <w:rsid w:val="004478A0"/>
    <w:rsid w:val="0045405B"/>
    <w:rsid w:val="00454843"/>
    <w:rsid w:val="004553A8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2AFA"/>
    <w:rsid w:val="004B5797"/>
    <w:rsid w:val="004C398C"/>
    <w:rsid w:val="004C3F71"/>
    <w:rsid w:val="004C7DDE"/>
    <w:rsid w:val="004D00AF"/>
    <w:rsid w:val="004D3977"/>
    <w:rsid w:val="004E18FD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2F01"/>
    <w:rsid w:val="005139C3"/>
    <w:rsid w:val="005153F7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263D"/>
    <w:rsid w:val="005575DE"/>
    <w:rsid w:val="00560C6D"/>
    <w:rsid w:val="005663AE"/>
    <w:rsid w:val="00576F53"/>
    <w:rsid w:val="00577D19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0AEF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E58"/>
    <w:rsid w:val="00603538"/>
    <w:rsid w:val="006061BD"/>
    <w:rsid w:val="0061103B"/>
    <w:rsid w:val="0061253F"/>
    <w:rsid w:val="006135FD"/>
    <w:rsid w:val="00614133"/>
    <w:rsid w:val="006172AA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4286C"/>
    <w:rsid w:val="00650189"/>
    <w:rsid w:val="00650DD6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29B7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03F"/>
    <w:rsid w:val="006D65EC"/>
    <w:rsid w:val="006D7BF3"/>
    <w:rsid w:val="006E12FE"/>
    <w:rsid w:val="006E26DC"/>
    <w:rsid w:val="006E564C"/>
    <w:rsid w:val="006F052D"/>
    <w:rsid w:val="006F1124"/>
    <w:rsid w:val="006F2045"/>
    <w:rsid w:val="006F32FB"/>
    <w:rsid w:val="00705D83"/>
    <w:rsid w:val="00710523"/>
    <w:rsid w:val="0071058C"/>
    <w:rsid w:val="007142D0"/>
    <w:rsid w:val="0072112F"/>
    <w:rsid w:val="00732F8D"/>
    <w:rsid w:val="0073328E"/>
    <w:rsid w:val="0073706E"/>
    <w:rsid w:val="007373A6"/>
    <w:rsid w:val="0073790D"/>
    <w:rsid w:val="00737D83"/>
    <w:rsid w:val="00740FE3"/>
    <w:rsid w:val="00744343"/>
    <w:rsid w:val="0074449D"/>
    <w:rsid w:val="00750BD4"/>
    <w:rsid w:val="00755700"/>
    <w:rsid w:val="00757D8B"/>
    <w:rsid w:val="00760B0E"/>
    <w:rsid w:val="00761868"/>
    <w:rsid w:val="00761D9B"/>
    <w:rsid w:val="00762D33"/>
    <w:rsid w:val="00765FD4"/>
    <w:rsid w:val="00767C3D"/>
    <w:rsid w:val="00771B91"/>
    <w:rsid w:val="00771DFE"/>
    <w:rsid w:val="007733DB"/>
    <w:rsid w:val="00776CBE"/>
    <w:rsid w:val="007824F4"/>
    <w:rsid w:val="00782D03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C0BC2"/>
    <w:rsid w:val="007C32F8"/>
    <w:rsid w:val="007C3AAA"/>
    <w:rsid w:val="007C5CE8"/>
    <w:rsid w:val="007C7073"/>
    <w:rsid w:val="007C7B64"/>
    <w:rsid w:val="007D29E5"/>
    <w:rsid w:val="007E1FBA"/>
    <w:rsid w:val="007E5614"/>
    <w:rsid w:val="007F048B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34"/>
    <w:rsid w:val="00846F99"/>
    <w:rsid w:val="00851C45"/>
    <w:rsid w:val="00855897"/>
    <w:rsid w:val="00860837"/>
    <w:rsid w:val="00863B54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480A"/>
    <w:rsid w:val="008C0E53"/>
    <w:rsid w:val="008C1795"/>
    <w:rsid w:val="008C4B0D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4004"/>
    <w:rsid w:val="00906176"/>
    <w:rsid w:val="00906C63"/>
    <w:rsid w:val="00906E67"/>
    <w:rsid w:val="00913530"/>
    <w:rsid w:val="00915ADA"/>
    <w:rsid w:val="00915DB2"/>
    <w:rsid w:val="009222C9"/>
    <w:rsid w:val="00927EB8"/>
    <w:rsid w:val="00932625"/>
    <w:rsid w:val="00934023"/>
    <w:rsid w:val="009344C2"/>
    <w:rsid w:val="00935552"/>
    <w:rsid w:val="00941A60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1554"/>
    <w:rsid w:val="009A6705"/>
    <w:rsid w:val="009A69B1"/>
    <w:rsid w:val="009A71FE"/>
    <w:rsid w:val="009B043D"/>
    <w:rsid w:val="009B608A"/>
    <w:rsid w:val="009B691E"/>
    <w:rsid w:val="009C0ECA"/>
    <w:rsid w:val="009C0F81"/>
    <w:rsid w:val="009C17C7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69E2"/>
    <w:rsid w:val="00A1093F"/>
    <w:rsid w:val="00A11C0F"/>
    <w:rsid w:val="00A11C90"/>
    <w:rsid w:val="00A12A99"/>
    <w:rsid w:val="00A13346"/>
    <w:rsid w:val="00A15E33"/>
    <w:rsid w:val="00A1653A"/>
    <w:rsid w:val="00A16F18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5879"/>
    <w:rsid w:val="00A55E01"/>
    <w:rsid w:val="00A55E85"/>
    <w:rsid w:val="00A56CD6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9461D"/>
    <w:rsid w:val="00AA1259"/>
    <w:rsid w:val="00AA218A"/>
    <w:rsid w:val="00AB5142"/>
    <w:rsid w:val="00AC614D"/>
    <w:rsid w:val="00AD2CA1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24F3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00BE3"/>
    <w:rsid w:val="00C04E58"/>
    <w:rsid w:val="00C15B3C"/>
    <w:rsid w:val="00C16B89"/>
    <w:rsid w:val="00C20A13"/>
    <w:rsid w:val="00C2215A"/>
    <w:rsid w:val="00C22A46"/>
    <w:rsid w:val="00C23E32"/>
    <w:rsid w:val="00C2463C"/>
    <w:rsid w:val="00C248C1"/>
    <w:rsid w:val="00C31207"/>
    <w:rsid w:val="00C36515"/>
    <w:rsid w:val="00C407C4"/>
    <w:rsid w:val="00C42FAF"/>
    <w:rsid w:val="00C437E1"/>
    <w:rsid w:val="00C45467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293E"/>
    <w:rsid w:val="00CD3324"/>
    <w:rsid w:val="00CE2505"/>
    <w:rsid w:val="00CE2BEB"/>
    <w:rsid w:val="00CE6C6E"/>
    <w:rsid w:val="00CE7090"/>
    <w:rsid w:val="00CF4242"/>
    <w:rsid w:val="00D01832"/>
    <w:rsid w:val="00D04723"/>
    <w:rsid w:val="00D110AD"/>
    <w:rsid w:val="00D118CC"/>
    <w:rsid w:val="00D17042"/>
    <w:rsid w:val="00D21C96"/>
    <w:rsid w:val="00D21E1C"/>
    <w:rsid w:val="00D22A12"/>
    <w:rsid w:val="00D30854"/>
    <w:rsid w:val="00D31127"/>
    <w:rsid w:val="00D32EE1"/>
    <w:rsid w:val="00D33258"/>
    <w:rsid w:val="00D453BF"/>
    <w:rsid w:val="00D45C7A"/>
    <w:rsid w:val="00D46B44"/>
    <w:rsid w:val="00D50703"/>
    <w:rsid w:val="00D56BD6"/>
    <w:rsid w:val="00D60D98"/>
    <w:rsid w:val="00D750F3"/>
    <w:rsid w:val="00D759AC"/>
    <w:rsid w:val="00D76C6E"/>
    <w:rsid w:val="00D80B6D"/>
    <w:rsid w:val="00D80FAF"/>
    <w:rsid w:val="00D83938"/>
    <w:rsid w:val="00D8513A"/>
    <w:rsid w:val="00D85BBB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30D0"/>
    <w:rsid w:val="00DC3F71"/>
    <w:rsid w:val="00DC5C33"/>
    <w:rsid w:val="00DC5F84"/>
    <w:rsid w:val="00DD154C"/>
    <w:rsid w:val="00DD205C"/>
    <w:rsid w:val="00DD4BDD"/>
    <w:rsid w:val="00DD6E74"/>
    <w:rsid w:val="00DE5847"/>
    <w:rsid w:val="00DE69CC"/>
    <w:rsid w:val="00DF04DA"/>
    <w:rsid w:val="00DF6AE1"/>
    <w:rsid w:val="00DF72D4"/>
    <w:rsid w:val="00E00DC6"/>
    <w:rsid w:val="00E02292"/>
    <w:rsid w:val="00E05471"/>
    <w:rsid w:val="00E05804"/>
    <w:rsid w:val="00E058A3"/>
    <w:rsid w:val="00E151F3"/>
    <w:rsid w:val="00E15A82"/>
    <w:rsid w:val="00E17539"/>
    <w:rsid w:val="00E2306C"/>
    <w:rsid w:val="00E32181"/>
    <w:rsid w:val="00E42296"/>
    <w:rsid w:val="00E44495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AB1"/>
    <w:rsid w:val="00EC2121"/>
    <w:rsid w:val="00EC304A"/>
    <w:rsid w:val="00EC3BD3"/>
    <w:rsid w:val="00EC4F4C"/>
    <w:rsid w:val="00EC73D3"/>
    <w:rsid w:val="00EC7F0E"/>
    <w:rsid w:val="00ED2D1F"/>
    <w:rsid w:val="00ED58E9"/>
    <w:rsid w:val="00ED79D6"/>
    <w:rsid w:val="00EE1831"/>
    <w:rsid w:val="00EE2EA3"/>
    <w:rsid w:val="00EE6DD8"/>
    <w:rsid w:val="00EF2F7C"/>
    <w:rsid w:val="00F00576"/>
    <w:rsid w:val="00F01CBF"/>
    <w:rsid w:val="00F03F85"/>
    <w:rsid w:val="00F056CD"/>
    <w:rsid w:val="00F1101A"/>
    <w:rsid w:val="00F1156B"/>
    <w:rsid w:val="00F123DF"/>
    <w:rsid w:val="00F14982"/>
    <w:rsid w:val="00F14F6A"/>
    <w:rsid w:val="00F17CF8"/>
    <w:rsid w:val="00F21322"/>
    <w:rsid w:val="00F215FE"/>
    <w:rsid w:val="00F225DC"/>
    <w:rsid w:val="00F23006"/>
    <w:rsid w:val="00F24929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52D9"/>
    <w:rsid w:val="00F87177"/>
    <w:rsid w:val="00F9173C"/>
    <w:rsid w:val="00F9256E"/>
    <w:rsid w:val="00F967A1"/>
    <w:rsid w:val="00F96EED"/>
    <w:rsid w:val="00F97B53"/>
    <w:rsid w:val="00FA0081"/>
    <w:rsid w:val="00FA00DD"/>
    <w:rsid w:val="00FA1F74"/>
    <w:rsid w:val="00FB062E"/>
    <w:rsid w:val="00FB18D0"/>
    <w:rsid w:val="00FB2ED6"/>
    <w:rsid w:val="00FB3A74"/>
    <w:rsid w:val="00FC00C6"/>
    <w:rsid w:val="00FC148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C834C-EFB6-4290-87D6-B601A8B7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843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25</cp:revision>
  <dcterms:created xsi:type="dcterms:W3CDTF">2022-10-06T12:35:00Z</dcterms:created>
  <dcterms:modified xsi:type="dcterms:W3CDTF">2022-10-07T09:04:00Z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