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b/>
          <w:sz w:val="20"/>
          <w:szCs w:val="20"/>
        </w:rPr>
      </w:sdtEndPr>
      <w:sdtContent>
        <w:p w14:paraId="718E6546" w14:textId="1251B28C" w:rsidR="00D80B6D" w:rsidRPr="007C7B64" w:rsidRDefault="00D80B6D">
          <w:pPr>
            <w:rPr>
              <w:highlight w:val="yellow"/>
            </w:rPr>
          </w:pPr>
        </w:p>
        <w:p w14:paraId="7ED014A1" w14:textId="77777777" w:rsidR="00D80B6D" w:rsidRPr="007C7B64" w:rsidRDefault="00D80B6D" w:rsidP="00D80B6D">
          <w:pPr>
            <w:pStyle w:val="Nadpis3"/>
            <w:spacing w:before="10"/>
            <w:rPr>
              <w:rFonts w:ascii="Arial" w:hAnsi="Arial" w:cs="Arial"/>
              <w:highlight w:val="yellow"/>
            </w:rPr>
          </w:pPr>
        </w:p>
        <w:p w14:paraId="0FB45B67" w14:textId="77777777" w:rsidR="00D80B6D" w:rsidRPr="007C7B64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sz w:val="24"/>
            </w:rPr>
            <w:t xml:space="preserve">INDEX HYPOTEČNÍCH ÚVĚRŮ | FIXINDEX </w:t>
          </w:r>
        </w:p>
        <w:p w14:paraId="03C4DE47" w14:textId="1DAD08F6" w:rsidR="0009776B" w:rsidRPr="007C7B64" w:rsidRDefault="00D80B6D" w:rsidP="00A02308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b/>
              <w:sz w:val="24"/>
            </w:rPr>
            <w:t>INDEX PODÍLOVÝCH FONDŮ</w:t>
          </w:r>
          <w:r w:rsidRPr="007C7B64">
            <w:rPr>
              <w:rFonts w:ascii="Arial" w:hAnsi="Arial" w:cs="Arial"/>
              <w:sz w:val="24"/>
            </w:rPr>
            <w:t xml:space="preserve"> </w:t>
          </w:r>
        </w:p>
        <w:p w14:paraId="32900BCE" w14:textId="5BB9437C" w:rsidR="00D80B6D" w:rsidRPr="007C7B64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sz w:val="24"/>
            </w:rPr>
            <w:t>P</w:t>
          </w:r>
          <w:r w:rsidR="00A02308" w:rsidRPr="007C7B64">
            <w:rPr>
              <w:rFonts w:ascii="Arial" w:hAnsi="Arial" w:cs="Arial"/>
              <w:sz w:val="24"/>
            </w:rPr>
            <w:t>OV</w:t>
          </w:r>
          <w:r w:rsidRPr="007C7B64">
            <w:rPr>
              <w:rFonts w:ascii="Arial" w:hAnsi="Arial" w:cs="Arial"/>
              <w:sz w:val="24"/>
            </w:rPr>
            <w:t xml:space="preserve">INDEX </w:t>
          </w:r>
        </w:p>
        <w:p w14:paraId="5B21B8A6" w14:textId="77777777" w:rsidR="00D80B6D" w:rsidRPr="007C7B64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sz w:val="24"/>
            </w:rPr>
            <w:t xml:space="preserve">INDEX SPOTŘEBITELSKÝCH ÚVĚRŮ  </w:t>
          </w:r>
        </w:p>
        <w:p w14:paraId="720CCDBB" w14:textId="77777777" w:rsidR="00D80B6D" w:rsidRPr="007C7B64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  <w:r w:rsidRPr="007C7B64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18EE6CB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</w:pPr>
        </w:p>
        <w:p w14:paraId="5193A529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7C7B64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7C7B64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7C7B64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1132A3F" w14:textId="53DE594E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7C7B64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7485CC6" w14:textId="77777777" w:rsidR="00D80B6D" w:rsidRPr="007C7B64" w:rsidRDefault="00D80B6D" w:rsidP="00D80B6D">
          <w:pPr>
            <w:jc w:val="both"/>
            <w:rPr>
              <w:rFonts w:ascii="Arial" w:hAnsi="Arial" w:cs="Arial"/>
              <w:sz w:val="20"/>
            </w:rPr>
          </w:pPr>
        </w:p>
        <w:p w14:paraId="08070DCC" w14:textId="0F154FE8" w:rsidR="00792EE9" w:rsidRPr="007C7B64" w:rsidRDefault="00792EE9" w:rsidP="00792EE9">
          <w:pPr>
            <w:jc w:val="both"/>
            <w:rPr>
              <w:rStyle w:val="dn"/>
              <w:rFonts w:ascii="Arial" w:hAnsi="Arial" w:cs="Arial"/>
              <w:sz w:val="18"/>
              <w:szCs w:val="18"/>
            </w:rPr>
          </w:pPr>
          <w:r w:rsidRPr="007C7B64">
            <w:rPr>
              <w:rFonts w:ascii="Arial" w:hAnsi="Arial" w:cs="Arial"/>
              <w:sz w:val="18"/>
            </w:rPr>
            <w:t xml:space="preserve">Broker Consulting je jednou z největších společností na českém a slovenském trhu, která poskytuje služby v oblasti financí a realit. Od roku 1998 získala důvěru více než 600 000 klientů. Poskytuje také služby přes 4 000 firmám. Distribuci služeb zajišťuje přibližně 2 000 konzultantů (profesionální konzultanti, zaměstnanci, konzultanti v zapracování v ČR i SR) ve více než 100 kancelářích a </w:t>
          </w:r>
          <w:r w:rsidR="002141AF" w:rsidRPr="007C7B64">
            <w:rPr>
              <w:rFonts w:ascii="Arial" w:hAnsi="Arial" w:cs="Arial"/>
              <w:sz w:val="18"/>
            </w:rPr>
            <w:t>4</w:t>
          </w:r>
          <w:r w:rsidR="00A02308" w:rsidRPr="007C7B64">
            <w:rPr>
              <w:rFonts w:ascii="Arial" w:hAnsi="Arial" w:cs="Arial"/>
              <w:sz w:val="18"/>
            </w:rPr>
            <w:t>2</w:t>
          </w:r>
          <w:r w:rsidRPr="007C7B64">
            <w:rPr>
              <w:rFonts w:ascii="Arial" w:hAnsi="Arial" w:cs="Arial"/>
              <w:sz w:val="18"/>
            </w:rPr>
            <w:t xml:space="preserve"> franšízových pobočkách OK POINT.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POINT, který přináší společnost</w:t>
          </w:r>
          <w:r w:rsidR="004553A8">
            <w:rPr>
              <w:rFonts w:ascii="Arial" w:hAnsi="Arial" w:cs="Arial"/>
              <w:sz w:val="18"/>
            </w:rPr>
            <w:t xml:space="preserve"> Broker Consulting</w:t>
          </w:r>
          <w:r w:rsidRPr="007C7B64">
            <w:rPr>
              <w:rFonts w:ascii="Arial" w:hAnsi="Arial" w:cs="Arial"/>
              <w:sz w:val="18"/>
            </w:rPr>
            <w:t xml:space="preserve">. </w:t>
          </w:r>
          <w:proofErr w:type="spellStart"/>
          <w:r w:rsidRPr="007C7B64">
            <w:rPr>
              <w:rStyle w:val="dn"/>
              <w:rFonts w:ascii="Arial" w:hAnsi="Arial" w:cs="Arial"/>
              <w:sz w:val="18"/>
              <w:szCs w:val="18"/>
            </w:rPr>
            <w:t>Více</w:t>
          </w:r>
          <w:proofErr w:type="spellEnd"/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na </w:t>
          </w:r>
          <w:hyperlink r:id="rId9" w:history="1">
            <w:r w:rsidR="007B232E"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bcas.cz</w:t>
            </w:r>
          </w:hyperlink>
          <w:r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0" w:history="1">
            <w:r w:rsidR="007B232E"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okpointy.cz</w:t>
            </w:r>
          </w:hyperlink>
          <w:r w:rsidR="007B232E"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1" w:history="1">
            <w:r w:rsidR="007B232E"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okpoint.tv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a na </w:t>
          </w:r>
          <w:hyperlink r:id="rId12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realityspolu.cz</w:t>
            </w:r>
          </w:hyperlink>
          <w:r w:rsidR="007B232E"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. </w:t>
          </w:r>
          <w:proofErr w:type="spellStart"/>
          <w:r w:rsidRPr="007C7B64">
            <w:rPr>
              <w:rStyle w:val="dn"/>
              <w:rFonts w:ascii="Arial" w:hAnsi="Arial" w:cs="Arial"/>
              <w:sz w:val="18"/>
              <w:szCs w:val="18"/>
            </w:rPr>
            <w:t>Navštivte</w:t>
          </w:r>
          <w:proofErr w:type="spellEnd"/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7C7B64">
            <w:rPr>
              <w:rStyle w:val="dn"/>
              <w:rFonts w:ascii="Arial" w:hAnsi="Arial" w:cs="Arial"/>
              <w:sz w:val="18"/>
              <w:szCs w:val="18"/>
            </w:rPr>
            <w:t>také</w:t>
          </w:r>
          <w:proofErr w:type="spellEnd"/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7C7B64">
            <w:rPr>
              <w:rStyle w:val="dn"/>
              <w:rFonts w:ascii="Arial" w:hAnsi="Arial" w:cs="Arial"/>
              <w:sz w:val="18"/>
              <w:szCs w:val="18"/>
            </w:rPr>
            <w:t>náš</w:t>
          </w:r>
          <w:proofErr w:type="spellEnd"/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hyperlink r:id="rId13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4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LinkedIN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Broker Consulting a </w:t>
          </w:r>
          <w:hyperlink r:id="rId15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6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</w:t>
            </w:r>
          </w:hyperlink>
          <w:r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</w:rPr>
            <w:t>N</w:t>
          </w:r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OK POINTů. </w:t>
          </w:r>
        </w:p>
        <w:p w14:paraId="3F0EC976" w14:textId="3496D289" w:rsidR="00D80B6D" w:rsidRPr="007C7B64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7C7B64" w:rsidSect="00D80B6D">
              <w:headerReference w:type="default" r:id="rId17"/>
              <w:footerReference w:type="default" r:id="rId18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192727B5" w14:textId="77777777" w:rsidR="00A13346" w:rsidRPr="007C7B64" w:rsidRDefault="00A13346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</w:pPr>
        </w:p>
        <w:p w14:paraId="35539C65" w14:textId="5E0FA483" w:rsidR="00D31127" w:rsidRPr="007C7B64" w:rsidRDefault="006F2045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  <w:sectPr w:rsidR="00D31127" w:rsidRPr="007C7B64" w:rsidSect="00D80B6D">
              <w:headerReference w:type="even" r:id="rId19"/>
              <w:headerReference w:type="default" r:id="rId20"/>
              <w:footerReference w:type="even" r:id="rId21"/>
              <w:footerReference w:type="default" r:id="rId22"/>
              <w:headerReference w:type="first" r:id="rId23"/>
              <w:footerReference w:type="first" r:id="rId24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439D0EA1" w14:textId="77777777" w:rsidR="00CC580E" w:rsidRPr="007C7B64" w:rsidRDefault="00CC580E" w:rsidP="00EC73D3">
      <w:pPr>
        <w:jc w:val="center"/>
        <w:rPr>
          <w:rFonts w:ascii="Arial" w:hAnsi="Arial" w:cs="Arial"/>
          <w:b/>
          <w:sz w:val="16"/>
          <w:szCs w:val="16"/>
        </w:rPr>
      </w:pPr>
    </w:p>
    <w:p w14:paraId="4001D224" w14:textId="23BC6FAA" w:rsidR="007C5CE8" w:rsidRDefault="007C5CE8" w:rsidP="00685FBC">
      <w:pPr>
        <w:jc w:val="center"/>
        <w:rPr>
          <w:rFonts w:ascii="Arial" w:hAnsi="Arial" w:cs="Arial"/>
          <w:b/>
          <w:sz w:val="27"/>
          <w:szCs w:val="27"/>
        </w:rPr>
      </w:pPr>
    </w:p>
    <w:p w14:paraId="1BDD7373" w14:textId="6EA32D3B" w:rsidR="00BF6A33" w:rsidRPr="000E1337" w:rsidRDefault="00FB062E" w:rsidP="00685FBC">
      <w:pPr>
        <w:jc w:val="center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sz w:val="27"/>
          <w:szCs w:val="27"/>
        </w:rPr>
        <w:t xml:space="preserve">Situace na kapitálových trzích se </w:t>
      </w:r>
      <w:r w:rsidR="004A0A3B">
        <w:rPr>
          <w:rFonts w:ascii="Arial" w:hAnsi="Arial" w:cs="Arial"/>
          <w:b/>
          <w:sz w:val="27"/>
          <w:szCs w:val="27"/>
        </w:rPr>
        <w:t>načas</w:t>
      </w:r>
      <w:r w:rsidR="001E763B">
        <w:rPr>
          <w:rFonts w:ascii="Arial" w:hAnsi="Arial" w:cs="Arial"/>
          <w:b/>
          <w:sz w:val="27"/>
          <w:szCs w:val="27"/>
        </w:rPr>
        <w:t xml:space="preserve"> </w:t>
      </w:r>
      <w:r>
        <w:rPr>
          <w:rFonts w:ascii="Arial" w:hAnsi="Arial" w:cs="Arial"/>
          <w:b/>
          <w:sz w:val="27"/>
          <w:szCs w:val="27"/>
        </w:rPr>
        <w:t xml:space="preserve">stabilizovala, poprvé od začátku roku Broker </w:t>
      </w:r>
      <w:proofErr w:type="spellStart"/>
      <w:r>
        <w:rPr>
          <w:rFonts w:ascii="Arial" w:hAnsi="Arial" w:cs="Arial"/>
          <w:b/>
          <w:sz w:val="27"/>
          <w:szCs w:val="27"/>
        </w:rPr>
        <w:t>Consulting</w:t>
      </w:r>
      <w:proofErr w:type="spellEnd"/>
      <w:r>
        <w:rPr>
          <w:rFonts w:ascii="Arial" w:hAnsi="Arial" w:cs="Arial"/>
          <w:b/>
          <w:sz w:val="27"/>
          <w:szCs w:val="27"/>
        </w:rPr>
        <w:t xml:space="preserve"> Index podílových fondů nezaznamenal pokles</w:t>
      </w:r>
    </w:p>
    <w:p w14:paraId="7467897D" w14:textId="29ED5B1F" w:rsidR="00C23E32" w:rsidRPr="00A84486" w:rsidRDefault="00C23E32" w:rsidP="00B27178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6B400619" w14:textId="77777777" w:rsidR="00697EB5" w:rsidRPr="000F0B3D" w:rsidRDefault="00697EB5" w:rsidP="000F0B3D">
      <w:pPr>
        <w:jc w:val="both"/>
        <w:rPr>
          <w:rFonts w:ascii="Arial" w:hAnsi="Arial" w:cs="Arial"/>
          <w:i/>
          <w:sz w:val="20"/>
          <w:szCs w:val="20"/>
        </w:rPr>
      </w:pPr>
    </w:p>
    <w:p w14:paraId="60947EE1" w14:textId="5423A0CF" w:rsidR="00FB062E" w:rsidRDefault="0008288F" w:rsidP="000F0B3D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Praha, 15</w:t>
      </w:r>
      <w:r w:rsidR="00F80EE8">
        <w:rPr>
          <w:rFonts w:ascii="Arial" w:hAnsi="Arial" w:cs="Arial"/>
          <w:i/>
        </w:rPr>
        <w:t>. srpna</w:t>
      </w:r>
      <w:r w:rsidR="006203C4" w:rsidRPr="00FA1F74">
        <w:rPr>
          <w:rFonts w:ascii="Arial" w:hAnsi="Arial" w:cs="Arial"/>
          <w:i/>
        </w:rPr>
        <w:t xml:space="preserve"> 2022</w:t>
      </w:r>
      <w:r w:rsidR="00197879" w:rsidRPr="00FA1F74">
        <w:rPr>
          <w:rFonts w:ascii="Arial" w:hAnsi="Arial" w:cs="Arial"/>
          <w:i/>
        </w:rPr>
        <w:t xml:space="preserve"> </w:t>
      </w:r>
      <w:r w:rsidR="00197879" w:rsidRPr="00FA1F74">
        <w:rPr>
          <w:rFonts w:ascii="Arial" w:hAnsi="Arial" w:cs="Arial"/>
        </w:rPr>
        <w:t>–</w:t>
      </w:r>
      <w:r w:rsidR="00AB5142" w:rsidRPr="00FA1F74">
        <w:rPr>
          <w:rFonts w:ascii="Arial" w:hAnsi="Arial" w:cs="Arial"/>
        </w:rPr>
        <w:t xml:space="preserve"> </w:t>
      </w:r>
      <w:r w:rsidR="00B07144">
        <w:rPr>
          <w:rFonts w:ascii="Arial" w:hAnsi="Arial" w:cs="Arial"/>
          <w:b/>
        </w:rPr>
        <w:t xml:space="preserve">Navzdory </w:t>
      </w:r>
      <w:r w:rsidR="00DC5F84" w:rsidRPr="00BC24F3">
        <w:rPr>
          <w:rFonts w:ascii="Arial" w:hAnsi="Arial" w:cs="Arial"/>
          <w:b/>
        </w:rPr>
        <w:t>nejis</w:t>
      </w:r>
      <w:r w:rsidR="00B07144">
        <w:rPr>
          <w:rFonts w:ascii="Arial" w:hAnsi="Arial" w:cs="Arial"/>
          <w:b/>
        </w:rPr>
        <w:t>totám</w:t>
      </w:r>
      <w:r w:rsidR="00DC5F84" w:rsidRPr="00BC24F3">
        <w:rPr>
          <w:rFonts w:ascii="Arial" w:hAnsi="Arial" w:cs="Arial"/>
          <w:b/>
        </w:rPr>
        <w:t xml:space="preserve">, které stále ovlivňují dění na kapitálových trzích, </w:t>
      </w:r>
      <w:r w:rsidR="00BC24F3" w:rsidRPr="00BC24F3">
        <w:rPr>
          <w:rFonts w:ascii="Arial" w:hAnsi="Arial" w:cs="Arial"/>
          <w:b/>
        </w:rPr>
        <w:t xml:space="preserve">se </w:t>
      </w:r>
      <w:r w:rsidR="00DC5F84" w:rsidRPr="00BC24F3">
        <w:rPr>
          <w:rFonts w:ascii="Arial" w:hAnsi="Arial" w:cs="Arial"/>
          <w:b/>
        </w:rPr>
        <w:t xml:space="preserve">hodnoty Broker </w:t>
      </w:r>
      <w:proofErr w:type="spellStart"/>
      <w:r w:rsidR="00DC5F84" w:rsidRPr="00BC24F3">
        <w:rPr>
          <w:rFonts w:ascii="Arial" w:hAnsi="Arial" w:cs="Arial"/>
          <w:b/>
        </w:rPr>
        <w:t>Consulting</w:t>
      </w:r>
      <w:proofErr w:type="spellEnd"/>
      <w:r w:rsidR="00DC5F84" w:rsidRPr="00BC24F3">
        <w:rPr>
          <w:rFonts w:ascii="Arial" w:hAnsi="Arial" w:cs="Arial"/>
          <w:b/>
        </w:rPr>
        <w:t xml:space="preserve"> Indexu podílových fondů</w:t>
      </w:r>
      <w:r w:rsidR="00BC24F3" w:rsidRPr="00BC24F3">
        <w:rPr>
          <w:rFonts w:ascii="Arial" w:hAnsi="Arial" w:cs="Arial"/>
          <w:b/>
        </w:rPr>
        <w:t xml:space="preserve"> pohybovaly poprvé od začátku roku v kladných číslech. Při měsíčním srovnání jde o výz</w:t>
      </w:r>
      <w:r w:rsidR="00BC24F3">
        <w:rPr>
          <w:rFonts w:ascii="Arial" w:hAnsi="Arial" w:cs="Arial"/>
          <w:b/>
        </w:rPr>
        <w:t xml:space="preserve">namný nárůst zejména u akcií a komodit, dlouhotrvající pokles se ale zastavil i u ostatních </w:t>
      </w:r>
      <w:r w:rsidR="00313082">
        <w:rPr>
          <w:rFonts w:ascii="Arial" w:hAnsi="Arial" w:cs="Arial"/>
          <w:b/>
        </w:rPr>
        <w:t xml:space="preserve">typů </w:t>
      </w:r>
      <w:r w:rsidR="00BC24F3">
        <w:rPr>
          <w:rFonts w:ascii="Arial" w:hAnsi="Arial" w:cs="Arial"/>
          <w:b/>
        </w:rPr>
        <w:t xml:space="preserve">fondů. </w:t>
      </w:r>
      <w:r w:rsidR="00313082">
        <w:rPr>
          <w:rFonts w:ascii="Arial" w:hAnsi="Arial" w:cs="Arial"/>
          <w:b/>
        </w:rPr>
        <w:t xml:space="preserve">Experti zaznamenávají extrémní volatilitu u dluhopisů, překvapivý vývoj se odráží i v červencových hodnotách, které pro dluhopisy znamenali více než 3 % nárůst. </w:t>
      </w:r>
      <w:r w:rsidR="00C2463C">
        <w:rPr>
          <w:rFonts w:ascii="Arial" w:hAnsi="Arial" w:cs="Arial"/>
          <w:b/>
        </w:rPr>
        <w:t>Červencový růst hodnot fondů je ale podle nich pravděpodobně dočasný.</w:t>
      </w:r>
    </w:p>
    <w:p w14:paraId="6460260E" w14:textId="77777777" w:rsidR="00650DD6" w:rsidRDefault="00650DD6" w:rsidP="00FC1486">
      <w:pPr>
        <w:rPr>
          <w:rFonts w:ascii="Arial" w:hAnsi="Arial" w:cs="Arial"/>
        </w:rPr>
      </w:pPr>
    </w:p>
    <w:p w14:paraId="271BE8E3" w14:textId="60626DD6" w:rsidR="001D03BA" w:rsidRDefault="000D46D7" w:rsidP="00A46073">
      <w:pPr>
        <w:jc w:val="both"/>
        <w:rPr>
          <w:rFonts w:ascii="Arial" w:hAnsi="Arial" w:cs="Arial"/>
          <w:b/>
        </w:rPr>
      </w:pPr>
      <w:r w:rsidRPr="00A46073">
        <w:rPr>
          <w:rFonts w:ascii="Arial" w:hAnsi="Arial" w:cs="Arial"/>
        </w:rPr>
        <w:t>„</w:t>
      </w:r>
      <w:r w:rsidR="006D603F" w:rsidRPr="00A46073">
        <w:rPr>
          <w:rFonts w:ascii="Arial" w:hAnsi="Arial" w:cs="Arial"/>
          <w:i/>
        </w:rPr>
        <w:t>Na trzích s</w:t>
      </w:r>
      <w:r w:rsidR="0008288F">
        <w:rPr>
          <w:rFonts w:ascii="Arial" w:hAnsi="Arial" w:cs="Arial"/>
          <w:i/>
        </w:rPr>
        <w:t>tále panuje nejistota, bouřlivou situaci na Ukrajině sice akciové trhy z části akceptovaly</w:t>
      </w:r>
      <w:r w:rsidR="006D603F" w:rsidRPr="00A46073">
        <w:rPr>
          <w:rFonts w:ascii="Arial" w:hAnsi="Arial" w:cs="Arial"/>
          <w:i/>
        </w:rPr>
        <w:t>, ale opět se začíná mluvit o nárůstu nakažených ve spojení s </w:t>
      </w:r>
      <w:proofErr w:type="spellStart"/>
      <w:r w:rsidR="006D603F" w:rsidRPr="00A46073">
        <w:rPr>
          <w:rFonts w:ascii="Arial" w:hAnsi="Arial" w:cs="Arial"/>
          <w:i/>
        </w:rPr>
        <w:t>Covidem</w:t>
      </w:r>
      <w:proofErr w:type="spellEnd"/>
      <w:r w:rsidR="006D603F" w:rsidRPr="00A46073">
        <w:rPr>
          <w:rFonts w:ascii="Arial" w:hAnsi="Arial" w:cs="Arial"/>
          <w:i/>
        </w:rPr>
        <w:t>,</w:t>
      </w:r>
      <w:r w:rsidR="00A46073" w:rsidRPr="00A46073">
        <w:rPr>
          <w:rFonts w:ascii="Arial" w:hAnsi="Arial" w:cs="Arial"/>
          <w:i/>
        </w:rPr>
        <w:t xml:space="preserve"> což</w:t>
      </w:r>
      <w:r w:rsidR="00A46073">
        <w:rPr>
          <w:rFonts w:ascii="Arial" w:hAnsi="Arial" w:cs="Arial"/>
          <w:i/>
        </w:rPr>
        <w:t xml:space="preserve"> přináší určité riziko</w:t>
      </w:r>
      <w:r w:rsidR="00A46073" w:rsidRPr="00A46073">
        <w:rPr>
          <w:rFonts w:ascii="Arial" w:hAnsi="Arial" w:cs="Arial"/>
          <w:i/>
        </w:rPr>
        <w:t xml:space="preserve"> </w:t>
      </w:r>
      <w:r w:rsidR="008807C3">
        <w:rPr>
          <w:rFonts w:ascii="Arial" w:hAnsi="Arial" w:cs="Arial"/>
          <w:i/>
        </w:rPr>
        <w:t xml:space="preserve">propuknutí </w:t>
      </w:r>
      <w:r w:rsidR="00A46073">
        <w:rPr>
          <w:rFonts w:ascii="Arial" w:hAnsi="Arial" w:cs="Arial"/>
          <w:i/>
        </w:rPr>
        <w:t xml:space="preserve">další </w:t>
      </w:r>
      <w:r w:rsidR="008807C3">
        <w:rPr>
          <w:rFonts w:ascii="Arial" w:hAnsi="Arial" w:cs="Arial"/>
          <w:i/>
        </w:rPr>
        <w:t xml:space="preserve">vlny </w:t>
      </w:r>
      <w:r w:rsidR="001E763B">
        <w:rPr>
          <w:rFonts w:ascii="Arial" w:hAnsi="Arial" w:cs="Arial"/>
          <w:i/>
        </w:rPr>
        <w:t xml:space="preserve">tohoto </w:t>
      </w:r>
      <w:r w:rsidR="006D603F" w:rsidRPr="00A46073">
        <w:rPr>
          <w:rFonts w:ascii="Arial" w:hAnsi="Arial" w:cs="Arial"/>
          <w:i/>
        </w:rPr>
        <w:t>onemocnění. Ekonomiku navíc stále válcuje inflace a s</w:t>
      </w:r>
      <w:r w:rsidR="008807C3">
        <w:rPr>
          <w:rFonts w:ascii="Arial" w:hAnsi="Arial" w:cs="Arial"/>
          <w:i/>
        </w:rPr>
        <w:t xml:space="preserve"> </w:t>
      </w:r>
      <w:r w:rsidR="006D603F" w:rsidRPr="00A46073">
        <w:rPr>
          <w:rFonts w:ascii="Arial" w:hAnsi="Arial" w:cs="Arial"/>
          <w:i/>
        </w:rPr>
        <w:t>ní spojené zvyšování úrokových sazeb, kter</w:t>
      </w:r>
      <w:r w:rsidRPr="00A46073">
        <w:rPr>
          <w:rFonts w:ascii="Arial" w:hAnsi="Arial" w:cs="Arial"/>
          <w:i/>
        </w:rPr>
        <w:t>é tvrdě zasáhly dluhopisový trh</w:t>
      </w:r>
      <w:r w:rsidR="00A46073" w:rsidRPr="00A46073">
        <w:rPr>
          <w:rFonts w:ascii="Arial" w:hAnsi="Arial" w:cs="Arial"/>
        </w:rPr>
        <w:t xml:space="preserve">,“ </w:t>
      </w:r>
      <w:r w:rsidR="001E763B">
        <w:rPr>
          <w:rFonts w:ascii="Arial" w:hAnsi="Arial" w:cs="Arial"/>
        </w:rPr>
        <w:t>komentuje situaci</w:t>
      </w:r>
      <w:r w:rsidR="008807C3">
        <w:rPr>
          <w:rFonts w:ascii="Arial" w:hAnsi="Arial" w:cs="Arial"/>
        </w:rPr>
        <w:t xml:space="preserve"> na kapitálových trzích </w:t>
      </w:r>
      <w:r w:rsidR="008807C3" w:rsidRPr="00EC4F4C">
        <w:rPr>
          <w:rFonts w:ascii="Arial" w:hAnsi="Arial" w:cs="Arial"/>
          <w:b/>
        </w:rPr>
        <w:t xml:space="preserve">Martin Novák, hlavní analytik společnosti Broker </w:t>
      </w:r>
      <w:proofErr w:type="spellStart"/>
      <w:r w:rsidR="008807C3" w:rsidRPr="00EC4F4C">
        <w:rPr>
          <w:rFonts w:ascii="Arial" w:hAnsi="Arial" w:cs="Arial"/>
          <w:b/>
        </w:rPr>
        <w:t>Consulting</w:t>
      </w:r>
      <w:proofErr w:type="spellEnd"/>
      <w:r w:rsidR="001D03BA">
        <w:rPr>
          <w:rFonts w:ascii="Arial" w:hAnsi="Arial" w:cs="Arial"/>
          <w:b/>
        </w:rPr>
        <w:t>.</w:t>
      </w:r>
    </w:p>
    <w:p w14:paraId="46699AD7" w14:textId="5C660657" w:rsidR="001E763B" w:rsidRDefault="001E763B" w:rsidP="00A46073">
      <w:pPr>
        <w:jc w:val="both"/>
        <w:rPr>
          <w:rFonts w:ascii="Arial" w:hAnsi="Arial" w:cs="Arial"/>
          <w:b/>
        </w:rPr>
      </w:pPr>
    </w:p>
    <w:p w14:paraId="510E2872" w14:textId="47B24CA0" w:rsidR="001E763B" w:rsidRDefault="001E763B" w:rsidP="00A4607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Podle měřených hodnot se od začátku tohoto roku </w:t>
      </w:r>
      <w:r w:rsidR="00547867">
        <w:rPr>
          <w:rFonts w:ascii="Arial" w:hAnsi="Arial" w:cs="Arial"/>
        </w:rPr>
        <w:t xml:space="preserve">výrazněji </w:t>
      </w:r>
      <w:r>
        <w:rPr>
          <w:rFonts w:ascii="Arial" w:hAnsi="Arial" w:cs="Arial"/>
        </w:rPr>
        <w:t>propadly dluhopisové fondy</w:t>
      </w:r>
      <w:r w:rsidR="00501A9E">
        <w:rPr>
          <w:rFonts w:ascii="Arial" w:hAnsi="Arial" w:cs="Arial"/>
        </w:rPr>
        <w:t xml:space="preserve">, a to o více než </w:t>
      </w:r>
      <w:r w:rsidR="00C407C4">
        <w:rPr>
          <w:rFonts w:ascii="Arial" w:hAnsi="Arial" w:cs="Arial"/>
        </w:rPr>
        <w:br/>
      </w:r>
      <w:r w:rsidR="00501A9E">
        <w:rPr>
          <w:rFonts w:ascii="Arial" w:hAnsi="Arial" w:cs="Arial"/>
        </w:rPr>
        <w:t xml:space="preserve">11 %. </w:t>
      </w:r>
      <w:r w:rsidR="00547867">
        <w:rPr>
          <w:rFonts w:ascii="Arial" w:hAnsi="Arial" w:cs="Arial"/>
        </w:rPr>
        <w:t>Na úkor toho ale</w:t>
      </w:r>
      <w:r w:rsidR="00501A9E">
        <w:rPr>
          <w:rFonts w:ascii="Arial" w:hAnsi="Arial" w:cs="Arial"/>
        </w:rPr>
        <w:t xml:space="preserve"> výrazn</w:t>
      </w:r>
      <w:r w:rsidR="007C0BC2">
        <w:rPr>
          <w:rFonts w:ascii="Arial" w:hAnsi="Arial" w:cs="Arial"/>
        </w:rPr>
        <w:t>ě vzrostly výnosy do splatnosti, které přilákaly</w:t>
      </w:r>
      <w:r w:rsidR="00501A9E">
        <w:rPr>
          <w:rFonts w:ascii="Arial" w:hAnsi="Arial" w:cs="Arial"/>
        </w:rPr>
        <w:t xml:space="preserve"> velké množství nových</w:t>
      </w:r>
      <w:r w:rsidR="007C0BC2">
        <w:rPr>
          <w:rFonts w:ascii="Arial" w:hAnsi="Arial" w:cs="Arial"/>
        </w:rPr>
        <w:t xml:space="preserve"> </w:t>
      </w:r>
      <w:r w:rsidR="00501A9E">
        <w:rPr>
          <w:rFonts w:ascii="Arial" w:hAnsi="Arial" w:cs="Arial"/>
        </w:rPr>
        <w:t>investorů</w:t>
      </w:r>
      <w:r w:rsidR="007C0BC2">
        <w:rPr>
          <w:rFonts w:ascii="Arial" w:hAnsi="Arial" w:cs="Arial"/>
        </w:rPr>
        <w:t xml:space="preserve">, </w:t>
      </w:r>
      <w:r w:rsidR="00DF72D4">
        <w:rPr>
          <w:rFonts w:ascii="Arial" w:hAnsi="Arial" w:cs="Arial"/>
        </w:rPr>
        <w:t>poptávající</w:t>
      </w:r>
      <w:r w:rsidR="007C0BC2">
        <w:rPr>
          <w:rFonts w:ascii="Arial" w:hAnsi="Arial" w:cs="Arial"/>
        </w:rPr>
        <w:t xml:space="preserve"> konzervativnější </w:t>
      </w:r>
      <w:r w:rsidR="00DF72D4">
        <w:rPr>
          <w:rFonts w:ascii="Arial" w:hAnsi="Arial" w:cs="Arial"/>
        </w:rPr>
        <w:t xml:space="preserve">typ </w:t>
      </w:r>
      <w:r w:rsidR="007C0BC2">
        <w:rPr>
          <w:rFonts w:ascii="Arial" w:hAnsi="Arial" w:cs="Arial"/>
        </w:rPr>
        <w:t>investice</w:t>
      </w:r>
      <w:r w:rsidR="00501A9E">
        <w:rPr>
          <w:rFonts w:ascii="Arial" w:hAnsi="Arial" w:cs="Arial"/>
        </w:rPr>
        <w:t xml:space="preserve">. </w:t>
      </w:r>
      <w:r w:rsidR="007C0BC2">
        <w:rPr>
          <w:rFonts w:ascii="Arial" w:hAnsi="Arial" w:cs="Arial"/>
        </w:rPr>
        <w:t xml:space="preserve">Meziměsíčně však </w:t>
      </w:r>
      <w:r w:rsidR="00547867">
        <w:rPr>
          <w:rFonts w:ascii="Arial" w:hAnsi="Arial" w:cs="Arial"/>
        </w:rPr>
        <w:t xml:space="preserve">dluhopisy </w:t>
      </w:r>
      <w:r w:rsidR="006172AA">
        <w:rPr>
          <w:rFonts w:ascii="Arial" w:hAnsi="Arial" w:cs="Arial"/>
        </w:rPr>
        <w:t xml:space="preserve">zaznamenaly růst, jejich hodnota vzrostla o více než </w:t>
      </w:r>
      <w:r w:rsidR="006E12FE">
        <w:rPr>
          <w:rFonts w:ascii="Arial" w:hAnsi="Arial" w:cs="Arial"/>
        </w:rPr>
        <w:t>pět a půl procentního bodu</w:t>
      </w:r>
      <w:r w:rsidR="002E2954">
        <w:rPr>
          <w:rFonts w:ascii="Arial" w:hAnsi="Arial" w:cs="Arial"/>
        </w:rPr>
        <w:t>,</w:t>
      </w:r>
      <w:r w:rsidR="002D6378">
        <w:rPr>
          <w:rFonts w:ascii="Arial" w:hAnsi="Arial" w:cs="Arial"/>
        </w:rPr>
        <w:t xml:space="preserve"> na </w:t>
      </w:r>
      <w:r w:rsidR="002E2954">
        <w:rPr>
          <w:rFonts w:ascii="Arial" w:hAnsi="Arial" w:cs="Arial"/>
        </w:rPr>
        <w:t xml:space="preserve">celkových </w:t>
      </w:r>
      <w:r w:rsidR="006172AA">
        <w:rPr>
          <w:rFonts w:ascii="Arial" w:hAnsi="Arial" w:cs="Arial"/>
        </w:rPr>
        <w:t xml:space="preserve">3,12 %. Podle </w:t>
      </w:r>
      <w:r w:rsidR="002E2954">
        <w:rPr>
          <w:rFonts w:ascii="Arial" w:hAnsi="Arial" w:cs="Arial"/>
        </w:rPr>
        <w:t xml:space="preserve">expertů </w:t>
      </w:r>
      <w:r w:rsidR="006172AA">
        <w:rPr>
          <w:rFonts w:ascii="Arial" w:hAnsi="Arial" w:cs="Arial"/>
        </w:rPr>
        <w:t>platí</w:t>
      </w:r>
      <w:r w:rsidR="00547867">
        <w:rPr>
          <w:rFonts w:ascii="Arial" w:hAnsi="Arial" w:cs="Arial"/>
        </w:rPr>
        <w:t>, že volatilita na těchto trzí</w:t>
      </w:r>
      <w:r w:rsidR="001B6EFB">
        <w:rPr>
          <w:rFonts w:ascii="Arial" w:hAnsi="Arial" w:cs="Arial"/>
        </w:rPr>
        <w:t>ch by</w:t>
      </w:r>
      <w:r w:rsidR="00C407C4">
        <w:rPr>
          <w:rFonts w:ascii="Arial" w:hAnsi="Arial" w:cs="Arial"/>
        </w:rPr>
        <w:t>la letos překvapivě vysoká, dluhopisov</w:t>
      </w:r>
      <w:r w:rsidR="001B6EFB">
        <w:rPr>
          <w:rFonts w:ascii="Arial" w:hAnsi="Arial" w:cs="Arial"/>
        </w:rPr>
        <w:t xml:space="preserve">é fondy mají </w:t>
      </w:r>
      <w:r w:rsidR="00C407C4">
        <w:rPr>
          <w:rFonts w:ascii="Arial" w:hAnsi="Arial" w:cs="Arial"/>
        </w:rPr>
        <w:t>ale podle nich dobrý výhled</w:t>
      </w:r>
      <w:r w:rsidR="001B6EFB">
        <w:rPr>
          <w:rFonts w:ascii="Arial" w:hAnsi="Arial" w:cs="Arial"/>
        </w:rPr>
        <w:t xml:space="preserve"> do budoucna</w:t>
      </w:r>
      <w:r w:rsidR="00C407C4">
        <w:rPr>
          <w:rFonts w:ascii="Arial" w:hAnsi="Arial" w:cs="Arial"/>
        </w:rPr>
        <w:t>.</w:t>
      </w:r>
    </w:p>
    <w:p w14:paraId="6C85857F" w14:textId="595F5777" w:rsidR="006E12FE" w:rsidRDefault="006E12FE" w:rsidP="00A46073">
      <w:pPr>
        <w:jc w:val="both"/>
        <w:rPr>
          <w:rFonts w:ascii="Arial" w:hAnsi="Arial" w:cs="Arial"/>
        </w:rPr>
      </w:pPr>
    </w:p>
    <w:p w14:paraId="39AB53A9" w14:textId="1B45E2F5" w:rsidR="006E12FE" w:rsidRPr="00986B30" w:rsidRDefault="006E12FE" w:rsidP="00986B30">
      <w:pPr>
        <w:jc w:val="both"/>
        <w:rPr>
          <w:rFonts w:ascii="Arial" w:hAnsi="Arial" w:cs="Arial"/>
        </w:rPr>
      </w:pPr>
      <w:r w:rsidRPr="00986B30">
        <w:rPr>
          <w:rFonts w:ascii="Arial" w:hAnsi="Arial" w:cs="Arial"/>
        </w:rPr>
        <w:t xml:space="preserve">Jednoznačně největší růst ale zaznamenaly v červenci akcie. </w:t>
      </w:r>
      <w:r w:rsidR="00986B30" w:rsidRPr="00986B30">
        <w:rPr>
          <w:rFonts w:ascii="Arial" w:hAnsi="Arial" w:cs="Arial"/>
        </w:rPr>
        <w:t>Z</w:t>
      </w:r>
      <w:r w:rsidRPr="00986B30">
        <w:rPr>
          <w:rFonts w:ascii="Arial" w:hAnsi="Arial" w:cs="Arial"/>
        </w:rPr>
        <w:t xml:space="preserve"> </w:t>
      </w:r>
      <w:r w:rsidR="00986B30" w:rsidRPr="00986B30">
        <w:rPr>
          <w:rFonts w:ascii="Arial" w:hAnsi="Arial" w:cs="Arial"/>
        </w:rPr>
        <w:t>červených čísel</w:t>
      </w:r>
      <w:r w:rsidRPr="00986B30">
        <w:rPr>
          <w:rFonts w:ascii="Arial" w:hAnsi="Arial" w:cs="Arial"/>
        </w:rPr>
        <w:t xml:space="preserve"> (-8,92 %) </w:t>
      </w:r>
      <w:r w:rsidR="002E2954">
        <w:rPr>
          <w:rFonts w:ascii="Arial" w:hAnsi="Arial" w:cs="Arial"/>
        </w:rPr>
        <w:t>se vyhouply k hodnotě</w:t>
      </w:r>
      <w:r w:rsidRPr="00986B30">
        <w:rPr>
          <w:rFonts w:ascii="Arial" w:hAnsi="Arial" w:cs="Arial"/>
        </w:rPr>
        <w:t xml:space="preserve"> 5,34 %. Tuto skutečnost odborníci na investice interpretují jako </w:t>
      </w:r>
      <w:r w:rsidR="002150CB" w:rsidRPr="00986B30">
        <w:rPr>
          <w:rFonts w:ascii="Arial" w:hAnsi="Arial" w:cs="Arial"/>
        </w:rPr>
        <w:t xml:space="preserve">pravděpodobně </w:t>
      </w:r>
      <w:r w:rsidRPr="00986B30">
        <w:rPr>
          <w:rFonts w:ascii="Arial" w:hAnsi="Arial" w:cs="Arial"/>
        </w:rPr>
        <w:t xml:space="preserve">částečné zpomalení </w:t>
      </w:r>
      <w:r w:rsidR="00986B30" w:rsidRPr="00986B30">
        <w:rPr>
          <w:rFonts w:ascii="Arial" w:hAnsi="Arial" w:cs="Arial"/>
        </w:rPr>
        <w:t>korekce. „</w:t>
      </w:r>
      <w:r w:rsidR="00074539">
        <w:rPr>
          <w:rFonts w:ascii="Arial" w:hAnsi="Arial" w:cs="Arial"/>
          <w:i/>
        </w:rPr>
        <w:t>Je možné</w:t>
      </w:r>
      <w:r w:rsidR="00986B30" w:rsidRPr="009E5916">
        <w:rPr>
          <w:rFonts w:ascii="Arial" w:hAnsi="Arial" w:cs="Arial"/>
          <w:i/>
        </w:rPr>
        <w:t>, že akciové inde</w:t>
      </w:r>
      <w:r w:rsidR="001665D8">
        <w:rPr>
          <w:rFonts w:ascii="Arial" w:hAnsi="Arial" w:cs="Arial"/>
          <w:i/>
        </w:rPr>
        <w:t>xy budou do konce roku nadále velmi rozkolísané</w:t>
      </w:r>
      <w:r w:rsidR="00986B30" w:rsidRPr="00986B30">
        <w:rPr>
          <w:rFonts w:ascii="Arial" w:hAnsi="Arial" w:cs="Arial"/>
        </w:rPr>
        <w:t xml:space="preserve">,“ dodává </w:t>
      </w:r>
      <w:r w:rsidR="009E5916">
        <w:rPr>
          <w:rFonts w:ascii="Arial" w:hAnsi="Arial" w:cs="Arial"/>
        </w:rPr>
        <w:t xml:space="preserve">navíc </w:t>
      </w:r>
      <w:r w:rsidR="00986B30" w:rsidRPr="009E5916">
        <w:rPr>
          <w:rFonts w:ascii="Arial" w:hAnsi="Arial" w:cs="Arial"/>
          <w:b/>
        </w:rPr>
        <w:t>Martin Novák</w:t>
      </w:r>
      <w:r w:rsidR="00986B30" w:rsidRPr="00986B30">
        <w:rPr>
          <w:rFonts w:ascii="Arial" w:hAnsi="Arial" w:cs="Arial"/>
        </w:rPr>
        <w:t xml:space="preserve">. </w:t>
      </w:r>
      <w:r w:rsidR="00744343">
        <w:rPr>
          <w:rFonts w:ascii="Arial" w:hAnsi="Arial" w:cs="Arial"/>
        </w:rPr>
        <w:t>Prozatímní r</w:t>
      </w:r>
      <w:r w:rsidR="002150CB" w:rsidRPr="00986B30">
        <w:rPr>
          <w:rFonts w:ascii="Arial" w:hAnsi="Arial" w:cs="Arial"/>
        </w:rPr>
        <w:t>ůst hodnot je zřejmý i u fondů peněžního trhu a komodit</w:t>
      </w:r>
      <w:r w:rsidR="009E5916">
        <w:rPr>
          <w:rFonts w:ascii="Arial" w:hAnsi="Arial" w:cs="Arial"/>
        </w:rPr>
        <w:t xml:space="preserve">, </w:t>
      </w:r>
      <w:r w:rsidR="007142D0">
        <w:rPr>
          <w:rFonts w:ascii="Arial" w:hAnsi="Arial" w:cs="Arial"/>
        </w:rPr>
        <w:t xml:space="preserve">ty </w:t>
      </w:r>
      <w:r w:rsidR="009E5916">
        <w:rPr>
          <w:rFonts w:ascii="Arial" w:hAnsi="Arial" w:cs="Arial"/>
        </w:rPr>
        <w:t>vzrostly na více než dvě procenta.</w:t>
      </w:r>
      <w:r w:rsidR="002150CB" w:rsidRPr="00986B30">
        <w:rPr>
          <w:rFonts w:ascii="Arial" w:hAnsi="Arial" w:cs="Arial"/>
        </w:rPr>
        <w:t xml:space="preserve"> </w:t>
      </w:r>
      <w:r w:rsidR="007142D0">
        <w:rPr>
          <w:rFonts w:ascii="Arial" w:hAnsi="Arial" w:cs="Arial"/>
        </w:rPr>
        <w:t>Celkově tak od začátku roku</w:t>
      </w:r>
      <w:r w:rsidR="00A860EC">
        <w:rPr>
          <w:rFonts w:ascii="Arial" w:hAnsi="Arial" w:cs="Arial"/>
        </w:rPr>
        <w:t xml:space="preserve"> </w:t>
      </w:r>
      <w:bookmarkStart w:id="0" w:name="_GoBack"/>
      <w:bookmarkEnd w:id="0"/>
      <w:r w:rsidR="00EA23EC">
        <w:rPr>
          <w:rFonts w:ascii="Arial" w:hAnsi="Arial" w:cs="Arial"/>
        </w:rPr>
        <w:t>vykázaly</w:t>
      </w:r>
      <w:r w:rsidR="00A860EC">
        <w:rPr>
          <w:rFonts w:ascii="Arial" w:hAnsi="Arial" w:cs="Arial"/>
        </w:rPr>
        <w:t xml:space="preserve"> komodity</w:t>
      </w:r>
      <w:r w:rsidR="00EA23EC">
        <w:rPr>
          <w:rFonts w:ascii="Arial" w:hAnsi="Arial" w:cs="Arial"/>
        </w:rPr>
        <w:t xml:space="preserve"> nárůst o 60,46 %.</w:t>
      </w:r>
      <w:r w:rsidR="007142D0">
        <w:rPr>
          <w:rFonts w:ascii="Arial" w:hAnsi="Arial" w:cs="Arial"/>
        </w:rPr>
        <w:t xml:space="preserve"> Mírný pokles </w:t>
      </w:r>
      <w:r w:rsidR="002150CB" w:rsidRPr="00986B30">
        <w:rPr>
          <w:rFonts w:ascii="Arial" w:hAnsi="Arial" w:cs="Arial"/>
        </w:rPr>
        <w:t xml:space="preserve">eviduje Broker </w:t>
      </w:r>
      <w:proofErr w:type="spellStart"/>
      <w:r w:rsidR="002150CB" w:rsidRPr="00986B30">
        <w:rPr>
          <w:rFonts w:ascii="Arial" w:hAnsi="Arial" w:cs="Arial"/>
        </w:rPr>
        <w:t>Consulting</w:t>
      </w:r>
      <w:proofErr w:type="spellEnd"/>
      <w:r w:rsidR="002150CB" w:rsidRPr="00986B30">
        <w:rPr>
          <w:rFonts w:ascii="Arial" w:hAnsi="Arial" w:cs="Arial"/>
        </w:rPr>
        <w:t xml:space="preserve"> Index podílových fondů </w:t>
      </w:r>
      <w:r w:rsidR="009E5916">
        <w:rPr>
          <w:rFonts w:ascii="Arial" w:hAnsi="Arial" w:cs="Arial"/>
        </w:rPr>
        <w:t>pouze</w:t>
      </w:r>
      <w:r w:rsidRPr="00986B30">
        <w:rPr>
          <w:rFonts w:ascii="Arial" w:hAnsi="Arial" w:cs="Arial"/>
        </w:rPr>
        <w:t xml:space="preserve"> </w:t>
      </w:r>
      <w:r w:rsidR="009E5916">
        <w:rPr>
          <w:rFonts w:ascii="Arial" w:hAnsi="Arial" w:cs="Arial"/>
        </w:rPr>
        <w:t>u nemovi</w:t>
      </w:r>
      <w:r w:rsidR="002150CB" w:rsidRPr="00986B30">
        <w:rPr>
          <w:rFonts w:ascii="Arial" w:hAnsi="Arial" w:cs="Arial"/>
        </w:rPr>
        <w:t>t</w:t>
      </w:r>
      <w:r w:rsidR="00EA23EC">
        <w:rPr>
          <w:rFonts w:ascii="Arial" w:hAnsi="Arial" w:cs="Arial"/>
        </w:rPr>
        <w:t>ostí (o -1,</w:t>
      </w:r>
      <w:r w:rsidR="00744343">
        <w:rPr>
          <w:rFonts w:ascii="Arial" w:hAnsi="Arial" w:cs="Arial"/>
        </w:rPr>
        <w:t>36 %). Ty se přesto</w:t>
      </w:r>
      <w:r w:rsidR="0098747F">
        <w:rPr>
          <w:rFonts w:ascii="Arial" w:hAnsi="Arial" w:cs="Arial"/>
        </w:rPr>
        <w:t xml:space="preserve"> pohybují v kladných </w:t>
      </w:r>
      <w:r w:rsidR="00744343">
        <w:rPr>
          <w:rFonts w:ascii="Arial" w:hAnsi="Arial" w:cs="Arial"/>
        </w:rPr>
        <w:t xml:space="preserve">číslech i </w:t>
      </w:r>
      <w:r w:rsidR="00F21322">
        <w:rPr>
          <w:rFonts w:ascii="Arial" w:hAnsi="Arial" w:cs="Arial"/>
        </w:rPr>
        <w:t>v</w:t>
      </w:r>
      <w:r w:rsidR="009D6ABF">
        <w:rPr>
          <w:rFonts w:ascii="Arial" w:hAnsi="Arial" w:cs="Arial"/>
        </w:rPr>
        <w:t> ekonomicky nepříznivé době.</w:t>
      </w:r>
    </w:p>
    <w:p w14:paraId="654C9994" w14:textId="6C174CF7" w:rsidR="001D03BA" w:rsidRDefault="001D03BA" w:rsidP="00A46073">
      <w:pPr>
        <w:jc w:val="both"/>
        <w:rPr>
          <w:rFonts w:ascii="Arial" w:hAnsi="Arial" w:cs="Arial"/>
          <w:b/>
        </w:rPr>
      </w:pPr>
    </w:p>
    <w:p w14:paraId="13093325" w14:textId="62FBD62D" w:rsidR="00132BF9" w:rsidRDefault="00132BF9" w:rsidP="000F0B3D">
      <w:pPr>
        <w:jc w:val="both"/>
        <w:rPr>
          <w:rFonts w:ascii="Arial" w:hAnsi="Arial" w:cs="Arial"/>
          <w:sz w:val="20"/>
          <w:szCs w:val="20"/>
        </w:rPr>
      </w:pPr>
    </w:p>
    <w:p w14:paraId="6818AD57" w14:textId="02F73363" w:rsidR="00132BF9" w:rsidRPr="000D3E1D" w:rsidRDefault="00132BF9" w:rsidP="000F0B3D">
      <w:pPr>
        <w:jc w:val="both"/>
        <w:rPr>
          <w:rFonts w:ascii="Arial" w:hAnsi="Arial" w:cs="Arial"/>
          <w:sz w:val="20"/>
          <w:szCs w:val="20"/>
        </w:rPr>
      </w:pPr>
    </w:p>
    <w:p w14:paraId="658D74FB" w14:textId="41A36896" w:rsidR="00F50E79" w:rsidRDefault="00F50E79" w:rsidP="000C5411">
      <w:pPr>
        <w:jc w:val="both"/>
        <w:rPr>
          <w:rFonts w:ascii="Arial" w:hAnsi="Arial" w:cs="Arial"/>
          <w:sz w:val="20"/>
          <w:szCs w:val="20"/>
        </w:rPr>
      </w:pPr>
    </w:p>
    <w:p w14:paraId="32243568" w14:textId="5C5C81FD" w:rsidR="000C5411" w:rsidRDefault="006D603F" w:rsidP="006061BD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sz w:val="28"/>
          <w:lang w:bidi="ar-SA"/>
        </w:rPr>
        <w:drawing>
          <wp:inline distT="0" distB="0" distL="0" distR="0" wp14:anchorId="02D578A4" wp14:editId="5281E5DF">
            <wp:extent cx="5760720" cy="13620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ýstřižek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82581" w14:textId="3216EFEA" w:rsidR="001A5E5C" w:rsidRDefault="001A5E5C" w:rsidP="006061BD">
      <w:pPr>
        <w:jc w:val="center"/>
        <w:rPr>
          <w:rFonts w:ascii="Arial" w:hAnsi="Arial" w:cs="Arial"/>
          <w:sz w:val="20"/>
          <w:szCs w:val="20"/>
        </w:rPr>
      </w:pPr>
    </w:p>
    <w:p w14:paraId="34FEB54E" w14:textId="0B237180" w:rsidR="001A5E5C" w:rsidRDefault="001A5E5C" w:rsidP="006061BD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</w:t>
      </w:r>
    </w:p>
    <w:p w14:paraId="488A85B8" w14:textId="7B27F764" w:rsidR="00A23DCC" w:rsidRDefault="00A23DCC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7C39FA25" w14:textId="48334FDC" w:rsidR="00833ECF" w:rsidRPr="008D767A" w:rsidRDefault="00E6319B" w:rsidP="00265810">
      <w:pPr>
        <w:jc w:val="both"/>
        <w:rPr>
          <w:rFonts w:ascii="Arial" w:hAnsi="Arial" w:cs="Arial"/>
          <w:color w:val="1D1D1B"/>
          <w:w w:val="105"/>
          <w:sz w:val="20"/>
          <w:szCs w:val="20"/>
        </w:rPr>
      </w:pPr>
      <w:r w:rsidRPr="00957DEA">
        <w:rPr>
          <w:rFonts w:ascii="Arial" w:hAnsi="Arial" w:cs="Arial"/>
          <w:b/>
          <w:sz w:val="20"/>
          <w:szCs w:val="20"/>
        </w:rPr>
        <w:t>Poznámka pro média:</w:t>
      </w:r>
      <w:r w:rsidRPr="00957DEA">
        <w:rPr>
          <w:rFonts w:ascii="Arial" w:hAnsi="Arial" w:cs="Arial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Indexy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je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možné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volně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spacing w:val="2"/>
          <w:w w:val="105"/>
          <w:sz w:val="20"/>
          <w:szCs w:val="20"/>
        </w:rPr>
        <w:t>publikovat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pouze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s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označením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„Broker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Index“</w:t>
      </w:r>
      <w:r w:rsidR="00957DEA"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>(</w:t>
      </w:r>
      <w:r w:rsidR="00670237"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>např.</w:t>
      </w:r>
      <w:r w:rsidR="00957DEA"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hypoteční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="00D21E1C">
        <w:rPr>
          <w:rFonts w:ascii="Arial" w:hAnsi="Arial" w:cs="Arial"/>
          <w:color w:val="1D1D1B"/>
          <w:w w:val="105"/>
          <w:sz w:val="20"/>
          <w:szCs w:val="20"/>
        </w:rPr>
        <w:t xml:space="preserve">index).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 xml:space="preserve">Více informací najdete též na </w:t>
      </w:r>
      <w:r w:rsidR="00E32181">
        <w:rPr>
          <w:rFonts w:ascii="Arial" w:hAnsi="Arial" w:cs="Arial"/>
          <w:color w:val="1D1D1B"/>
          <w:w w:val="105"/>
          <w:sz w:val="20"/>
          <w:szCs w:val="20"/>
        </w:rPr>
        <w:t xml:space="preserve">stránkách </w:t>
      </w:r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www.bcas.cz/</w:t>
      </w:r>
      <w:proofErr w:type="spellStart"/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onas</w:t>
      </w:r>
      <w:proofErr w:type="spellEnd"/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/pro-media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.</w:t>
      </w:r>
      <w:r w:rsidRPr="00957DEA">
        <w:rPr>
          <w:rFonts w:ascii="Arial" w:hAnsi="Arial" w:cs="Arial"/>
          <w:i/>
          <w:color w:val="1D1D1B"/>
          <w:w w:val="105"/>
          <w:sz w:val="20"/>
          <w:szCs w:val="20"/>
        </w:rPr>
        <w:t xml:space="preserve"> </w:t>
      </w:r>
    </w:p>
    <w:p w14:paraId="495C3E03" w14:textId="77777777" w:rsidR="003655AB" w:rsidRDefault="003655AB" w:rsidP="00265810">
      <w:pPr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61C7488E" w14:textId="2F8CD88C" w:rsidR="00265810" w:rsidRDefault="00265810" w:rsidP="00265810">
      <w:pPr>
        <w:jc w:val="both"/>
        <w:rPr>
          <w:rFonts w:ascii="Arial" w:eastAsia="Times New Roman" w:hAnsi="Arial" w:cs="Arial"/>
          <w:sz w:val="20"/>
          <w:szCs w:val="20"/>
        </w:rPr>
      </w:pPr>
      <w:r w:rsidRPr="00265810">
        <w:rPr>
          <w:rFonts w:ascii="Arial" w:eastAsia="Times New Roman" w:hAnsi="Arial" w:cs="Arial"/>
          <w:b/>
          <w:sz w:val="20"/>
          <w:szCs w:val="20"/>
        </w:rPr>
        <w:t>Index podílových fondů</w:t>
      </w:r>
      <w:r>
        <w:rPr>
          <w:rFonts w:ascii="Arial" w:eastAsia="Times New Roman" w:hAnsi="Arial" w:cs="Arial"/>
          <w:sz w:val="20"/>
          <w:szCs w:val="20"/>
        </w:rPr>
        <w:t xml:space="preserve"> reprezentuje portfolio převážně českého inves</w:t>
      </w:r>
      <w:r w:rsidR="00E32181">
        <w:rPr>
          <w:rFonts w:ascii="Arial" w:eastAsia="Times New Roman" w:hAnsi="Arial" w:cs="Arial"/>
          <w:sz w:val="20"/>
          <w:szCs w:val="20"/>
        </w:rPr>
        <w:t xml:space="preserve">tora. U akciových fondů </w:t>
      </w:r>
      <w:r w:rsidR="0071058C">
        <w:rPr>
          <w:rFonts w:ascii="Arial" w:eastAsia="Times New Roman" w:hAnsi="Arial" w:cs="Arial"/>
          <w:sz w:val="20"/>
          <w:szCs w:val="20"/>
        </w:rPr>
        <w:t xml:space="preserve">nebere </w:t>
      </w:r>
      <w:r w:rsidR="0071058C" w:rsidRPr="0071058C">
        <w:rPr>
          <w:rFonts w:ascii="Arial" w:eastAsia="Times New Roman" w:hAnsi="Arial" w:cs="Arial"/>
          <w:sz w:val="20"/>
          <w:szCs w:val="20"/>
        </w:rPr>
        <w:t>v potaz úzké regionální či sektorové zaměření</w:t>
      </w:r>
      <w:r w:rsidR="0071058C">
        <w:rPr>
          <w:rFonts w:ascii="Arial" w:eastAsia="Times New Roman" w:hAnsi="Arial" w:cs="Arial"/>
          <w:sz w:val="20"/>
          <w:szCs w:val="20"/>
        </w:rPr>
        <w:t>, ale</w:t>
      </w:r>
      <w:r w:rsidR="00E32181">
        <w:rPr>
          <w:rFonts w:ascii="Arial" w:eastAsia="Times New Roman" w:hAnsi="Arial" w:cs="Arial"/>
          <w:sz w:val="20"/>
          <w:szCs w:val="20"/>
        </w:rPr>
        <w:t xml:space="preserve"> zaměřuje</w:t>
      </w:r>
      <w:r>
        <w:rPr>
          <w:rFonts w:ascii="Arial" w:eastAsia="Times New Roman" w:hAnsi="Arial" w:cs="Arial"/>
          <w:sz w:val="20"/>
          <w:szCs w:val="20"/>
        </w:rPr>
        <w:t xml:space="preserve"> se na globální akciový trh. Složení fondů v akciovém indexu reflektuje portfolio běžného českého investora investujícího do akciových fondů. Podobné je to také u komoditních fondů, kde index reflektuje výkonnost fondů investujících převážně do tradičních komodi</w:t>
      </w:r>
      <w:r w:rsidR="00E32181">
        <w:rPr>
          <w:rFonts w:ascii="Arial" w:eastAsia="Times New Roman" w:hAnsi="Arial" w:cs="Arial"/>
          <w:sz w:val="20"/>
          <w:szCs w:val="20"/>
        </w:rPr>
        <w:t>t. U dluhopisových fondů klade index</w:t>
      </w:r>
      <w:r>
        <w:rPr>
          <w:rFonts w:ascii="Arial" w:eastAsia="Times New Roman" w:hAnsi="Arial" w:cs="Arial"/>
          <w:sz w:val="20"/>
          <w:szCs w:val="20"/>
        </w:rPr>
        <w:t xml:space="preserve"> větší důraz na české a evropské dluhopisové fondy</w:t>
      </w:r>
      <w:r w:rsidR="00E32181">
        <w:rPr>
          <w:rFonts w:ascii="Arial" w:eastAsia="Times New Roman" w:hAnsi="Arial" w:cs="Arial"/>
          <w:sz w:val="20"/>
          <w:szCs w:val="20"/>
        </w:rPr>
        <w:t>, ale ve výkonnosti zohledňuje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E32181">
        <w:rPr>
          <w:rFonts w:ascii="Arial" w:eastAsia="Times New Roman" w:hAnsi="Arial" w:cs="Arial"/>
          <w:sz w:val="20"/>
          <w:szCs w:val="20"/>
        </w:rPr>
        <w:t xml:space="preserve">i dluhopisové fondy investující </w:t>
      </w:r>
      <w:r>
        <w:rPr>
          <w:rFonts w:ascii="Arial" w:eastAsia="Times New Roman" w:hAnsi="Arial" w:cs="Arial"/>
          <w:sz w:val="20"/>
          <w:szCs w:val="20"/>
        </w:rPr>
        <w:t>do státních dluhopisů různých ekonomik a také dluhopisové fondy zaměřující na rizikovější dluhopisy, ale již s menší v</w:t>
      </w:r>
      <w:r w:rsidR="00E32181">
        <w:rPr>
          <w:rFonts w:ascii="Arial" w:eastAsia="Times New Roman" w:hAnsi="Arial" w:cs="Arial"/>
          <w:sz w:val="20"/>
          <w:szCs w:val="20"/>
        </w:rPr>
        <w:t>a</w:t>
      </w:r>
      <w:r>
        <w:rPr>
          <w:rFonts w:ascii="Arial" w:eastAsia="Times New Roman" w:hAnsi="Arial" w:cs="Arial"/>
          <w:sz w:val="20"/>
          <w:szCs w:val="20"/>
        </w:rPr>
        <w:t xml:space="preserve">hou. U peněžních fondů </w:t>
      </w:r>
      <w:r w:rsidR="00E32181">
        <w:rPr>
          <w:rFonts w:ascii="Arial" w:eastAsia="Times New Roman" w:hAnsi="Arial" w:cs="Arial"/>
          <w:sz w:val="20"/>
          <w:szCs w:val="20"/>
        </w:rPr>
        <w:t>a nemovitostních fondů je sledována</w:t>
      </w:r>
      <w:r>
        <w:rPr>
          <w:rFonts w:ascii="Arial" w:eastAsia="Times New Roman" w:hAnsi="Arial" w:cs="Arial"/>
          <w:sz w:val="20"/>
          <w:szCs w:val="20"/>
        </w:rPr>
        <w:t xml:space="preserve"> pouze výkonnost českých podílových fondů.</w:t>
      </w:r>
    </w:p>
    <w:p w14:paraId="7CEC62BD" w14:textId="5F5C84A3" w:rsidR="00265810" w:rsidRDefault="00265810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64BF3F06" w14:textId="2006EBEB" w:rsidR="003805E6" w:rsidRPr="00957DEA" w:rsidRDefault="003805E6" w:rsidP="00A12A99">
      <w:pPr>
        <w:jc w:val="both"/>
        <w:rPr>
          <w:rFonts w:ascii="Arial" w:hAnsi="Arial" w:cs="Arial"/>
          <w:sz w:val="20"/>
          <w:szCs w:val="20"/>
        </w:rPr>
      </w:pPr>
      <w:r w:rsidRPr="00957DEA">
        <w:rPr>
          <w:rFonts w:ascii="Arial" w:hAnsi="Arial" w:cs="Arial"/>
          <w:b/>
          <w:sz w:val="20"/>
          <w:szCs w:val="20"/>
        </w:rPr>
        <w:t>Proč je dobré</w:t>
      </w:r>
      <w:r w:rsidR="00355B3D">
        <w:rPr>
          <w:rFonts w:ascii="Arial" w:hAnsi="Arial" w:cs="Arial"/>
          <w:b/>
          <w:sz w:val="20"/>
          <w:szCs w:val="20"/>
        </w:rPr>
        <w:t xml:space="preserve"> tento </w:t>
      </w:r>
      <w:r w:rsidRPr="00957DEA">
        <w:rPr>
          <w:rFonts w:ascii="Arial" w:hAnsi="Arial" w:cs="Arial"/>
          <w:b/>
          <w:sz w:val="20"/>
          <w:szCs w:val="20"/>
        </w:rPr>
        <w:t xml:space="preserve">index sledovat: </w:t>
      </w:r>
      <w:r w:rsidRPr="00957DEA">
        <w:rPr>
          <w:rFonts w:ascii="Arial" w:hAnsi="Arial" w:cs="Arial"/>
          <w:sz w:val="20"/>
          <w:szCs w:val="20"/>
        </w:rPr>
        <w:t xml:space="preserve">Čeští investoři mají v podílových fondech zainvestován majetek ve výši zhruba 557 miliard korun. Fondy jsou velmi využívanou platformou pro dlouhodobé investování, zejména při vytváření rezerv pro období </w:t>
      </w:r>
      <w:proofErr w:type="spellStart"/>
      <w:r w:rsidRPr="00957DEA">
        <w:rPr>
          <w:rFonts w:ascii="Arial" w:hAnsi="Arial" w:cs="Arial"/>
          <w:sz w:val="20"/>
          <w:szCs w:val="20"/>
        </w:rPr>
        <w:t>postaktivního</w:t>
      </w:r>
      <w:proofErr w:type="spellEnd"/>
      <w:r w:rsidRPr="00957DEA">
        <w:rPr>
          <w:rFonts w:ascii="Arial" w:hAnsi="Arial" w:cs="Arial"/>
          <w:sz w:val="20"/>
          <w:szCs w:val="20"/>
        </w:rPr>
        <w:t xml:space="preserve"> věku (60+). Index ukazuje, jak se vede fondům dle jednotlivých tříd investičních aktiv. Investoři si mohou mimo jiné srovnávat,  jak si jimi vybrané fondy vedou v porovnání s průměrem trhu.</w:t>
      </w:r>
    </w:p>
    <w:p w14:paraId="3C780D18" w14:textId="5825F29D" w:rsidR="00D60D98" w:rsidRDefault="00D60D98" w:rsidP="00A12A99">
      <w:pPr>
        <w:jc w:val="both"/>
        <w:rPr>
          <w:sz w:val="20"/>
        </w:rPr>
      </w:pPr>
    </w:p>
    <w:p w14:paraId="30A655D4" w14:textId="34F01A02" w:rsidR="00D60D98" w:rsidRDefault="00D60D98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5D2E985E" w14:textId="77777777" w:rsidR="00957DEA" w:rsidRPr="00D60D98" w:rsidRDefault="00957DEA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7C1907C0" w14:textId="77777777" w:rsidR="00D60D98" w:rsidRDefault="00D60D98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  <w:r w:rsidRPr="00D60D98">
        <w:rPr>
          <w:rFonts w:ascii="Arial" w:eastAsia="Calibri" w:hAnsi="Arial" w:cs="Arial"/>
          <w:b/>
          <w:bCs/>
          <w:noProof/>
          <w:sz w:val="20"/>
          <w:szCs w:val="20"/>
        </w:rPr>
        <w:t>Kontakt pro média:</w:t>
      </w:r>
    </w:p>
    <w:p w14:paraId="259AB6B0" w14:textId="70F61464" w:rsidR="00D60D98" w:rsidRPr="00957DEA" w:rsidRDefault="00D60D98" w:rsidP="00A12A99">
      <w:pPr>
        <w:jc w:val="both"/>
        <w:rPr>
          <w:rFonts w:ascii="Arial" w:eastAsia="Calibri" w:hAnsi="Arial" w:cs="Arial"/>
          <w:bCs/>
          <w:noProof/>
          <w:sz w:val="20"/>
          <w:szCs w:val="20"/>
          <w:lang w:bidi="ar-SA"/>
        </w:rPr>
      </w:pPr>
      <w:r w:rsidRPr="00957DEA">
        <w:rPr>
          <w:sz w:val="20"/>
        </w:rPr>
        <w:br/>
      </w:r>
      <w:r w:rsidR="00D17042">
        <w:rPr>
          <w:rFonts w:ascii="Arial" w:eastAsia="Calibri" w:hAnsi="Arial" w:cs="Arial"/>
          <w:bCs/>
          <w:noProof/>
          <w:sz w:val="20"/>
          <w:szCs w:val="20"/>
        </w:rPr>
        <w:t>Michaela Sahulová</w:t>
      </w:r>
    </w:p>
    <w:p w14:paraId="25594E3F" w14:textId="18C1D62A" w:rsidR="00E05804" w:rsidRDefault="00E744BC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>
        <w:rPr>
          <w:rFonts w:ascii="Arial" w:eastAsia="Calibri" w:hAnsi="Arial" w:cs="Arial"/>
          <w:noProof/>
          <w:sz w:val="20"/>
          <w:szCs w:val="20"/>
        </w:rPr>
        <w:t>s</w:t>
      </w:r>
      <w:r w:rsidR="00D60D98" w:rsidRPr="00957DEA">
        <w:rPr>
          <w:rFonts w:ascii="Arial" w:eastAsia="Calibri" w:hAnsi="Arial" w:cs="Arial"/>
          <w:noProof/>
          <w:sz w:val="20"/>
          <w:szCs w:val="20"/>
        </w:rPr>
        <w:t xml:space="preserve">pecialistka PR a </w:t>
      </w:r>
      <w:r w:rsidR="00D60D98" w:rsidRPr="00E32181">
        <w:rPr>
          <w:rFonts w:ascii="Arial" w:eastAsia="Calibri" w:hAnsi="Arial" w:cs="Arial"/>
          <w:bCs/>
          <w:noProof/>
          <w:sz w:val="20"/>
          <w:szCs w:val="20"/>
        </w:rPr>
        <w:t>externí komunikace</w:t>
      </w:r>
    </w:p>
    <w:p w14:paraId="55796197" w14:textId="1A82BC79" w:rsidR="00E32181" w:rsidRPr="00E05804" w:rsidRDefault="00E744BC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>
        <w:rPr>
          <w:rFonts w:ascii="Arial" w:eastAsia="Calibri" w:hAnsi="Arial" w:cs="Arial"/>
          <w:bCs/>
          <w:noProof/>
          <w:sz w:val="20"/>
          <w:szCs w:val="20"/>
        </w:rPr>
        <w:t>m</w:t>
      </w:r>
      <w:r w:rsidR="008D397B" w:rsidRPr="00E32181">
        <w:rPr>
          <w:rFonts w:ascii="Arial" w:eastAsia="Calibri" w:hAnsi="Arial" w:cs="Arial"/>
          <w:bCs/>
          <w:noProof/>
          <w:sz w:val="20"/>
          <w:szCs w:val="20"/>
        </w:rPr>
        <w:t>obil: +420</w:t>
      </w:r>
      <w:r w:rsidR="0089587C">
        <w:rPr>
          <w:rFonts w:ascii="Arial" w:eastAsia="Calibri" w:hAnsi="Arial" w:cs="Arial"/>
          <w:noProof/>
          <w:sz w:val="20"/>
          <w:szCs w:val="20"/>
        </w:rPr>
        <w:t> 731 538 373</w:t>
      </w:r>
    </w:p>
    <w:p w14:paraId="7F1C61B2" w14:textId="65FA2081" w:rsidR="008D397B" w:rsidRPr="00E32181" w:rsidRDefault="00E744BC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>
        <w:rPr>
          <w:rFonts w:ascii="Arial" w:eastAsia="Calibri" w:hAnsi="Arial" w:cs="Arial"/>
          <w:noProof/>
          <w:sz w:val="20"/>
          <w:szCs w:val="20"/>
        </w:rPr>
        <w:t>e</w:t>
      </w:r>
      <w:r w:rsidR="008D397B" w:rsidRPr="00E32181">
        <w:rPr>
          <w:rFonts w:ascii="Arial" w:eastAsia="Calibri" w:hAnsi="Arial" w:cs="Arial"/>
          <w:noProof/>
          <w:sz w:val="20"/>
          <w:szCs w:val="20"/>
        </w:rPr>
        <w:t xml:space="preserve">-mail: </w:t>
      </w:r>
      <w:hyperlink r:id="rId26" w:history="1">
        <w:r w:rsidR="00C47123" w:rsidRPr="0098038B">
          <w:rPr>
            <w:rStyle w:val="Hypertextovodkaz"/>
            <w:rFonts w:ascii="Arial" w:eastAsia="Calibri" w:hAnsi="Arial" w:cs="Arial"/>
            <w:noProof/>
            <w:sz w:val="20"/>
            <w:szCs w:val="20"/>
          </w:rPr>
          <w:t>michaela.sahulova@bcas.cz</w:t>
        </w:r>
      </w:hyperlink>
      <w:r w:rsidR="008D397B" w:rsidRPr="00E32181">
        <w:rPr>
          <w:rFonts w:ascii="Arial" w:eastAsia="Calibri" w:hAnsi="Arial" w:cs="Arial"/>
          <w:noProof/>
          <w:sz w:val="20"/>
          <w:szCs w:val="20"/>
        </w:rPr>
        <w:t xml:space="preserve"> </w:t>
      </w:r>
    </w:p>
    <w:p w14:paraId="025F1B2F" w14:textId="5313D60C" w:rsidR="00D60D98" w:rsidRPr="009F59EE" w:rsidRDefault="00D60D98" w:rsidP="00A12A99">
      <w:pPr>
        <w:jc w:val="both"/>
        <w:rPr>
          <w:sz w:val="20"/>
        </w:rPr>
      </w:pPr>
    </w:p>
    <w:sectPr w:rsidR="00D60D98" w:rsidRPr="009F59EE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7A1D9B" w14:textId="77777777" w:rsidR="006F2045" w:rsidRDefault="006F2045">
      <w:r>
        <w:separator/>
      </w:r>
    </w:p>
  </w:endnote>
  <w:endnote w:type="continuationSeparator" w:id="0">
    <w:p w14:paraId="513E57A8" w14:textId="77777777" w:rsidR="006F2045" w:rsidRDefault="006F20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6F2045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1A613B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6F2045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1A613B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6F2045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1A613B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1B4046" w14:textId="77777777" w:rsidR="006F2045" w:rsidRDefault="006F2045">
      <w:r>
        <w:separator/>
      </w:r>
    </w:p>
  </w:footnote>
  <w:footnote w:type="continuationSeparator" w:id="0">
    <w:p w14:paraId="578E6A55" w14:textId="77777777" w:rsidR="006F2045" w:rsidRDefault="006F20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E95698" w:rsidRDefault="00D80B6D" w:rsidP="00E95698">
    <w:pPr>
      <w:tabs>
        <w:tab w:val="left" w:pos="8633"/>
      </w:tabs>
      <w:spacing w:before="80"/>
      <w:ind w:firstLine="2880"/>
      <w:rPr>
        <w:rFonts w:ascii="Arial" w:hAnsi="Arial" w:cs="Arial"/>
        <w:sz w:val="52"/>
      </w:rPr>
    </w:pPr>
    <w:r w:rsidRPr="00E95698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E95698">
      <w:rPr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95698">
      <w:rPr>
        <w:rFonts w:ascii="Arial" w:hAnsi="Arial" w:cs="Arial"/>
        <w:color w:val="1D1D1B"/>
        <w:sz w:val="48"/>
      </w:rPr>
      <w:t xml:space="preserve">BROKER CONSULTING </w:t>
    </w:r>
    <w:r w:rsidRPr="00E95698">
      <w:rPr>
        <w:rFonts w:ascii="Arial" w:hAnsi="Arial" w:cs="Arial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080E7B52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2AE1FBD7" w14:textId="2E9D9ACF" w:rsidR="00B65A3B" w:rsidRDefault="009F2CEE" w:rsidP="009F2CEE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PODÍLOVÝCH FONDŮ</w:t>
    </w:r>
  </w:p>
  <w:p w14:paraId="6F48BC81" w14:textId="77777777" w:rsidR="00A02308" w:rsidRPr="00B65A3B" w:rsidRDefault="00A02308" w:rsidP="009F2CEE">
    <w:pPr>
      <w:spacing w:before="85"/>
      <w:ind w:left="1440" w:firstLine="720"/>
      <w:rPr>
        <w:rFonts w:ascii="Arial" w:hAnsi="Arial" w:cs="Arial"/>
        <w:sz w:val="28"/>
        <w:szCs w:val="2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B65A3B" w:rsidRDefault="009F59EE" w:rsidP="009F59EE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07739BB1" w14:textId="6D5E6F51" w:rsidR="00D80B6D" w:rsidRPr="009F59EE" w:rsidRDefault="009F59EE" w:rsidP="009F59EE">
    <w:pPr>
      <w:spacing w:before="85"/>
      <w:ind w:left="1440" w:firstLine="720"/>
      <w:rPr>
        <w:rFonts w:ascii="Arial" w:hAnsi="Arial" w:cs="Arial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 w:rsidR="009F2CEE">
      <w:rPr>
        <w:rFonts w:ascii="Arial" w:hAnsi="Arial" w:cs="Arial"/>
        <w:color w:val="E52713"/>
        <w:sz w:val="28"/>
        <w:szCs w:val="28"/>
      </w:rPr>
      <w:t>PODÍLOVÝCH FONDŮ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1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03FF5"/>
    <w:rsid w:val="000053DF"/>
    <w:rsid w:val="00020EC7"/>
    <w:rsid w:val="00026F23"/>
    <w:rsid w:val="000277AC"/>
    <w:rsid w:val="0003028F"/>
    <w:rsid w:val="000313E1"/>
    <w:rsid w:val="000324E2"/>
    <w:rsid w:val="00032D62"/>
    <w:rsid w:val="00032D94"/>
    <w:rsid w:val="000374D7"/>
    <w:rsid w:val="00037DAF"/>
    <w:rsid w:val="000400E4"/>
    <w:rsid w:val="000474CD"/>
    <w:rsid w:val="0005423A"/>
    <w:rsid w:val="00054A18"/>
    <w:rsid w:val="00056D05"/>
    <w:rsid w:val="000600DC"/>
    <w:rsid w:val="0006012F"/>
    <w:rsid w:val="000611E3"/>
    <w:rsid w:val="000663B6"/>
    <w:rsid w:val="00070DAC"/>
    <w:rsid w:val="00073AD9"/>
    <w:rsid w:val="00074539"/>
    <w:rsid w:val="000766E7"/>
    <w:rsid w:val="00081616"/>
    <w:rsid w:val="0008288F"/>
    <w:rsid w:val="000853D4"/>
    <w:rsid w:val="00090CF3"/>
    <w:rsid w:val="0009776B"/>
    <w:rsid w:val="000A60B9"/>
    <w:rsid w:val="000A7CEE"/>
    <w:rsid w:val="000B060E"/>
    <w:rsid w:val="000C5411"/>
    <w:rsid w:val="000D14E2"/>
    <w:rsid w:val="000D3E1D"/>
    <w:rsid w:val="000D46D7"/>
    <w:rsid w:val="000E1085"/>
    <w:rsid w:val="000E1337"/>
    <w:rsid w:val="000E3D86"/>
    <w:rsid w:val="000E672C"/>
    <w:rsid w:val="000E79A9"/>
    <w:rsid w:val="000F0B3D"/>
    <w:rsid w:val="000F265E"/>
    <w:rsid w:val="000F5AB4"/>
    <w:rsid w:val="000F6249"/>
    <w:rsid w:val="001068FC"/>
    <w:rsid w:val="001103A6"/>
    <w:rsid w:val="00111C28"/>
    <w:rsid w:val="00114C29"/>
    <w:rsid w:val="001152A6"/>
    <w:rsid w:val="00117FB4"/>
    <w:rsid w:val="00120F6A"/>
    <w:rsid w:val="00122CD1"/>
    <w:rsid w:val="001253CC"/>
    <w:rsid w:val="0013044E"/>
    <w:rsid w:val="00131A69"/>
    <w:rsid w:val="00132BF9"/>
    <w:rsid w:val="00136D8D"/>
    <w:rsid w:val="00137003"/>
    <w:rsid w:val="0013717C"/>
    <w:rsid w:val="00145B8B"/>
    <w:rsid w:val="001464F4"/>
    <w:rsid w:val="00154277"/>
    <w:rsid w:val="00156082"/>
    <w:rsid w:val="00157FA9"/>
    <w:rsid w:val="00161879"/>
    <w:rsid w:val="00162672"/>
    <w:rsid w:val="00164CE5"/>
    <w:rsid w:val="001665D8"/>
    <w:rsid w:val="001675AF"/>
    <w:rsid w:val="0017084B"/>
    <w:rsid w:val="001767A5"/>
    <w:rsid w:val="00180D72"/>
    <w:rsid w:val="00192716"/>
    <w:rsid w:val="0019453C"/>
    <w:rsid w:val="00197879"/>
    <w:rsid w:val="001A54DD"/>
    <w:rsid w:val="001A5E5C"/>
    <w:rsid w:val="001A5E76"/>
    <w:rsid w:val="001A613B"/>
    <w:rsid w:val="001B088B"/>
    <w:rsid w:val="001B21B5"/>
    <w:rsid w:val="001B501B"/>
    <w:rsid w:val="001B6EFB"/>
    <w:rsid w:val="001C58A4"/>
    <w:rsid w:val="001D015A"/>
    <w:rsid w:val="001D03BA"/>
    <w:rsid w:val="001D3DFC"/>
    <w:rsid w:val="001D5D27"/>
    <w:rsid w:val="001E4209"/>
    <w:rsid w:val="001E48DE"/>
    <w:rsid w:val="001E54E2"/>
    <w:rsid w:val="001E763B"/>
    <w:rsid w:val="001F7194"/>
    <w:rsid w:val="001F71BA"/>
    <w:rsid w:val="002141AF"/>
    <w:rsid w:val="002150CB"/>
    <w:rsid w:val="002217AA"/>
    <w:rsid w:val="002368F3"/>
    <w:rsid w:val="002368FB"/>
    <w:rsid w:val="00241313"/>
    <w:rsid w:val="0025264B"/>
    <w:rsid w:val="0025428A"/>
    <w:rsid w:val="002601CA"/>
    <w:rsid w:val="00265810"/>
    <w:rsid w:val="0026621E"/>
    <w:rsid w:val="00267551"/>
    <w:rsid w:val="00270DB3"/>
    <w:rsid w:val="002745EF"/>
    <w:rsid w:val="00276C57"/>
    <w:rsid w:val="002831A1"/>
    <w:rsid w:val="00283D28"/>
    <w:rsid w:val="00295407"/>
    <w:rsid w:val="00297CEA"/>
    <w:rsid w:val="002A4BC3"/>
    <w:rsid w:val="002A5439"/>
    <w:rsid w:val="002A7937"/>
    <w:rsid w:val="002B03FE"/>
    <w:rsid w:val="002B2EDF"/>
    <w:rsid w:val="002B43B8"/>
    <w:rsid w:val="002C01FF"/>
    <w:rsid w:val="002C35D8"/>
    <w:rsid w:val="002C582E"/>
    <w:rsid w:val="002D2A18"/>
    <w:rsid w:val="002D539D"/>
    <w:rsid w:val="002D6378"/>
    <w:rsid w:val="002D76B4"/>
    <w:rsid w:val="002D7A2E"/>
    <w:rsid w:val="002E2954"/>
    <w:rsid w:val="002E6311"/>
    <w:rsid w:val="002F002B"/>
    <w:rsid w:val="002F3074"/>
    <w:rsid w:val="002F485A"/>
    <w:rsid w:val="002F7EC2"/>
    <w:rsid w:val="00307229"/>
    <w:rsid w:val="00307E95"/>
    <w:rsid w:val="00310DBC"/>
    <w:rsid w:val="003128F8"/>
    <w:rsid w:val="00313082"/>
    <w:rsid w:val="003247B0"/>
    <w:rsid w:val="00330918"/>
    <w:rsid w:val="0033197C"/>
    <w:rsid w:val="003326F9"/>
    <w:rsid w:val="00334048"/>
    <w:rsid w:val="0034220D"/>
    <w:rsid w:val="00342F85"/>
    <w:rsid w:val="00347557"/>
    <w:rsid w:val="00347D68"/>
    <w:rsid w:val="00352515"/>
    <w:rsid w:val="00355366"/>
    <w:rsid w:val="00355B3D"/>
    <w:rsid w:val="00355D3E"/>
    <w:rsid w:val="003606E0"/>
    <w:rsid w:val="003629B6"/>
    <w:rsid w:val="003655AB"/>
    <w:rsid w:val="003721AD"/>
    <w:rsid w:val="003805E6"/>
    <w:rsid w:val="00383DC5"/>
    <w:rsid w:val="003842CE"/>
    <w:rsid w:val="00385EED"/>
    <w:rsid w:val="00390B58"/>
    <w:rsid w:val="00391240"/>
    <w:rsid w:val="003A4F52"/>
    <w:rsid w:val="003A5757"/>
    <w:rsid w:val="003A6435"/>
    <w:rsid w:val="003B0E4F"/>
    <w:rsid w:val="003B46D1"/>
    <w:rsid w:val="003C0CBE"/>
    <w:rsid w:val="003D10B1"/>
    <w:rsid w:val="003D1987"/>
    <w:rsid w:val="003D2036"/>
    <w:rsid w:val="003E3311"/>
    <w:rsid w:val="003E64E9"/>
    <w:rsid w:val="003E7356"/>
    <w:rsid w:val="003F0400"/>
    <w:rsid w:val="003F1100"/>
    <w:rsid w:val="003F1CE8"/>
    <w:rsid w:val="003F652F"/>
    <w:rsid w:val="003F79EC"/>
    <w:rsid w:val="00403571"/>
    <w:rsid w:val="00407541"/>
    <w:rsid w:val="00412828"/>
    <w:rsid w:val="00413BEC"/>
    <w:rsid w:val="00417787"/>
    <w:rsid w:val="00421847"/>
    <w:rsid w:val="0042193A"/>
    <w:rsid w:val="00421BEC"/>
    <w:rsid w:val="00423383"/>
    <w:rsid w:val="00425687"/>
    <w:rsid w:val="00427549"/>
    <w:rsid w:val="0043067D"/>
    <w:rsid w:val="004313F1"/>
    <w:rsid w:val="00445D0A"/>
    <w:rsid w:val="004478A0"/>
    <w:rsid w:val="0045405B"/>
    <w:rsid w:val="00454843"/>
    <w:rsid w:val="004553A8"/>
    <w:rsid w:val="004627B9"/>
    <w:rsid w:val="004632E5"/>
    <w:rsid w:val="004707BA"/>
    <w:rsid w:val="004735E9"/>
    <w:rsid w:val="00475191"/>
    <w:rsid w:val="004766EC"/>
    <w:rsid w:val="00476C50"/>
    <w:rsid w:val="0048788A"/>
    <w:rsid w:val="00495C10"/>
    <w:rsid w:val="00497374"/>
    <w:rsid w:val="004A0A3B"/>
    <w:rsid w:val="004B1CE6"/>
    <w:rsid w:val="004B5797"/>
    <w:rsid w:val="004C398C"/>
    <w:rsid w:val="004C3F71"/>
    <w:rsid w:val="004C7DDE"/>
    <w:rsid w:val="004D00AF"/>
    <w:rsid w:val="004E18FD"/>
    <w:rsid w:val="004E55FE"/>
    <w:rsid w:val="004E7AEB"/>
    <w:rsid w:val="004E7E0B"/>
    <w:rsid w:val="00500F93"/>
    <w:rsid w:val="00501A9E"/>
    <w:rsid w:val="005031AA"/>
    <w:rsid w:val="005051FB"/>
    <w:rsid w:val="00505697"/>
    <w:rsid w:val="0050659B"/>
    <w:rsid w:val="00507504"/>
    <w:rsid w:val="00512B46"/>
    <w:rsid w:val="005153F7"/>
    <w:rsid w:val="005218FE"/>
    <w:rsid w:val="005224C1"/>
    <w:rsid w:val="005256D0"/>
    <w:rsid w:val="00526D02"/>
    <w:rsid w:val="0053153F"/>
    <w:rsid w:val="00536954"/>
    <w:rsid w:val="00537697"/>
    <w:rsid w:val="00537FE0"/>
    <w:rsid w:val="00540606"/>
    <w:rsid w:val="00540F3B"/>
    <w:rsid w:val="00541870"/>
    <w:rsid w:val="005436EC"/>
    <w:rsid w:val="00544A37"/>
    <w:rsid w:val="00547867"/>
    <w:rsid w:val="0055263D"/>
    <w:rsid w:val="005575DE"/>
    <w:rsid w:val="005663AE"/>
    <w:rsid w:val="00576F53"/>
    <w:rsid w:val="00577D19"/>
    <w:rsid w:val="005842ED"/>
    <w:rsid w:val="005966D4"/>
    <w:rsid w:val="005A3473"/>
    <w:rsid w:val="005A37E5"/>
    <w:rsid w:val="005A481B"/>
    <w:rsid w:val="005A4F61"/>
    <w:rsid w:val="005A5BBA"/>
    <w:rsid w:val="005A5F08"/>
    <w:rsid w:val="005B16D3"/>
    <w:rsid w:val="005B24EB"/>
    <w:rsid w:val="005B31D7"/>
    <w:rsid w:val="005C0189"/>
    <w:rsid w:val="005C22F8"/>
    <w:rsid w:val="005C5B9E"/>
    <w:rsid w:val="005D34CC"/>
    <w:rsid w:val="005E4D88"/>
    <w:rsid w:val="005E51C5"/>
    <w:rsid w:val="005E7952"/>
    <w:rsid w:val="005F0E46"/>
    <w:rsid w:val="005F1DB3"/>
    <w:rsid w:val="005F2623"/>
    <w:rsid w:val="005F6C1E"/>
    <w:rsid w:val="005F7090"/>
    <w:rsid w:val="00600E58"/>
    <w:rsid w:val="00603538"/>
    <w:rsid w:val="006061BD"/>
    <w:rsid w:val="0061103B"/>
    <w:rsid w:val="0061253F"/>
    <w:rsid w:val="006135FD"/>
    <w:rsid w:val="006172AA"/>
    <w:rsid w:val="006203C4"/>
    <w:rsid w:val="0062480B"/>
    <w:rsid w:val="0062747C"/>
    <w:rsid w:val="006307A5"/>
    <w:rsid w:val="00630C84"/>
    <w:rsid w:val="00631E38"/>
    <w:rsid w:val="00631E80"/>
    <w:rsid w:val="006337CD"/>
    <w:rsid w:val="00633E13"/>
    <w:rsid w:val="00637BCA"/>
    <w:rsid w:val="0064160C"/>
    <w:rsid w:val="00650189"/>
    <w:rsid w:val="00650DD6"/>
    <w:rsid w:val="00650DEB"/>
    <w:rsid w:val="00654E3E"/>
    <w:rsid w:val="0065659A"/>
    <w:rsid w:val="0066135D"/>
    <w:rsid w:val="00663038"/>
    <w:rsid w:val="00667012"/>
    <w:rsid w:val="00667776"/>
    <w:rsid w:val="00670237"/>
    <w:rsid w:val="0067414D"/>
    <w:rsid w:val="00676757"/>
    <w:rsid w:val="006768F0"/>
    <w:rsid w:val="00677078"/>
    <w:rsid w:val="0068195B"/>
    <w:rsid w:val="00683626"/>
    <w:rsid w:val="00685FBC"/>
    <w:rsid w:val="0068617E"/>
    <w:rsid w:val="00686364"/>
    <w:rsid w:val="00687F4F"/>
    <w:rsid w:val="006909B5"/>
    <w:rsid w:val="0069177B"/>
    <w:rsid w:val="006939E4"/>
    <w:rsid w:val="00695452"/>
    <w:rsid w:val="00697EB5"/>
    <w:rsid w:val="006A2F6C"/>
    <w:rsid w:val="006A3BE2"/>
    <w:rsid w:val="006A4030"/>
    <w:rsid w:val="006A48F1"/>
    <w:rsid w:val="006A6681"/>
    <w:rsid w:val="006B48B2"/>
    <w:rsid w:val="006C61E8"/>
    <w:rsid w:val="006D192A"/>
    <w:rsid w:val="006D603F"/>
    <w:rsid w:val="006D65EC"/>
    <w:rsid w:val="006D7BF3"/>
    <w:rsid w:val="006E12FE"/>
    <w:rsid w:val="006E26DC"/>
    <w:rsid w:val="006F052D"/>
    <w:rsid w:val="006F2045"/>
    <w:rsid w:val="006F32FB"/>
    <w:rsid w:val="00705D83"/>
    <w:rsid w:val="00710523"/>
    <w:rsid w:val="0071058C"/>
    <w:rsid w:val="007142D0"/>
    <w:rsid w:val="0072112F"/>
    <w:rsid w:val="00732F8D"/>
    <w:rsid w:val="0073328E"/>
    <w:rsid w:val="0073706E"/>
    <w:rsid w:val="007373A6"/>
    <w:rsid w:val="0073790D"/>
    <w:rsid w:val="00737D83"/>
    <w:rsid w:val="00740FE3"/>
    <w:rsid w:val="00744343"/>
    <w:rsid w:val="0074449D"/>
    <w:rsid w:val="00750BD4"/>
    <w:rsid w:val="00757D8B"/>
    <w:rsid w:val="00761868"/>
    <w:rsid w:val="00761D9B"/>
    <w:rsid w:val="00762D33"/>
    <w:rsid w:val="00765FD4"/>
    <w:rsid w:val="00771B91"/>
    <w:rsid w:val="00771DFE"/>
    <w:rsid w:val="007733DB"/>
    <w:rsid w:val="00776CBE"/>
    <w:rsid w:val="007824F4"/>
    <w:rsid w:val="00782D03"/>
    <w:rsid w:val="00784109"/>
    <w:rsid w:val="00785FC5"/>
    <w:rsid w:val="0078631B"/>
    <w:rsid w:val="00786BA5"/>
    <w:rsid w:val="007905D5"/>
    <w:rsid w:val="00791A2B"/>
    <w:rsid w:val="00792EE9"/>
    <w:rsid w:val="0079572A"/>
    <w:rsid w:val="007A0849"/>
    <w:rsid w:val="007A1121"/>
    <w:rsid w:val="007A1122"/>
    <w:rsid w:val="007A15A6"/>
    <w:rsid w:val="007A5987"/>
    <w:rsid w:val="007B026B"/>
    <w:rsid w:val="007B048D"/>
    <w:rsid w:val="007B1F73"/>
    <w:rsid w:val="007B232E"/>
    <w:rsid w:val="007B358E"/>
    <w:rsid w:val="007B3E55"/>
    <w:rsid w:val="007B435F"/>
    <w:rsid w:val="007B4E88"/>
    <w:rsid w:val="007B6899"/>
    <w:rsid w:val="007C0BC2"/>
    <w:rsid w:val="007C32F8"/>
    <w:rsid w:val="007C3AAA"/>
    <w:rsid w:val="007C5CE8"/>
    <w:rsid w:val="007C7B64"/>
    <w:rsid w:val="007D29E5"/>
    <w:rsid w:val="007E1FBA"/>
    <w:rsid w:val="007E5614"/>
    <w:rsid w:val="007F048B"/>
    <w:rsid w:val="008005EB"/>
    <w:rsid w:val="00807CDD"/>
    <w:rsid w:val="00812E77"/>
    <w:rsid w:val="0081387C"/>
    <w:rsid w:val="0081466F"/>
    <w:rsid w:val="00821B36"/>
    <w:rsid w:val="008242F9"/>
    <w:rsid w:val="0083053E"/>
    <w:rsid w:val="00831B5E"/>
    <w:rsid w:val="00833A44"/>
    <w:rsid w:val="00833ECF"/>
    <w:rsid w:val="008348A0"/>
    <w:rsid w:val="00835880"/>
    <w:rsid w:val="00840704"/>
    <w:rsid w:val="0084178F"/>
    <w:rsid w:val="00845A34"/>
    <w:rsid w:val="00846F99"/>
    <w:rsid w:val="00851C45"/>
    <w:rsid w:val="00863B54"/>
    <w:rsid w:val="00870F82"/>
    <w:rsid w:val="0088035D"/>
    <w:rsid w:val="0088046D"/>
    <w:rsid w:val="008807C3"/>
    <w:rsid w:val="00882D8E"/>
    <w:rsid w:val="008831E8"/>
    <w:rsid w:val="0088326D"/>
    <w:rsid w:val="00883A3E"/>
    <w:rsid w:val="00883FFA"/>
    <w:rsid w:val="00885B2F"/>
    <w:rsid w:val="00886F0E"/>
    <w:rsid w:val="00890117"/>
    <w:rsid w:val="00891790"/>
    <w:rsid w:val="008926E5"/>
    <w:rsid w:val="008926F3"/>
    <w:rsid w:val="00892C78"/>
    <w:rsid w:val="00893577"/>
    <w:rsid w:val="0089587C"/>
    <w:rsid w:val="00895B78"/>
    <w:rsid w:val="008A04D3"/>
    <w:rsid w:val="008A14E4"/>
    <w:rsid w:val="008A2132"/>
    <w:rsid w:val="008A6F1B"/>
    <w:rsid w:val="008B480A"/>
    <w:rsid w:val="008C0E53"/>
    <w:rsid w:val="008C1795"/>
    <w:rsid w:val="008C4B0D"/>
    <w:rsid w:val="008C60E2"/>
    <w:rsid w:val="008C6335"/>
    <w:rsid w:val="008D397B"/>
    <w:rsid w:val="008D767A"/>
    <w:rsid w:val="008E065B"/>
    <w:rsid w:val="008E19F3"/>
    <w:rsid w:val="008E2945"/>
    <w:rsid w:val="008F1F50"/>
    <w:rsid w:val="008F241C"/>
    <w:rsid w:val="008F36F5"/>
    <w:rsid w:val="008F6AAF"/>
    <w:rsid w:val="00906176"/>
    <w:rsid w:val="00906C63"/>
    <w:rsid w:val="00906E67"/>
    <w:rsid w:val="00913530"/>
    <w:rsid w:val="00915ADA"/>
    <w:rsid w:val="00915DB2"/>
    <w:rsid w:val="009222C9"/>
    <w:rsid w:val="00932625"/>
    <w:rsid w:val="00934023"/>
    <w:rsid w:val="009344C2"/>
    <w:rsid w:val="00935552"/>
    <w:rsid w:val="00941B52"/>
    <w:rsid w:val="009439C3"/>
    <w:rsid w:val="0094705C"/>
    <w:rsid w:val="00947476"/>
    <w:rsid w:val="00957B41"/>
    <w:rsid w:val="00957DEA"/>
    <w:rsid w:val="00965500"/>
    <w:rsid w:val="00967D7E"/>
    <w:rsid w:val="00977040"/>
    <w:rsid w:val="0098121D"/>
    <w:rsid w:val="00982987"/>
    <w:rsid w:val="0098362A"/>
    <w:rsid w:val="009858E1"/>
    <w:rsid w:val="00986B30"/>
    <w:rsid w:val="0098747F"/>
    <w:rsid w:val="00991554"/>
    <w:rsid w:val="009A6705"/>
    <w:rsid w:val="009A69B1"/>
    <w:rsid w:val="009A71FE"/>
    <w:rsid w:val="009B043D"/>
    <w:rsid w:val="009B608A"/>
    <w:rsid w:val="009B691E"/>
    <w:rsid w:val="009C0ECA"/>
    <w:rsid w:val="009C0F81"/>
    <w:rsid w:val="009C45BA"/>
    <w:rsid w:val="009D05AD"/>
    <w:rsid w:val="009D2821"/>
    <w:rsid w:val="009D2ECE"/>
    <w:rsid w:val="009D68F9"/>
    <w:rsid w:val="009D6A2C"/>
    <w:rsid w:val="009D6ABF"/>
    <w:rsid w:val="009E0062"/>
    <w:rsid w:val="009E317D"/>
    <w:rsid w:val="009E3B52"/>
    <w:rsid w:val="009E5916"/>
    <w:rsid w:val="009F0267"/>
    <w:rsid w:val="009F2CB2"/>
    <w:rsid w:val="009F2CEE"/>
    <w:rsid w:val="009F59EE"/>
    <w:rsid w:val="009F5B6E"/>
    <w:rsid w:val="00A00251"/>
    <w:rsid w:val="00A0060A"/>
    <w:rsid w:val="00A02308"/>
    <w:rsid w:val="00A025BA"/>
    <w:rsid w:val="00A069E2"/>
    <w:rsid w:val="00A11C0F"/>
    <w:rsid w:val="00A11C90"/>
    <w:rsid w:val="00A12A99"/>
    <w:rsid w:val="00A13346"/>
    <w:rsid w:val="00A15E33"/>
    <w:rsid w:val="00A1653A"/>
    <w:rsid w:val="00A2214C"/>
    <w:rsid w:val="00A23DCC"/>
    <w:rsid w:val="00A30D93"/>
    <w:rsid w:val="00A31FAC"/>
    <w:rsid w:val="00A355AB"/>
    <w:rsid w:val="00A36D79"/>
    <w:rsid w:val="00A36E5B"/>
    <w:rsid w:val="00A37B91"/>
    <w:rsid w:val="00A37D04"/>
    <w:rsid w:val="00A4066D"/>
    <w:rsid w:val="00A40B94"/>
    <w:rsid w:val="00A46073"/>
    <w:rsid w:val="00A4618A"/>
    <w:rsid w:val="00A5254F"/>
    <w:rsid w:val="00A55879"/>
    <w:rsid w:val="00A55E01"/>
    <w:rsid w:val="00A55E85"/>
    <w:rsid w:val="00A56CD6"/>
    <w:rsid w:val="00A61996"/>
    <w:rsid w:val="00A7081D"/>
    <w:rsid w:val="00A726DE"/>
    <w:rsid w:val="00A75776"/>
    <w:rsid w:val="00A77932"/>
    <w:rsid w:val="00A7796E"/>
    <w:rsid w:val="00A77CA3"/>
    <w:rsid w:val="00A80480"/>
    <w:rsid w:val="00A82DA1"/>
    <w:rsid w:val="00A84486"/>
    <w:rsid w:val="00A860EC"/>
    <w:rsid w:val="00A9461D"/>
    <w:rsid w:val="00AA1259"/>
    <w:rsid w:val="00AA218A"/>
    <w:rsid w:val="00AB5142"/>
    <w:rsid w:val="00AC614D"/>
    <w:rsid w:val="00AE548F"/>
    <w:rsid w:val="00B00BCA"/>
    <w:rsid w:val="00B05444"/>
    <w:rsid w:val="00B058E3"/>
    <w:rsid w:val="00B0678D"/>
    <w:rsid w:val="00B07144"/>
    <w:rsid w:val="00B11974"/>
    <w:rsid w:val="00B12CF8"/>
    <w:rsid w:val="00B15519"/>
    <w:rsid w:val="00B244B9"/>
    <w:rsid w:val="00B27178"/>
    <w:rsid w:val="00B36BED"/>
    <w:rsid w:val="00B41CE5"/>
    <w:rsid w:val="00B42E81"/>
    <w:rsid w:val="00B43ABC"/>
    <w:rsid w:val="00B47199"/>
    <w:rsid w:val="00B51125"/>
    <w:rsid w:val="00B52CDF"/>
    <w:rsid w:val="00B612E7"/>
    <w:rsid w:val="00B62371"/>
    <w:rsid w:val="00B646D6"/>
    <w:rsid w:val="00B65A3B"/>
    <w:rsid w:val="00B731F5"/>
    <w:rsid w:val="00B75627"/>
    <w:rsid w:val="00B7769E"/>
    <w:rsid w:val="00B80A35"/>
    <w:rsid w:val="00B87498"/>
    <w:rsid w:val="00B90112"/>
    <w:rsid w:val="00B90487"/>
    <w:rsid w:val="00B92246"/>
    <w:rsid w:val="00B927D5"/>
    <w:rsid w:val="00B95BB2"/>
    <w:rsid w:val="00B95EBA"/>
    <w:rsid w:val="00B97868"/>
    <w:rsid w:val="00BA1FA3"/>
    <w:rsid w:val="00BA23D8"/>
    <w:rsid w:val="00BA7246"/>
    <w:rsid w:val="00BA7889"/>
    <w:rsid w:val="00BB1CB8"/>
    <w:rsid w:val="00BB23EC"/>
    <w:rsid w:val="00BB3F93"/>
    <w:rsid w:val="00BB4D49"/>
    <w:rsid w:val="00BB524F"/>
    <w:rsid w:val="00BB6439"/>
    <w:rsid w:val="00BB675F"/>
    <w:rsid w:val="00BC24F3"/>
    <w:rsid w:val="00BC3FF4"/>
    <w:rsid w:val="00BC671F"/>
    <w:rsid w:val="00BD17B0"/>
    <w:rsid w:val="00BD3970"/>
    <w:rsid w:val="00BD50AA"/>
    <w:rsid w:val="00BD5735"/>
    <w:rsid w:val="00BD5A47"/>
    <w:rsid w:val="00BE1DA6"/>
    <w:rsid w:val="00BE4FDB"/>
    <w:rsid w:val="00BF4A15"/>
    <w:rsid w:val="00BF6A33"/>
    <w:rsid w:val="00BF7A45"/>
    <w:rsid w:val="00C00BE3"/>
    <w:rsid w:val="00C16B89"/>
    <w:rsid w:val="00C20A13"/>
    <w:rsid w:val="00C2215A"/>
    <w:rsid w:val="00C23E32"/>
    <w:rsid w:val="00C2463C"/>
    <w:rsid w:val="00C248C1"/>
    <w:rsid w:val="00C31207"/>
    <w:rsid w:val="00C36515"/>
    <w:rsid w:val="00C407C4"/>
    <w:rsid w:val="00C42FAF"/>
    <w:rsid w:val="00C47123"/>
    <w:rsid w:val="00C54507"/>
    <w:rsid w:val="00C57D56"/>
    <w:rsid w:val="00C60B08"/>
    <w:rsid w:val="00C64CE4"/>
    <w:rsid w:val="00C67FA7"/>
    <w:rsid w:val="00C864DC"/>
    <w:rsid w:val="00C878E5"/>
    <w:rsid w:val="00CA1041"/>
    <w:rsid w:val="00CA1722"/>
    <w:rsid w:val="00CA27C3"/>
    <w:rsid w:val="00CA4711"/>
    <w:rsid w:val="00CA6621"/>
    <w:rsid w:val="00CB18B1"/>
    <w:rsid w:val="00CB2780"/>
    <w:rsid w:val="00CB38CA"/>
    <w:rsid w:val="00CB6F2B"/>
    <w:rsid w:val="00CC1067"/>
    <w:rsid w:val="00CC12D5"/>
    <w:rsid w:val="00CC580E"/>
    <w:rsid w:val="00CC5BA3"/>
    <w:rsid w:val="00CC727D"/>
    <w:rsid w:val="00CD3324"/>
    <w:rsid w:val="00CE2505"/>
    <w:rsid w:val="00CE6C6E"/>
    <w:rsid w:val="00D01832"/>
    <w:rsid w:val="00D110AD"/>
    <w:rsid w:val="00D118CC"/>
    <w:rsid w:val="00D17042"/>
    <w:rsid w:val="00D21C96"/>
    <w:rsid w:val="00D21E1C"/>
    <w:rsid w:val="00D30854"/>
    <w:rsid w:val="00D31127"/>
    <w:rsid w:val="00D32EE1"/>
    <w:rsid w:val="00D33258"/>
    <w:rsid w:val="00D453BF"/>
    <w:rsid w:val="00D45C7A"/>
    <w:rsid w:val="00D50703"/>
    <w:rsid w:val="00D56BD6"/>
    <w:rsid w:val="00D60D98"/>
    <w:rsid w:val="00D750F3"/>
    <w:rsid w:val="00D759AC"/>
    <w:rsid w:val="00D76C6E"/>
    <w:rsid w:val="00D80B6D"/>
    <w:rsid w:val="00D83938"/>
    <w:rsid w:val="00D8513A"/>
    <w:rsid w:val="00D85BBB"/>
    <w:rsid w:val="00D94CEA"/>
    <w:rsid w:val="00D9690A"/>
    <w:rsid w:val="00DA13A4"/>
    <w:rsid w:val="00DA7B87"/>
    <w:rsid w:val="00DB0367"/>
    <w:rsid w:val="00DB37EF"/>
    <w:rsid w:val="00DB63D9"/>
    <w:rsid w:val="00DB6CC3"/>
    <w:rsid w:val="00DB7E77"/>
    <w:rsid w:val="00DC30D0"/>
    <w:rsid w:val="00DC3F71"/>
    <w:rsid w:val="00DC5F84"/>
    <w:rsid w:val="00DD154C"/>
    <w:rsid w:val="00DD4BDD"/>
    <w:rsid w:val="00DE5847"/>
    <w:rsid w:val="00DE69CC"/>
    <w:rsid w:val="00DF04DA"/>
    <w:rsid w:val="00DF6AE1"/>
    <w:rsid w:val="00DF72D4"/>
    <w:rsid w:val="00E00DC6"/>
    <w:rsid w:val="00E02292"/>
    <w:rsid w:val="00E05804"/>
    <w:rsid w:val="00E058A3"/>
    <w:rsid w:val="00E151F3"/>
    <w:rsid w:val="00E15A82"/>
    <w:rsid w:val="00E17539"/>
    <w:rsid w:val="00E2306C"/>
    <w:rsid w:val="00E32181"/>
    <w:rsid w:val="00E42296"/>
    <w:rsid w:val="00E57F9B"/>
    <w:rsid w:val="00E6319B"/>
    <w:rsid w:val="00E64D70"/>
    <w:rsid w:val="00E6726D"/>
    <w:rsid w:val="00E67581"/>
    <w:rsid w:val="00E744BC"/>
    <w:rsid w:val="00E81433"/>
    <w:rsid w:val="00E81C95"/>
    <w:rsid w:val="00E852A3"/>
    <w:rsid w:val="00E855B1"/>
    <w:rsid w:val="00E85B77"/>
    <w:rsid w:val="00E909E2"/>
    <w:rsid w:val="00E92A9E"/>
    <w:rsid w:val="00E97A43"/>
    <w:rsid w:val="00EA0C1C"/>
    <w:rsid w:val="00EA23EC"/>
    <w:rsid w:val="00EA3BA2"/>
    <w:rsid w:val="00EA477A"/>
    <w:rsid w:val="00EB6810"/>
    <w:rsid w:val="00EB7AB1"/>
    <w:rsid w:val="00EC2121"/>
    <w:rsid w:val="00EC3BD3"/>
    <w:rsid w:val="00EC4F4C"/>
    <w:rsid w:val="00EC73D3"/>
    <w:rsid w:val="00EC7F0E"/>
    <w:rsid w:val="00ED2D1F"/>
    <w:rsid w:val="00ED58E9"/>
    <w:rsid w:val="00ED79D6"/>
    <w:rsid w:val="00EE1831"/>
    <w:rsid w:val="00EE2EA3"/>
    <w:rsid w:val="00EF2F7C"/>
    <w:rsid w:val="00F00576"/>
    <w:rsid w:val="00F03F85"/>
    <w:rsid w:val="00F1101A"/>
    <w:rsid w:val="00F1156B"/>
    <w:rsid w:val="00F123DF"/>
    <w:rsid w:val="00F14982"/>
    <w:rsid w:val="00F17CF8"/>
    <w:rsid w:val="00F21322"/>
    <w:rsid w:val="00F215FE"/>
    <w:rsid w:val="00F225DC"/>
    <w:rsid w:val="00F23006"/>
    <w:rsid w:val="00F2598D"/>
    <w:rsid w:val="00F336A2"/>
    <w:rsid w:val="00F360BC"/>
    <w:rsid w:val="00F42045"/>
    <w:rsid w:val="00F4472C"/>
    <w:rsid w:val="00F44AEB"/>
    <w:rsid w:val="00F45620"/>
    <w:rsid w:val="00F50E79"/>
    <w:rsid w:val="00F53DEC"/>
    <w:rsid w:val="00F5470D"/>
    <w:rsid w:val="00F569B4"/>
    <w:rsid w:val="00F57F9B"/>
    <w:rsid w:val="00F63CCA"/>
    <w:rsid w:val="00F64000"/>
    <w:rsid w:val="00F71092"/>
    <w:rsid w:val="00F7238C"/>
    <w:rsid w:val="00F80EE8"/>
    <w:rsid w:val="00F852D9"/>
    <w:rsid w:val="00F87177"/>
    <w:rsid w:val="00F9173C"/>
    <w:rsid w:val="00F9256E"/>
    <w:rsid w:val="00F967A1"/>
    <w:rsid w:val="00F96EED"/>
    <w:rsid w:val="00FA00DD"/>
    <w:rsid w:val="00FA1F74"/>
    <w:rsid w:val="00FB062E"/>
    <w:rsid w:val="00FB18D0"/>
    <w:rsid w:val="00FB2ED6"/>
    <w:rsid w:val="00FC00C6"/>
    <w:rsid w:val="00FC1486"/>
    <w:rsid w:val="00FC2522"/>
    <w:rsid w:val="00FC31B6"/>
    <w:rsid w:val="00FC4324"/>
    <w:rsid w:val="00FC5B56"/>
    <w:rsid w:val="00FD4B12"/>
    <w:rsid w:val="00FD7D67"/>
    <w:rsid w:val="00FE4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openxmlformats.org/officeDocument/2006/relationships/hyperlink" Target="mailto:michaela.sahulova@bcas.cz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28" Type="http://schemas.openxmlformats.org/officeDocument/2006/relationships/theme" Target="theme/theme1.xm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580F27-1721-49F2-9F62-DB35E7A3B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499</TotalTime>
  <Pages>3</Pages>
  <Words>812</Words>
  <Characters>4793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Michaela Sahulová</cp:lastModifiedBy>
  <cp:revision>22</cp:revision>
  <dcterms:created xsi:type="dcterms:W3CDTF">2022-07-25T10:11:00Z</dcterms:created>
  <dcterms:modified xsi:type="dcterms:W3CDTF">2022-08-16T06:09:00Z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