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6F276E07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6545F8" w:rsidRDefault="00B66070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745E02DF" w:rsidR="00D40C89" w:rsidRPr="00A37A20" w:rsidRDefault="00D67733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Sazby hypotečních úvěrů </w:t>
      </w:r>
      <w:r w:rsidRPr="00D67733">
        <w:rPr>
          <w:rFonts w:ascii="Arial" w:hAnsi="Arial" w:cs="Arial"/>
          <w:b/>
          <w:sz w:val="28"/>
          <w:szCs w:val="28"/>
        </w:rPr>
        <w:t xml:space="preserve">stále stoupají, </w:t>
      </w:r>
      <w:r w:rsidR="008B2F7B">
        <w:rPr>
          <w:rFonts w:ascii="Arial" w:hAnsi="Arial" w:cs="Arial"/>
          <w:b/>
          <w:sz w:val="28"/>
          <w:szCs w:val="28"/>
        </w:rPr>
        <w:t xml:space="preserve">Broker </w:t>
      </w:r>
      <w:proofErr w:type="spellStart"/>
      <w:r w:rsidR="008B2F7B">
        <w:rPr>
          <w:rFonts w:ascii="Arial" w:hAnsi="Arial" w:cs="Arial"/>
          <w:b/>
          <w:sz w:val="28"/>
          <w:szCs w:val="28"/>
        </w:rPr>
        <w:t>Consulting</w:t>
      </w:r>
      <w:proofErr w:type="spellEnd"/>
      <w:r w:rsidR="008B2F7B">
        <w:rPr>
          <w:rFonts w:ascii="Arial" w:hAnsi="Arial" w:cs="Arial"/>
          <w:b/>
          <w:sz w:val="28"/>
          <w:szCs w:val="28"/>
        </w:rPr>
        <w:t xml:space="preserve"> Index hypotečních úvěrů dosáhl v červenci k</w:t>
      </w:r>
      <w:r w:rsidR="002F2EF6">
        <w:rPr>
          <w:rFonts w:ascii="Arial" w:hAnsi="Arial" w:cs="Arial"/>
          <w:b/>
          <w:sz w:val="28"/>
          <w:szCs w:val="28"/>
        </w:rPr>
        <w:t xml:space="preserve"> hodnotě </w:t>
      </w:r>
      <w:r w:rsidR="008B2F7B">
        <w:rPr>
          <w:rFonts w:ascii="Arial" w:hAnsi="Arial" w:cs="Arial"/>
          <w:b/>
          <w:sz w:val="28"/>
          <w:szCs w:val="28"/>
        </w:rPr>
        <w:t>5,61 %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24766FF1" w14:textId="5E5BBCE0" w:rsidR="006311A8" w:rsidRDefault="00D67733" w:rsidP="000221A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  <w:sz w:val="20"/>
          <w:szCs w:val="20"/>
        </w:rPr>
        <w:t>Praha, 5</w:t>
      </w:r>
      <w:r w:rsidR="00D47B8A" w:rsidRPr="002B1E20">
        <w:rPr>
          <w:rFonts w:ascii="Arial" w:hAnsi="Arial" w:cs="Arial"/>
          <w:i/>
          <w:sz w:val="20"/>
          <w:szCs w:val="20"/>
        </w:rPr>
        <w:t xml:space="preserve">. </w:t>
      </w:r>
      <w:r w:rsidR="00556FBB">
        <w:rPr>
          <w:rFonts w:ascii="Arial" w:hAnsi="Arial" w:cs="Arial"/>
          <w:i/>
          <w:sz w:val="20"/>
          <w:szCs w:val="20"/>
        </w:rPr>
        <w:t>srpna</w:t>
      </w:r>
      <w:r w:rsidR="009C283B" w:rsidRPr="002B1E20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2B1E20">
        <w:rPr>
          <w:rFonts w:ascii="Arial" w:hAnsi="Arial" w:cs="Arial"/>
        </w:rPr>
        <w:t xml:space="preserve"> </w:t>
      </w:r>
      <w:r w:rsidR="000851AC" w:rsidRPr="002B1E20">
        <w:rPr>
          <w:rFonts w:ascii="Arial" w:hAnsi="Arial" w:cs="Arial"/>
        </w:rPr>
        <w:t>–</w:t>
      </w:r>
      <w:r w:rsidR="00A37A20" w:rsidRPr="002B1E20">
        <w:rPr>
          <w:rFonts w:ascii="Arial" w:hAnsi="Arial" w:cs="Arial"/>
          <w:b/>
        </w:rPr>
        <w:t xml:space="preserve"> </w:t>
      </w:r>
      <w:r w:rsidR="005F062E">
        <w:rPr>
          <w:rFonts w:ascii="Arial" w:hAnsi="Arial" w:cs="Arial"/>
          <w:b/>
        </w:rPr>
        <w:t xml:space="preserve">Opět i červenec přinesl </w:t>
      </w:r>
      <w:r w:rsidR="00160A7E">
        <w:rPr>
          <w:rFonts w:ascii="Arial" w:hAnsi="Arial" w:cs="Arial"/>
          <w:b/>
        </w:rPr>
        <w:t xml:space="preserve">nárůst </w:t>
      </w:r>
      <w:r w:rsidR="005F062E">
        <w:rPr>
          <w:rFonts w:ascii="Arial" w:hAnsi="Arial" w:cs="Arial"/>
          <w:b/>
        </w:rPr>
        <w:t>průměrné úrokové sazby</w:t>
      </w:r>
      <w:r w:rsidR="00160A7E">
        <w:rPr>
          <w:rFonts w:ascii="Arial" w:hAnsi="Arial" w:cs="Arial"/>
          <w:b/>
        </w:rPr>
        <w:t xml:space="preserve"> u hypoték</w:t>
      </w:r>
      <w:r w:rsidR="005F062E">
        <w:rPr>
          <w:rFonts w:ascii="Arial" w:hAnsi="Arial" w:cs="Arial"/>
          <w:b/>
        </w:rPr>
        <w:t xml:space="preserve">, ta vzrostla oproti předchozímu měsíci o 0,41 procentního bodu. </w:t>
      </w:r>
      <w:r w:rsidR="00160A7E">
        <w:rPr>
          <w:rFonts w:ascii="Arial" w:hAnsi="Arial" w:cs="Arial"/>
          <w:b/>
        </w:rPr>
        <w:t>P</w:t>
      </w:r>
      <w:r w:rsidR="005F062E">
        <w:rPr>
          <w:rFonts w:ascii="Arial" w:hAnsi="Arial" w:cs="Arial"/>
          <w:b/>
        </w:rPr>
        <w:t xml:space="preserve">odle Broker </w:t>
      </w:r>
      <w:proofErr w:type="spellStart"/>
      <w:r w:rsidR="005F062E">
        <w:rPr>
          <w:rFonts w:ascii="Arial" w:hAnsi="Arial" w:cs="Arial"/>
          <w:b/>
        </w:rPr>
        <w:t>Consulting</w:t>
      </w:r>
      <w:proofErr w:type="spellEnd"/>
      <w:r w:rsidR="005F062E">
        <w:rPr>
          <w:rFonts w:ascii="Arial" w:hAnsi="Arial" w:cs="Arial"/>
          <w:b/>
        </w:rPr>
        <w:t xml:space="preserve"> Indexu hypotečních</w:t>
      </w:r>
      <w:r w:rsidR="00E40659">
        <w:rPr>
          <w:rFonts w:ascii="Arial" w:hAnsi="Arial" w:cs="Arial"/>
          <w:b/>
        </w:rPr>
        <w:t xml:space="preserve"> úvěrů </w:t>
      </w:r>
      <w:r w:rsidR="00160A7E">
        <w:rPr>
          <w:rFonts w:ascii="Arial" w:hAnsi="Arial" w:cs="Arial"/>
          <w:b/>
        </w:rPr>
        <w:t xml:space="preserve">bylo možné si </w:t>
      </w:r>
      <w:r w:rsidR="00496118">
        <w:rPr>
          <w:rFonts w:ascii="Arial" w:hAnsi="Arial" w:cs="Arial"/>
          <w:b/>
        </w:rPr>
        <w:t>dlouhodobé úvěry na bydlení pořídit</w:t>
      </w:r>
      <w:r w:rsidR="005F062E">
        <w:rPr>
          <w:rFonts w:ascii="Arial" w:hAnsi="Arial" w:cs="Arial"/>
          <w:b/>
        </w:rPr>
        <w:t xml:space="preserve"> </w:t>
      </w:r>
      <w:r w:rsidR="00160A7E">
        <w:rPr>
          <w:rFonts w:ascii="Arial" w:hAnsi="Arial" w:cs="Arial"/>
          <w:b/>
        </w:rPr>
        <w:t xml:space="preserve">v průměru </w:t>
      </w:r>
      <w:r w:rsidR="005F062E">
        <w:rPr>
          <w:rFonts w:ascii="Arial" w:hAnsi="Arial" w:cs="Arial"/>
          <w:b/>
        </w:rPr>
        <w:t>za 5,61 %.</w:t>
      </w:r>
      <w:r w:rsidR="00C7715F">
        <w:rPr>
          <w:rFonts w:ascii="Arial" w:hAnsi="Arial" w:cs="Arial"/>
          <w:b/>
        </w:rPr>
        <w:t xml:space="preserve"> Nejvíce preferovaná je dlouhodobě </w:t>
      </w:r>
      <w:r w:rsidR="0071362E">
        <w:rPr>
          <w:rFonts w:ascii="Arial" w:hAnsi="Arial" w:cs="Arial"/>
          <w:b/>
        </w:rPr>
        <w:t>pětiletá doba fixace</w:t>
      </w:r>
      <w:r w:rsidR="00C7715F">
        <w:rPr>
          <w:rFonts w:ascii="Arial" w:hAnsi="Arial" w:cs="Arial"/>
          <w:b/>
        </w:rPr>
        <w:t xml:space="preserve"> sazeb</w:t>
      </w:r>
      <w:r w:rsidR="0071362E">
        <w:rPr>
          <w:rFonts w:ascii="Arial" w:hAnsi="Arial" w:cs="Arial"/>
          <w:b/>
        </w:rPr>
        <w:t>.</w:t>
      </w:r>
      <w:r w:rsidR="00E40659">
        <w:rPr>
          <w:rFonts w:ascii="Arial" w:hAnsi="Arial" w:cs="Arial"/>
          <w:b/>
        </w:rPr>
        <w:t xml:space="preserve"> Experti </w:t>
      </w:r>
      <w:r w:rsidR="00AF57E4">
        <w:rPr>
          <w:rFonts w:ascii="Arial" w:hAnsi="Arial" w:cs="Arial"/>
          <w:b/>
        </w:rPr>
        <w:t xml:space="preserve">očekávají také </w:t>
      </w:r>
      <w:r w:rsidR="00E40659">
        <w:rPr>
          <w:rFonts w:ascii="Arial" w:hAnsi="Arial" w:cs="Arial"/>
          <w:b/>
        </w:rPr>
        <w:t>další růst</w:t>
      </w:r>
      <w:r w:rsidR="00C7715F">
        <w:rPr>
          <w:rFonts w:ascii="Arial" w:hAnsi="Arial" w:cs="Arial"/>
          <w:b/>
        </w:rPr>
        <w:t xml:space="preserve"> úroků</w:t>
      </w:r>
      <w:r w:rsidR="00496118">
        <w:rPr>
          <w:rFonts w:ascii="Arial" w:hAnsi="Arial" w:cs="Arial"/>
          <w:b/>
        </w:rPr>
        <w:t xml:space="preserve">. V blízké </w:t>
      </w:r>
      <w:r w:rsidR="00C7715F">
        <w:rPr>
          <w:rFonts w:ascii="Arial" w:hAnsi="Arial" w:cs="Arial"/>
          <w:b/>
        </w:rPr>
        <w:t xml:space="preserve">době </w:t>
      </w:r>
      <w:r w:rsidR="00496118">
        <w:rPr>
          <w:rFonts w:ascii="Arial" w:hAnsi="Arial" w:cs="Arial"/>
          <w:b/>
        </w:rPr>
        <w:t xml:space="preserve">podle nich pravděpodobně </w:t>
      </w:r>
      <w:r w:rsidR="00C7715F">
        <w:rPr>
          <w:rFonts w:ascii="Arial" w:hAnsi="Arial" w:cs="Arial"/>
          <w:b/>
        </w:rPr>
        <w:t xml:space="preserve">dojde </w:t>
      </w:r>
      <w:r w:rsidR="00496118">
        <w:rPr>
          <w:rFonts w:ascii="Arial" w:hAnsi="Arial" w:cs="Arial"/>
          <w:b/>
        </w:rPr>
        <w:t>k</w:t>
      </w:r>
      <w:r w:rsidR="00E40659">
        <w:rPr>
          <w:rFonts w:ascii="Arial" w:hAnsi="Arial" w:cs="Arial"/>
          <w:b/>
        </w:rPr>
        <w:t xml:space="preserve"> překročení šesti procentní hrani</w:t>
      </w:r>
      <w:r w:rsidR="00496118">
        <w:rPr>
          <w:rFonts w:ascii="Arial" w:hAnsi="Arial" w:cs="Arial"/>
          <w:b/>
        </w:rPr>
        <w:t>ce</w:t>
      </w:r>
      <w:r w:rsidR="00E40659">
        <w:rPr>
          <w:rFonts w:ascii="Arial" w:hAnsi="Arial" w:cs="Arial"/>
          <w:b/>
        </w:rPr>
        <w:t>.</w:t>
      </w:r>
    </w:p>
    <w:p w14:paraId="0A151247" w14:textId="656ADE7F" w:rsidR="006311A8" w:rsidRDefault="006311A8" w:rsidP="006311A8">
      <w:pPr>
        <w:rPr>
          <w:rFonts w:ascii="Arial" w:hAnsi="Arial" w:cs="Arial"/>
          <w:b/>
        </w:rPr>
      </w:pPr>
    </w:p>
    <w:p w14:paraId="341B90EC" w14:textId="152C1CBD" w:rsidR="000221A4" w:rsidRPr="00496118" w:rsidRDefault="000221A4" w:rsidP="0049611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96118">
        <w:rPr>
          <w:rFonts w:ascii="Arial" w:hAnsi="Arial" w:cs="Arial"/>
          <w:color w:val="000000"/>
          <w:sz w:val="20"/>
          <w:szCs w:val="20"/>
        </w:rPr>
        <w:t xml:space="preserve">Při porovnání s červnem se výše úrokových sazeb u hypoték </w:t>
      </w:r>
      <w:r w:rsidR="00F12C00" w:rsidRPr="00496118">
        <w:rPr>
          <w:rFonts w:ascii="Arial" w:hAnsi="Arial" w:cs="Arial"/>
          <w:color w:val="000000"/>
          <w:sz w:val="20"/>
          <w:szCs w:val="20"/>
        </w:rPr>
        <w:t xml:space="preserve">opět </w:t>
      </w:r>
      <w:r w:rsidRPr="00496118">
        <w:rPr>
          <w:rFonts w:ascii="Arial" w:hAnsi="Arial" w:cs="Arial"/>
          <w:color w:val="000000"/>
          <w:sz w:val="20"/>
          <w:szCs w:val="20"/>
        </w:rPr>
        <w:t>zvýšila</w:t>
      </w:r>
      <w:r w:rsidR="00F12C00" w:rsidRPr="00496118">
        <w:rPr>
          <w:rFonts w:ascii="Arial" w:hAnsi="Arial" w:cs="Arial"/>
          <w:color w:val="000000"/>
          <w:sz w:val="20"/>
          <w:szCs w:val="20"/>
        </w:rPr>
        <w:t xml:space="preserve">, a to </w:t>
      </w:r>
      <w:r w:rsidRPr="00496118">
        <w:rPr>
          <w:rFonts w:ascii="Arial" w:hAnsi="Arial" w:cs="Arial"/>
          <w:color w:val="000000"/>
          <w:sz w:val="20"/>
          <w:szCs w:val="20"/>
        </w:rPr>
        <w:t xml:space="preserve">o </w:t>
      </w:r>
      <w:r w:rsidR="00AE411C">
        <w:rPr>
          <w:rFonts w:ascii="Arial" w:hAnsi="Arial" w:cs="Arial"/>
          <w:color w:val="000000"/>
          <w:sz w:val="20"/>
          <w:szCs w:val="20"/>
        </w:rPr>
        <w:t xml:space="preserve">necelé </w:t>
      </w:r>
      <w:proofErr w:type="spellStart"/>
      <w:r w:rsidR="00AE411C">
        <w:rPr>
          <w:rFonts w:ascii="Arial" w:hAnsi="Arial" w:cs="Arial"/>
          <w:color w:val="000000"/>
          <w:sz w:val="20"/>
          <w:szCs w:val="20"/>
        </w:rPr>
        <w:t>půlprocento</w:t>
      </w:r>
      <w:proofErr w:type="spellEnd"/>
      <w:r w:rsidR="00CF7C8A" w:rsidRPr="00496118">
        <w:rPr>
          <w:rFonts w:ascii="Arial" w:hAnsi="Arial" w:cs="Arial"/>
          <w:color w:val="000000"/>
          <w:sz w:val="20"/>
          <w:szCs w:val="20"/>
        </w:rPr>
        <w:t xml:space="preserve">. </w:t>
      </w:r>
      <w:r w:rsidR="002F2EF6" w:rsidRPr="00496118">
        <w:rPr>
          <w:rFonts w:ascii="Arial" w:hAnsi="Arial" w:cs="Arial"/>
          <w:color w:val="000000"/>
          <w:sz w:val="20"/>
          <w:szCs w:val="20"/>
        </w:rPr>
        <w:t xml:space="preserve">V červenci se tak dala pořídit </w:t>
      </w:r>
      <w:r w:rsidR="00CF7C8A" w:rsidRPr="00496118">
        <w:rPr>
          <w:rFonts w:ascii="Arial" w:hAnsi="Arial" w:cs="Arial"/>
          <w:color w:val="000000"/>
          <w:sz w:val="20"/>
          <w:szCs w:val="20"/>
        </w:rPr>
        <w:t>hypotéka průměrně s úrokem 5,61</w:t>
      </w:r>
      <w:r w:rsidRPr="00496118">
        <w:rPr>
          <w:rFonts w:ascii="Arial" w:hAnsi="Arial" w:cs="Arial"/>
          <w:color w:val="000000"/>
          <w:sz w:val="20"/>
          <w:szCs w:val="20"/>
        </w:rPr>
        <w:t xml:space="preserve"> %, vyplývá to z grafu Brokeru </w:t>
      </w:r>
      <w:proofErr w:type="spellStart"/>
      <w:r w:rsidRPr="0049611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496118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980515">
        <w:rPr>
          <w:rFonts w:ascii="Arial" w:hAnsi="Arial" w:cs="Arial"/>
          <w:color w:val="000000"/>
          <w:sz w:val="20"/>
          <w:szCs w:val="20"/>
        </w:rPr>
        <w:t xml:space="preserve"> Podle něj</w:t>
      </w:r>
      <w:r w:rsidR="006E6A88" w:rsidRPr="00496118">
        <w:rPr>
          <w:rFonts w:ascii="Arial" w:hAnsi="Arial" w:cs="Arial"/>
          <w:color w:val="000000"/>
          <w:sz w:val="20"/>
          <w:szCs w:val="20"/>
        </w:rPr>
        <w:t xml:space="preserve"> šly v</w:t>
      </w:r>
      <w:r w:rsidR="00B37331" w:rsidRPr="00496118">
        <w:rPr>
          <w:rFonts w:ascii="Arial" w:hAnsi="Arial" w:cs="Arial"/>
          <w:color w:val="000000"/>
          <w:sz w:val="20"/>
          <w:szCs w:val="20"/>
        </w:rPr>
        <w:t xml:space="preserve"> posledním </w:t>
      </w:r>
      <w:r w:rsidR="00980515">
        <w:rPr>
          <w:rFonts w:ascii="Arial" w:hAnsi="Arial" w:cs="Arial"/>
          <w:color w:val="000000"/>
          <w:sz w:val="20"/>
          <w:szCs w:val="20"/>
        </w:rPr>
        <w:t xml:space="preserve">půl roce </w:t>
      </w:r>
      <w:r w:rsidR="006E6A88" w:rsidRPr="00496118">
        <w:rPr>
          <w:rFonts w:ascii="Arial" w:hAnsi="Arial" w:cs="Arial"/>
          <w:color w:val="000000"/>
          <w:sz w:val="20"/>
          <w:szCs w:val="20"/>
        </w:rPr>
        <w:t>sazby</w:t>
      </w:r>
      <w:r w:rsidR="00980515">
        <w:rPr>
          <w:rFonts w:ascii="Arial" w:hAnsi="Arial" w:cs="Arial"/>
          <w:color w:val="000000"/>
          <w:sz w:val="20"/>
          <w:szCs w:val="20"/>
        </w:rPr>
        <w:t xml:space="preserve"> nahoru</w:t>
      </w:r>
      <w:r w:rsidR="006E6A88" w:rsidRPr="00496118">
        <w:rPr>
          <w:rFonts w:ascii="Arial" w:hAnsi="Arial" w:cs="Arial"/>
          <w:color w:val="000000"/>
          <w:sz w:val="20"/>
          <w:szCs w:val="20"/>
        </w:rPr>
        <w:t xml:space="preserve"> o téměř dvě</w:t>
      </w:r>
      <w:r w:rsidR="00980515">
        <w:rPr>
          <w:rFonts w:ascii="Arial" w:hAnsi="Arial" w:cs="Arial"/>
          <w:color w:val="000000"/>
          <w:sz w:val="20"/>
          <w:szCs w:val="20"/>
        </w:rPr>
        <w:t xml:space="preserve"> procenta</w:t>
      </w:r>
      <w:r w:rsidR="006E6A88" w:rsidRPr="00496118">
        <w:rPr>
          <w:rFonts w:ascii="Arial" w:hAnsi="Arial" w:cs="Arial"/>
          <w:color w:val="000000"/>
          <w:sz w:val="20"/>
          <w:szCs w:val="20"/>
        </w:rPr>
        <w:t>.</w:t>
      </w:r>
      <w:r w:rsidR="00980515">
        <w:rPr>
          <w:rFonts w:ascii="Arial" w:hAnsi="Arial" w:cs="Arial"/>
          <w:color w:val="000000"/>
          <w:sz w:val="20"/>
          <w:szCs w:val="20"/>
        </w:rPr>
        <w:t xml:space="preserve"> </w:t>
      </w:r>
      <w:r w:rsidR="00B37331" w:rsidRPr="00496118">
        <w:rPr>
          <w:rFonts w:ascii="Arial" w:hAnsi="Arial" w:cs="Arial"/>
          <w:color w:val="000000"/>
          <w:sz w:val="20"/>
          <w:szCs w:val="20"/>
        </w:rPr>
        <w:t xml:space="preserve">Odborníci na hypotéky předpokládají </w:t>
      </w:r>
      <w:r w:rsidR="00980515">
        <w:rPr>
          <w:rFonts w:ascii="Arial" w:hAnsi="Arial" w:cs="Arial"/>
          <w:color w:val="000000"/>
          <w:sz w:val="20"/>
          <w:szCs w:val="20"/>
        </w:rPr>
        <w:t>růst sazeb i nadále. Navíc očekávají, že dojde v blízkém budoucnu k</w:t>
      </w:r>
      <w:r w:rsidR="00B37331" w:rsidRPr="00496118">
        <w:rPr>
          <w:rFonts w:ascii="Arial" w:hAnsi="Arial" w:cs="Arial"/>
          <w:color w:val="000000"/>
          <w:sz w:val="20"/>
          <w:szCs w:val="20"/>
        </w:rPr>
        <w:t xml:space="preserve"> pře</w:t>
      </w:r>
      <w:r w:rsidR="00980515">
        <w:rPr>
          <w:rFonts w:ascii="Arial" w:hAnsi="Arial" w:cs="Arial"/>
          <w:color w:val="000000"/>
          <w:sz w:val="20"/>
          <w:szCs w:val="20"/>
        </w:rPr>
        <w:t>kročení šestiprocentní hranice</w:t>
      </w:r>
      <w:r w:rsidR="00FD2A99">
        <w:rPr>
          <w:rFonts w:ascii="Arial" w:hAnsi="Arial" w:cs="Arial"/>
          <w:color w:val="000000"/>
          <w:sz w:val="20"/>
          <w:szCs w:val="20"/>
        </w:rPr>
        <w:t xml:space="preserve"> u průměrné výše úroků</w:t>
      </w:r>
      <w:r w:rsidR="0037715E">
        <w:rPr>
          <w:rFonts w:ascii="Arial" w:hAnsi="Arial" w:cs="Arial"/>
          <w:color w:val="000000"/>
          <w:sz w:val="20"/>
          <w:szCs w:val="20"/>
        </w:rPr>
        <w:t>, a to i přestože nové vedení České n</w:t>
      </w:r>
      <w:r w:rsidR="004E6214">
        <w:rPr>
          <w:rFonts w:ascii="Arial" w:hAnsi="Arial" w:cs="Arial"/>
          <w:color w:val="000000"/>
          <w:sz w:val="20"/>
          <w:szCs w:val="20"/>
        </w:rPr>
        <w:t>árodní banky včera</w:t>
      </w:r>
      <w:r w:rsidR="0037715E">
        <w:rPr>
          <w:rFonts w:ascii="Arial" w:hAnsi="Arial" w:cs="Arial"/>
          <w:color w:val="000000"/>
          <w:sz w:val="20"/>
          <w:szCs w:val="20"/>
        </w:rPr>
        <w:t xml:space="preserve"> rozhodlo o </w:t>
      </w:r>
      <w:r w:rsidR="00230360">
        <w:rPr>
          <w:rFonts w:ascii="Arial" w:hAnsi="Arial" w:cs="Arial"/>
          <w:color w:val="000000"/>
          <w:sz w:val="20"/>
          <w:szCs w:val="20"/>
        </w:rPr>
        <w:t xml:space="preserve">zachování základní úrokové sazby ve stávající </w:t>
      </w:r>
      <w:r w:rsidR="0037715E">
        <w:rPr>
          <w:rFonts w:ascii="Arial" w:hAnsi="Arial" w:cs="Arial"/>
          <w:color w:val="000000"/>
          <w:sz w:val="20"/>
          <w:szCs w:val="20"/>
        </w:rPr>
        <w:t>výš</w:t>
      </w:r>
      <w:r w:rsidR="004528BB">
        <w:rPr>
          <w:rFonts w:ascii="Arial" w:hAnsi="Arial" w:cs="Arial"/>
          <w:color w:val="000000"/>
          <w:sz w:val="20"/>
          <w:szCs w:val="20"/>
        </w:rPr>
        <w:t>i, tj</w:t>
      </w:r>
      <w:r w:rsidR="00F30169">
        <w:rPr>
          <w:rFonts w:ascii="Arial" w:hAnsi="Arial" w:cs="Arial"/>
          <w:color w:val="000000"/>
          <w:sz w:val="20"/>
          <w:szCs w:val="20"/>
        </w:rPr>
        <w:t>.</w:t>
      </w:r>
      <w:r w:rsidR="00230360">
        <w:rPr>
          <w:rFonts w:ascii="Arial" w:hAnsi="Arial" w:cs="Arial"/>
          <w:color w:val="000000"/>
          <w:sz w:val="20"/>
          <w:szCs w:val="20"/>
        </w:rPr>
        <w:t xml:space="preserve"> </w:t>
      </w:r>
      <w:r w:rsidR="00230360">
        <w:rPr>
          <w:rFonts w:ascii="Arial" w:hAnsi="Arial" w:cs="Arial"/>
          <w:color w:val="000000"/>
          <w:sz w:val="20"/>
          <w:szCs w:val="20"/>
        </w:rPr>
        <w:t xml:space="preserve">2T </w:t>
      </w:r>
      <w:proofErr w:type="spellStart"/>
      <w:r w:rsidR="00230360">
        <w:rPr>
          <w:rFonts w:ascii="Arial" w:hAnsi="Arial" w:cs="Arial"/>
          <w:color w:val="000000"/>
          <w:sz w:val="20"/>
          <w:szCs w:val="20"/>
        </w:rPr>
        <w:t>repo</w:t>
      </w:r>
      <w:proofErr w:type="spellEnd"/>
      <w:r w:rsidR="00230360">
        <w:rPr>
          <w:rFonts w:ascii="Arial" w:hAnsi="Arial" w:cs="Arial"/>
          <w:color w:val="000000"/>
          <w:sz w:val="20"/>
          <w:szCs w:val="20"/>
        </w:rPr>
        <w:t xml:space="preserve"> sazby na sedmiprocentní úrovni.</w:t>
      </w:r>
    </w:p>
    <w:p w14:paraId="4FE68A86" w14:textId="2093882D" w:rsidR="006311A8" w:rsidRPr="00496118" w:rsidRDefault="006311A8" w:rsidP="00496118">
      <w:pPr>
        <w:jc w:val="both"/>
        <w:rPr>
          <w:rFonts w:ascii="Arial" w:hAnsi="Arial" w:cs="Arial"/>
          <w:sz w:val="20"/>
          <w:szCs w:val="20"/>
        </w:rPr>
      </w:pPr>
    </w:p>
    <w:p w14:paraId="2B0EAB54" w14:textId="58574A56" w:rsidR="00C7715F" w:rsidRPr="00492941" w:rsidRDefault="00B37331" w:rsidP="00C7715F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96118">
        <w:rPr>
          <w:rFonts w:ascii="Arial" w:hAnsi="Arial" w:cs="Arial"/>
          <w:sz w:val="20"/>
          <w:szCs w:val="20"/>
        </w:rPr>
        <w:t>Vyšší úrokové sazb</w:t>
      </w:r>
      <w:r w:rsidR="006311A8" w:rsidRPr="00496118">
        <w:rPr>
          <w:rFonts w:ascii="Arial" w:hAnsi="Arial" w:cs="Arial"/>
          <w:sz w:val="20"/>
          <w:szCs w:val="20"/>
        </w:rPr>
        <w:t xml:space="preserve">y </w:t>
      </w:r>
      <w:r w:rsidR="00082292">
        <w:rPr>
          <w:rFonts w:ascii="Arial" w:hAnsi="Arial" w:cs="Arial"/>
          <w:sz w:val="20"/>
          <w:szCs w:val="20"/>
        </w:rPr>
        <w:t xml:space="preserve">vedle toho </w:t>
      </w:r>
      <w:r w:rsidR="006311A8" w:rsidRPr="00496118">
        <w:rPr>
          <w:rFonts w:ascii="Arial" w:hAnsi="Arial" w:cs="Arial"/>
          <w:sz w:val="20"/>
          <w:szCs w:val="20"/>
        </w:rPr>
        <w:t xml:space="preserve">mění přístup klientů k délce fixace úrokových sazeb. </w:t>
      </w:r>
      <w:r w:rsidR="00082292">
        <w:rPr>
          <w:rFonts w:ascii="Arial" w:hAnsi="Arial" w:cs="Arial"/>
          <w:sz w:val="20"/>
          <w:szCs w:val="20"/>
        </w:rPr>
        <w:t xml:space="preserve">Zejména v minulých letech vzrostla díky mimořádně </w:t>
      </w:r>
      <w:bookmarkStart w:id="0" w:name="_GoBack"/>
      <w:bookmarkEnd w:id="0"/>
      <w:r w:rsidR="00082292">
        <w:rPr>
          <w:rFonts w:ascii="Arial" w:hAnsi="Arial" w:cs="Arial"/>
          <w:sz w:val="20"/>
          <w:szCs w:val="20"/>
        </w:rPr>
        <w:t>nízkým úrokům</w:t>
      </w:r>
      <w:r w:rsidR="006311A8" w:rsidRPr="00496118">
        <w:rPr>
          <w:rFonts w:ascii="Arial" w:hAnsi="Arial" w:cs="Arial"/>
          <w:sz w:val="20"/>
          <w:szCs w:val="20"/>
        </w:rPr>
        <w:t xml:space="preserve"> popularita dlouhé fixace. Pro klienta bylo </w:t>
      </w:r>
      <w:r w:rsidR="00082292">
        <w:rPr>
          <w:rFonts w:ascii="Arial" w:hAnsi="Arial" w:cs="Arial"/>
          <w:sz w:val="20"/>
          <w:szCs w:val="20"/>
        </w:rPr>
        <w:t xml:space="preserve">totiž </w:t>
      </w:r>
      <w:r w:rsidR="006311A8" w:rsidRPr="00496118">
        <w:rPr>
          <w:rFonts w:ascii="Arial" w:hAnsi="Arial" w:cs="Arial"/>
          <w:sz w:val="20"/>
          <w:szCs w:val="20"/>
        </w:rPr>
        <w:t>výhodné zafixovat</w:t>
      </w:r>
      <w:r w:rsidR="00082292">
        <w:rPr>
          <w:rFonts w:ascii="Arial" w:hAnsi="Arial" w:cs="Arial"/>
          <w:sz w:val="20"/>
          <w:szCs w:val="20"/>
        </w:rPr>
        <w:t xml:space="preserve"> si</w:t>
      </w:r>
      <w:r w:rsidR="006311A8" w:rsidRPr="00496118">
        <w:rPr>
          <w:rFonts w:ascii="Arial" w:hAnsi="Arial" w:cs="Arial"/>
          <w:sz w:val="20"/>
          <w:szCs w:val="20"/>
        </w:rPr>
        <w:t xml:space="preserve"> nízkou úrokovou sazbu na co nejdelší období. Preferovány byly </w:t>
      </w:r>
      <w:r w:rsidR="00082292">
        <w:rPr>
          <w:rFonts w:ascii="Arial" w:hAnsi="Arial" w:cs="Arial"/>
          <w:sz w:val="20"/>
          <w:szCs w:val="20"/>
        </w:rPr>
        <w:t xml:space="preserve">zejména sedmi- </w:t>
      </w:r>
      <w:r w:rsidR="006311A8" w:rsidRPr="00496118">
        <w:rPr>
          <w:rFonts w:ascii="Arial" w:hAnsi="Arial" w:cs="Arial"/>
          <w:sz w:val="20"/>
          <w:szCs w:val="20"/>
        </w:rPr>
        <w:t>a desetileté</w:t>
      </w:r>
      <w:r w:rsidR="00082292">
        <w:rPr>
          <w:rFonts w:ascii="Arial" w:hAnsi="Arial" w:cs="Arial"/>
          <w:sz w:val="20"/>
          <w:szCs w:val="20"/>
        </w:rPr>
        <w:t xml:space="preserve"> fixace, které zajistily neměnnou výši splátek </w:t>
      </w:r>
      <w:r w:rsidR="006311A8" w:rsidRPr="00496118">
        <w:rPr>
          <w:rFonts w:ascii="Arial" w:hAnsi="Arial" w:cs="Arial"/>
          <w:sz w:val="20"/>
          <w:szCs w:val="20"/>
        </w:rPr>
        <w:t>po velmi dlouhou dobu.</w:t>
      </w:r>
      <w:r w:rsidR="00082292">
        <w:rPr>
          <w:rFonts w:ascii="Arial" w:hAnsi="Arial" w:cs="Arial"/>
          <w:sz w:val="20"/>
          <w:szCs w:val="20"/>
        </w:rPr>
        <w:t xml:space="preserve"> </w:t>
      </w:r>
      <w:r w:rsidR="00C7715F">
        <w:rPr>
          <w:rFonts w:ascii="Arial" w:hAnsi="Arial" w:cs="Arial"/>
          <w:sz w:val="20"/>
          <w:szCs w:val="20"/>
        </w:rPr>
        <w:t>Dlouhodobě</w:t>
      </w:r>
      <w:r w:rsidR="00082292">
        <w:rPr>
          <w:rFonts w:ascii="Arial" w:hAnsi="Arial" w:cs="Arial"/>
          <w:sz w:val="20"/>
          <w:szCs w:val="20"/>
        </w:rPr>
        <w:t xml:space="preserve">, </w:t>
      </w:r>
      <w:r w:rsidR="00C7715F">
        <w:rPr>
          <w:rFonts w:ascii="Arial" w:hAnsi="Arial" w:cs="Arial"/>
          <w:sz w:val="20"/>
          <w:szCs w:val="20"/>
        </w:rPr>
        <w:t>i v současné době prudkých nárůstů</w:t>
      </w:r>
      <w:r w:rsidR="00082292">
        <w:rPr>
          <w:rFonts w:ascii="Arial" w:hAnsi="Arial" w:cs="Arial"/>
          <w:sz w:val="20"/>
          <w:szCs w:val="20"/>
        </w:rPr>
        <w:t xml:space="preserve"> saz</w:t>
      </w:r>
      <w:r w:rsidR="00C7715F">
        <w:rPr>
          <w:rFonts w:ascii="Arial" w:hAnsi="Arial" w:cs="Arial"/>
          <w:sz w:val="20"/>
          <w:szCs w:val="20"/>
        </w:rPr>
        <w:t>eb, je mezi klienty nejvíce upřednostňována varianta s pětiletým, pevně stanoveným úrokem. „</w:t>
      </w:r>
      <w:r w:rsidR="006311A8" w:rsidRPr="00546E4B">
        <w:rPr>
          <w:rFonts w:ascii="Arial" w:hAnsi="Arial" w:cs="Arial"/>
          <w:i/>
          <w:color w:val="000000"/>
          <w:sz w:val="20"/>
          <w:szCs w:val="20"/>
        </w:rPr>
        <w:t>V případě v</w:t>
      </w:r>
      <w:r w:rsidR="00546E4B">
        <w:rPr>
          <w:rFonts w:ascii="Arial" w:hAnsi="Arial" w:cs="Arial"/>
          <w:i/>
          <w:color w:val="000000"/>
          <w:sz w:val="20"/>
          <w:szCs w:val="20"/>
        </w:rPr>
        <w:t>yšších úrokových sazeb dává</w:t>
      </w:r>
      <w:r w:rsidR="006311A8" w:rsidRPr="00546E4B">
        <w:rPr>
          <w:rFonts w:ascii="Arial" w:hAnsi="Arial" w:cs="Arial"/>
          <w:i/>
          <w:color w:val="000000"/>
          <w:sz w:val="20"/>
          <w:szCs w:val="20"/>
        </w:rPr>
        <w:t xml:space="preserve"> smysl </w:t>
      </w:r>
      <w:r w:rsidR="00546E4B">
        <w:rPr>
          <w:rFonts w:ascii="Arial" w:hAnsi="Arial" w:cs="Arial"/>
          <w:i/>
          <w:color w:val="000000"/>
          <w:sz w:val="20"/>
          <w:szCs w:val="20"/>
        </w:rPr>
        <w:t>z</w:t>
      </w:r>
      <w:r w:rsidR="006311A8" w:rsidRPr="00546E4B">
        <w:rPr>
          <w:rFonts w:ascii="Arial" w:hAnsi="Arial" w:cs="Arial"/>
          <w:i/>
          <w:color w:val="000000"/>
          <w:sz w:val="20"/>
          <w:szCs w:val="20"/>
        </w:rPr>
        <w:t>volit kratší fixaci úrokové sa</w:t>
      </w:r>
      <w:r w:rsidR="00C7715F" w:rsidRPr="00546E4B">
        <w:rPr>
          <w:rFonts w:ascii="Arial" w:hAnsi="Arial" w:cs="Arial"/>
          <w:i/>
          <w:color w:val="000000"/>
          <w:sz w:val="20"/>
          <w:szCs w:val="20"/>
        </w:rPr>
        <w:t>zby, na tři nebo pět let</w:t>
      </w:r>
      <w:r w:rsidR="00C7715F">
        <w:rPr>
          <w:rFonts w:ascii="Arial" w:hAnsi="Arial" w:cs="Arial"/>
          <w:color w:val="000000"/>
          <w:sz w:val="20"/>
          <w:szCs w:val="20"/>
        </w:rPr>
        <w:t>,“</w:t>
      </w:r>
      <w:r w:rsidR="00546E4B">
        <w:rPr>
          <w:rFonts w:ascii="Arial" w:hAnsi="Arial" w:cs="Arial"/>
          <w:color w:val="000000"/>
          <w:sz w:val="20"/>
          <w:szCs w:val="20"/>
        </w:rPr>
        <w:t xml:space="preserve"> doporučuje</w:t>
      </w:r>
      <w:r w:rsidR="00C7715F">
        <w:rPr>
          <w:rFonts w:ascii="Arial" w:hAnsi="Arial" w:cs="Arial"/>
          <w:color w:val="000000"/>
          <w:sz w:val="20"/>
          <w:szCs w:val="20"/>
        </w:rPr>
        <w:t xml:space="preserve"> </w:t>
      </w:r>
      <w:r w:rsidR="002030BB">
        <w:rPr>
          <w:rFonts w:ascii="Arial" w:hAnsi="Arial" w:cs="Arial"/>
          <w:color w:val="000000"/>
          <w:sz w:val="20"/>
          <w:szCs w:val="20"/>
        </w:rPr>
        <w:t xml:space="preserve">nadto </w:t>
      </w:r>
      <w:r w:rsidR="00C7715F" w:rsidRPr="00492941">
        <w:rPr>
          <w:rFonts w:ascii="Arial" w:hAnsi="Arial" w:cs="Arial"/>
          <w:b/>
          <w:color w:val="000000"/>
          <w:sz w:val="20"/>
          <w:szCs w:val="20"/>
        </w:rPr>
        <w:t xml:space="preserve">Michaela Pudilová, analytička hypotečních a spotřebitelských úvěrů ze společnosti Broker </w:t>
      </w:r>
      <w:proofErr w:type="spellStart"/>
      <w:r w:rsidR="00C7715F" w:rsidRPr="00492941">
        <w:rPr>
          <w:rFonts w:ascii="Arial" w:hAnsi="Arial" w:cs="Arial"/>
          <w:b/>
          <w:color w:val="000000"/>
          <w:sz w:val="20"/>
          <w:szCs w:val="20"/>
        </w:rPr>
        <w:t>Consulting</w:t>
      </w:r>
      <w:proofErr w:type="spellEnd"/>
      <w:r w:rsidR="00C7715F" w:rsidRPr="00492941">
        <w:rPr>
          <w:rFonts w:ascii="Arial" w:hAnsi="Arial" w:cs="Arial"/>
          <w:color w:val="000000"/>
          <w:sz w:val="20"/>
          <w:szCs w:val="20"/>
        </w:rPr>
        <w:t>.</w:t>
      </w:r>
    </w:p>
    <w:p w14:paraId="1BA11C6E" w14:textId="4F428CAC" w:rsidR="006311A8" w:rsidRPr="00C7715F" w:rsidRDefault="006311A8" w:rsidP="00496118">
      <w:pPr>
        <w:jc w:val="both"/>
        <w:rPr>
          <w:rFonts w:ascii="Arial" w:hAnsi="Arial" w:cs="Arial"/>
          <w:sz w:val="20"/>
          <w:szCs w:val="20"/>
        </w:rPr>
      </w:pPr>
    </w:p>
    <w:p w14:paraId="2553C412" w14:textId="6D4B6ABB" w:rsidR="0037715E" w:rsidRDefault="00C23BA5" w:rsidP="0049611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Nelogickou variantou podle ní</w:t>
      </w:r>
      <w:r w:rsidR="006311A8" w:rsidRPr="004961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zůstávají </w:t>
      </w:r>
      <w:r w:rsidR="006311A8" w:rsidRPr="00496118">
        <w:rPr>
          <w:rFonts w:ascii="Arial" w:hAnsi="Arial" w:cs="Arial"/>
          <w:sz w:val="20"/>
          <w:szCs w:val="20"/>
        </w:rPr>
        <w:t xml:space="preserve">desetileté fixace, </w:t>
      </w:r>
      <w:r>
        <w:rPr>
          <w:rFonts w:ascii="Arial" w:hAnsi="Arial" w:cs="Arial"/>
          <w:sz w:val="20"/>
          <w:szCs w:val="20"/>
        </w:rPr>
        <w:t>po kterých často vyvstává poptávka ze strany klientů. „</w:t>
      </w:r>
      <w:r w:rsidR="006311A8" w:rsidRPr="00C23BA5">
        <w:rPr>
          <w:rFonts w:ascii="Arial" w:hAnsi="Arial" w:cs="Arial"/>
          <w:i/>
          <w:sz w:val="20"/>
          <w:szCs w:val="20"/>
        </w:rPr>
        <w:t>Oproti kratším fixům je rozdíl v úrokové sazbě minimální a klient se bance zavazuje tuto výši splácet bez možnosti změny</w:t>
      </w:r>
      <w:r w:rsidRPr="00C23BA5">
        <w:rPr>
          <w:rFonts w:ascii="Arial" w:hAnsi="Arial" w:cs="Arial"/>
          <w:i/>
          <w:sz w:val="20"/>
          <w:szCs w:val="20"/>
        </w:rPr>
        <w:t xml:space="preserve"> na dlouhou dobu</w:t>
      </w:r>
      <w:r>
        <w:rPr>
          <w:rFonts w:ascii="Arial" w:hAnsi="Arial" w:cs="Arial"/>
          <w:sz w:val="20"/>
          <w:szCs w:val="20"/>
        </w:rPr>
        <w:t>,“ dodává Pudilová</w:t>
      </w:r>
      <w:r w:rsidR="006311A8" w:rsidRPr="00496118">
        <w:rPr>
          <w:rFonts w:ascii="Arial" w:hAnsi="Arial" w:cs="Arial"/>
          <w:sz w:val="20"/>
          <w:szCs w:val="20"/>
        </w:rPr>
        <w:t>.</w:t>
      </w:r>
    </w:p>
    <w:p w14:paraId="58BE43D1" w14:textId="44DBD666" w:rsidR="006311A8" w:rsidRPr="00496118" w:rsidRDefault="006311A8" w:rsidP="00496118">
      <w:pPr>
        <w:jc w:val="both"/>
        <w:rPr>
          <w:rFonts w:ascii="Arial" w:hAnsi="Arial" w:cs="Arial"/>
          <w:sz w:val="20"/>
          <w:szCs w:val="20"/>
        </w:rPr>
      </w:pPr>
    </w:p>
    <w:p w14:paraId="62FB96A3" w14:textId="1D15C2E0" w:rsidR="00005B61" w:rsidRPr="00492941" w:rsidRDefault="00005B61" w:rsidP="000F50BC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78EBA8C0" w14:textId="411BDD16" w:rsidR="00005B61" w:rsidRPr="00492941" w:rsidRDefault="00005B61" w:rsidP="00005B61">
      <w:pPr>
        <w:rPr>
          <w:rFonts w:ascii="Arial" w:hAnsi="Arial" w:cs="Arial"/>
          <w:sz w:val="20"/>
          <w:szCs w:val="20"/>
          <w:lang w:eastAsia="en-US"/>
        </w:rPr>
      </w:pPr>
    </w:p>
    <w:p w14:paraId="13CE711F" w14:textId="254CFAF0" w:rsidR="00A74A1E" w:rsidRPr="00492941" w:rsidRDefault="00F12C00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12C00"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inline distT="0" distB="0" distL="0" distR="0" wp14:anchorId="46E27BFB" wp14:editId="6323BCA2">
            <wp:extent cx="6635750" cy="2850031"/>
            <wp:effectExtent l="0" t="0" r="0" b="7620"/>
            <wp:docPr id="1" name="Obrázek 1" descr="C:\Users\msahulova\Desktop\BC Index hypotečních úvěrů\Graf BC Index hypotečních úvěrů - červenec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BC Index hypotečních úvěrů\Graf BC Index hypotečních úvěrů - červenec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8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44FED86E" w:rsidR="00651B79" w:rsidRDefault="00651B79" w:rsidP="00F23C0F">
      <w:pPr>
        <w:jc w:val="center"/>
        <w:rPr>
          <w:rFonts w:ascii="Arial" w:hAnsi="Arial" w:cs="Arial"/>
          <w:sz w:val="20"/>
          <w:szCs w:val="20"/>
        </w:rPr>
      </w:pPr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091B67BB" w:rsidR="00AB4842" w:rsidRPr="009345C9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Pr="009345C9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9345C9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>
        <w:rPr>
          <w:rFonts w:ascii="Arial" w:hAnsi="Arial" w:cs="Arial"/>
          <w:sz w:val="20"/>
          <w:szCs w:val="20"/>
        </w:rPr>
        <w:br/>
      </w:r>
      <w:r w:rsidRPr="009345C9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9345C9" w:rsidRDefault="00236A37" w:rsidP="00B479EB"/>
    <w:p w14:paraId="464B118E" w14:textId="23EA35C8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6B1DF12D" w14:textId="77777777" w:rsidR="009345C9" w:rsidRPr="009345C9" w:rsidRDefault="009345C9" w:rsidP="009345C9">
      <w:pPr>
        <w:jc w:val="both"/>
        <w:rPr>
          <w:rFonts w:ascii="Arial" w:hAnsi="Arial" w:cs="Arial"/>
          <w:sz w:val="20"/>
          <w:szCs w:val="20"/>
        </w:rPr>
      </w:pP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2B4C2" w14:textId="77777777" w:rsidR="00B66070" w:rsidRDefault="00B66070">
      <w:r>
        <w:separator/>
      </w:r>
    </w:p>
  </w:endnote>
  <w:endnote w:type="continuationSeparator" w:id="0">
    <w:p w14:paraId="5B2A0833" w14:textId="77777777" w:rsidR="00B66070" w:rsidRDefault="00B6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B6607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B6607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B6607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74570" w14:textId="77777777" w:rsidR="00B66070" w:rsidRDefault="00B66070">
      <w:r>
        <w:separator/>
      </w:r>
    </w:p>
  </w:footnote>
  <w:footnote w:type="continuationSeparator" w:id="0">
    <w:p w14:paraId="618A9552" w14:textId="77777777" w:rsidR="00B66070" w:rsidRDefault="00B66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4FB5"/>
    <w:rsid w:val="00020EC7"/>
    <w:rsid w:val="000221A4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611E3"/>
    <w:rsid w:val="00065295"/>
    <w:rsid w:val="000766E7"/>
    <w:rsid w:val="00081616"/>
    <w:rsid w:val="00082292"/>
    <w:rsid w:val="000823D3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D14E2"/>
    <w:rsid w:val="000D2CFC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20113"/>
    <w:rsid w:val="001214E7"/>
    <w:rsid w:val="00122CEB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0A7E"/>
    <w:rsid w:val="00161352"/>
    <w:rsid w:val="00162D8E"/>
    <w:rsid w:val="001675AF"/>
    <w:rsid w:val="0016771F"/>
    <w:rsid w:val="00174317"/>
    <w:rsid w:val="00175545"/>
    <w:rsid w:val="001767A5"/>
    <w:rsid w:val="00192716"/>
    <w:rsid w:val="00194831"/>
    <w:rsid w:val="00194B5D"/>
    <w:rsid w:val="001A1A56"/>
    <w:rsid w:val="001A2D08"/>
    <w:rsid w:val="001A54DD"/>
    <w:rsid w:val="001A5AC8"/>
    <w:rsid w:val="001A7D2F"/>
    <w:rsid w:val="001B2A07"/>
    <w:rsid w:val="001B3B31"/>
    <w:rsid w:val="001B501B"/>
    <w:rsid w:val="001B7936"/>
    <w:rsid w:val="001D015A"/>
    <w:rsid w:val="001D3DFC"/>
    <w:rsid w:val="001D45F5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030BB"/>
    <w:rsid w:val="00206E92"/>
    <w:rsid w:val="00212C2E"/>
    <w:rsid w:val="0021395D"/>
    <w:rsid w:val="002141AF"/>
    <w:rsid w:val="00216B81"/>
    <w:rsid w:val="00220529"/>
    <w:rsid w:val="00223FFD"/>
    <w:rsid w:val="00224AF1"/>
    <w:rsid w:val="00224E6E"/>
    <w:rsid w:val="00225CEC"/>
    <w:rsid w:val="00225D70"/>
    <w:rsid w:val="00230360"/>
    <w:rsid w:val="00233BF3"/>
    <w:rsid w:val="002368F3"/>
    <w:rsid w:val="00236A37"/>
    <w:rsid w:val="00241313"/>
    <w:rsid w:val="0024212A"/>
    <w:rsid w:val="0025080B"/>
    <w:rsid w:val="0025264B"/>
    <w:rsid w:val="00253C9E"/>
    <w:rsid w:val="0025428A"/>
    <w:rsid w:val="002555D2"/>
    <w:rsid w:val="00257978"/>
    <w:rsid w:val="002619DC"/>
    <w:rsid w:val="00270B59"/>
    <w:rsid w:val="00270DB3"/>
    <w:rsid w:val="0027379E"/>
    <w:rsid w:val="00277D20"/>
    <w:rsid w:val="00280730"/>
    <w:rsid w:val="00281C61"/>
    <w:rsid w:val="00285767"/>
    <w:rsid w:val="002863CE"/>
    <w:rsid w:val="002A1185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F002B"/>
    <w:rsid w:val="002F2EF6"/>
    <w:rsid w:val="002F46B0"/>
    <w:rsid w:val="002F485A"/>
    <w:rsid w:val="002F7EC2"/>
    <w:rsid w:val="003015E0"/>
    <w:rsid w:val="0030207B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296E"/>
    <w:rsid w:val="003337A9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7715E"/>
    <w:rsid w:val="00380608"/>
    <w:rsid w:val="00380E0A"/>
    <w:rsid w:val="00382546"/>
    <w:rsid w:val="00383DC5"/>
    <w:rsid w:val="00385EED"/>
    <w:rsid w:val="00390B58"/>
    <w:rsid w:val="00395F41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28BB"/>
    <w:rsid w:val="004540ED"/>
    <w:rsid w:val="00454843"/>
    <w:rsid w:val="004564BC"/>
    <w:rsid w:val="004627B9"/>
    <w:rsid w:val="00465C58"/>
    <w:rsid w:val="00466329"/>
    <w:rsid w:val="00473219"/>
    <w:rsid w:val="00477FFA"/>
    <w:rsid w:val="00481D66"/>
    <w:rsid w:val="00487B6B"/>
    <w:rsid w:val="004921B2"/>
    <w:rsid w:val="004928CB"/>
    <w:rsid w:val="00492941"/>
    <w:rsid w:val="00496118"/>
    <w:rsid w:val="004B5104"/>
    <w:rsid w:val="004B5797"/>
    <w:rsid w:val="004B64B3"/>
    <w:rsid w:val="004C0CEF"/>
    <w:rsid w:val="004C3F71"/>
    <w:rsid w:val="004D3578"/>
    <w:rsid w:val="004D4D9F"/>
    <w:rsid w:val="004E6214"/>
    <w:rsid w:val="004F1934"/>
    <w:rsid w:val="00506098"/>
    <w:rsid w:val="0050659B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46E4B"/>
    <w:rsid w:val="0055263D"/>
    <w:rsid w:val="0055303C"/>
    <w:rsid w:val="00553369"/>
    <w:rsid w:val="00554574"/>
    <w:rsid w:val="00556FBB"/>
    <w:rsid w:val="0056150F"/>
    <w:rsid w:val="005729F4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D189A"/>
    <w:rsid w:val="005D6963"/>
    <w:rsid w:val="005E45D8"/>
    <w:rsid w:val="005F062E"/>
    <w:rsid w:val="005F18D4"/>
    <w:rsid w:val="005F65A1"/>
    <w:rsid w:val="00600788"/>
    <w:rsid w:val="00600BA3"/>
    <w:rsid w:val="00612DC2"/>
    <w:rsid w:val="006135FD"/>
    <w:rsid w:val="006212F9"/>
    <w:rsid w:val="0062747C"/>
    <w:rsid w:val="006311A8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6312"/>
    <w:rsid w:val="0066135D"/>
    <w:rsid w:val="00663C36"/>
    <w:rsid w:val="00667012"/>
    <w:rsid w:val="00673DDB"/>
    <w:rsid w:val="006768F0"/>
    <w:rsid w:val="00677078"/>
    <w:rsid w:val="00677C07"/>
    <w:rsid w:val="0068617E"/>
    <w:rsid w:val="00686E01"/>
    <w:rsid w:val="00687107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E6A88"/>
    <w:rsid w:val="006F32FB"/>
    <w:rsid w:val="00705D83"/>
    <w:rsid w:val="0071362E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104E0"/>
    <w:rsid w:val="0081387C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50445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556"/>
    <w:rsid w:val="00896FD6"/>
    <w:rsid w:val="00897BD9"/>
    <w:rsid w:val="008A04D3"/>
    <w:rsid w:val="008A0C76"/>
    <w:rsid w:val="008A663F"/>
    <w:rsid w:val="008B05F2"/>
    <w:rsid w:val="008B2F7B"/>
    <w:rsid w:val="008C1795"/>
    <w:rsid w:val="008C4B0D"/>
    <w:rsid w:val="008D1E94"/>
    <w:rsid w:val="008D373A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A98"/>
    <w:rsid w:val="00932625"/>
    <w:rsid w:val="00934141"/>
    <w:rsid w:val="009344C2"/>
    <w:rsid w:val="009345C9"/>
    <w:rsid w:val="0093538A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0515"/>
    <w:rsid w:val="00982987"/>
    <w:rsid w:val="0099489F"/>
    <w:rsid w:val="009A544A"/>
    <w:rsid w:val="009A69B1"/>
    <w:rsid w:val="009A6CDB"/>
    <w:rsid w:val="009B52C2"/>
    <w:rsid w:val="009C0ECA"/>
    <w:rsid w:val="009C283B"/>
    <w:rsid w:val="009C2B04"/>
    <w:rsid w:val="009C3544"/>
    <w:rsid w:val="009C45BA"/>
    <w:rsid w:val="009D7AFB"/>
    <w:rsid w:val="009E0C76"/>
    <w:rsid w:val="009E2833"/>
    <w:rsid w:val="009E317D"/>
    <w:rsid w:val="009E3B52"/>
    <w:rsid w:val="009E3D89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93638"/>
    <w:rsid w:val="00A97D07"/>
    <w:rsid w:val="00AA218A"/>
    <w:rsid w:val="00AB3D30"/>
    <w:rsid w:val="00AB4794"/>
    <w:rsid w:val="00AB4842"/>
    <w:rsid w:val="00AC614D"/>
    <w:rsid w:val="00AC7F1C"/>
    <w:rsid w:val="00AE05ED"/>
    <w:rsid w:val="00AE411C"/>
    <w:rsid w:val="00AE44CB"/>
    <w:rsid w:val="00AE55D4"/>
    <w:rsid w:val="00AE72D7"/>
    <w:rsid w:val="00AF1038"/>
    <w:rsid w:val="00AF57E4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331"/>
    <w:rsid w:val="00B37F41"/>
    <w:rsid w:val="00B4245F"/>
    <w:rsid w:val="00B43ABC"/>
    <w:rsid w:val="00B470FB"/>
    <w:rsid w:val="00B479EB"/>
    <w:rsid w:val="00B51125"/>
    <w:rsid w:val="00B52CDF"/>
    <w:rsid w:val="00B65A3B"/>
    <w:rsid w:val="00B66070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5FD"/>
    <w:rsid w:val="00BA7722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5A47"/>
    <w:rsid w:val="00BD6E76"/>
    <w:rsid w:val="00BF4092"/>
    <w:rsid w:val="00BF44F1"/>
    <w:rsid w:val="00C02E39"/>
    <w:rsid w:val="00C04F1A"/>
    <w:rsid w:val="00C05CCC"/>
    <w:rsid w:val="00C07F35"/>
    <w:rsid w:val="00C17C49"/>
    <w:rsid w:val="00C23BA5"/>
    <w:rsid w:val="00C23E32"/>
    <w:rsid w:val="00C2555B"/>
    <w:rsid w:val="00C31E67"/>
    <w:rsid w:val="00C33A4A"/>
    <w:rsid w:val="00C4086A"/>
    <w:rsid w:val="00C42CA5"/>
    <w:rsid w:val="00C42FAF"/>
    <w:rsid w:val="00C47E7D"/>
    <w:rsid w:val="00C52DA0"/>
    <w:rsid w:val="00C60BBC"/>
    <w:rsid w:val="00C668FF"/>
    <w:rsid w:val="00C7532A"/>
    <w:rsid w:val="00C7663D"/>
    <w:rsid w:val="00C7715F"/>
    <w:rsid w:val="00C80ADA"/>
    <w:rsid w:val="00C81DF4"/>
    <w:rsid w:val="00C864DC"/>
    <w:rsid w:val="00C908E5"/>
    <w:rsid w:val="00C9156E"/>
    <w:rsid w:val="00C947C0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65C5"/>
    <w:rsid w:val="00CC73AB"/>
    <w:rsid w:val="00CD12BC"/>
    <w:rsid w:val="00CD3324"/>
    <w:rsid w:val="00CD46EA"/>
    <w:rsid w:val="00CD4A18"/>
    <w:rsid w:val="00CD575C"/>
    <w:rsid w:val="00CE0770"/>
    <w:rsid w:val="00CE6C6E"/>
    <w:rsid w:val="00CE76FD"/>
    <w:rsid w:val="00CF2033"/>
    <w:rsid w:val="00CF7C8A"/>
    <w:rsid w:val="00D0061B"/>
    <w:rsid w:val="00D012CF"/>
    <w:rsid w:val="00D016C3"/>
    <w:rsid w:val="00D01832"/>
    <w:rsid w:val="00D0526B"/>
    <w:rsid w:val="00D07AA2"/>
    <w:rsid w:val="00D1081A"/>
    <w:rsid w:val="00D21C96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E59"/>
    <w:rsid w:val="00D60444"/>
    <w:rsid w:val="00D605B1"/>
    <w:rsid w:val="00D60D98"/>
    <w:rsid w:val="00D61FAA"/>
    <w:rsid w:val="00D62038"/>
    <w:rsid w:val="00D628D2"/>
    <w:rsid w:val="00D67733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37CE"/>
    <w:rsid w:val="00DC422E"/>
    <w:rsid w:val="00DD67DA"/>
    <w:rsid w:val="00DD7940"/>
    <w:rsid w:val="00DE1840"/>
    <w:rsid w:val="00DE1B89"/>
    <w:rsid w:val="00DE59C6"/>
    <w:rsid w:val="00DF2E5A"/>
    <w:rsid w:val="00DF3A69"/>
    <w:rsid w:val="00DF4305"/>
    <w:rsid w:val="00E00DC6"/>
    <w:rsid w:val="00E04B02"/>
    <w:rsid w:val="00E058A3"/>
    <w:rsid w:val="00E10ABF"/>
    <w:rsid w:val="00E130CB"/>
    <w:rsid w:val="00E151F3"/>
    <w:rsid w:val="00E17539"/>
    <w:rsid w:val="00E244E6"/>
    <w:rsid w:val="00E27028"/>
    <w:rsid w:val="00E32C50"/>
    <w:rsid w:val="00E40659"/>
    <w:rsid w:val="00E423C3"/>
    <w:rsid w:val="00E4323F"/>
    <w:rsid w:val="00E5280E"/>
    <w:rsid w:val="00E52CEE"/>
    <w:rsid w:val="00E563FC"/>
    <w:rsid w:val="00E57F9B"/>
    <w:rsid w:val="00E60634"/>
    <w:rsid w:val="00E6319B"/>
    <w:rsid w:val="00E6726D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EF61B5"/>
    <w:rsid w:val="00F00A40"/>
    <w:rsid w:val="00F05773"/>
    <w:rsid w:val="00F0773E"/>
    <w:rsid w:val="00F12C00"/>
    <w:rsid w:val="00F14982"/>
    <w:rsid w:val="00F22A26"/>
    <w:rsid w:val="00F23C0F"/>
    <w:rsid w:val="00F2598D"/>
    <w:rsid w:val="00F30169"/>
    <w:rsid w:val="00F32739"/>
    <w:rsid w:val="00F336A2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2A99"/>
    <w:rsid w:val="00FD4B12"/>
    <w:rsid w:val="00FD5009"/>
    <w:rsid w:val="00FD62DC"/>
    <w:rsid w:val="00FD6A70"/>
    <w:rsid w:val="00FE1EC8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5CE6-DAE7-4C80-9545-E5C677394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3</Pages>
  <Words>750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22</cp:revision>
  <dcterms:created xsi:type="dcterms:W3CDTF">2022-08-03T07:35:00Z</dcterms:created>
  <dcterms:modified xsi:type="dcterms:W3CDTF">2022-08-05T07:59:00Z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