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Pr="007C7B64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000000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7C7B64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4001D224" w14:textId="23BC6FAA" w:rsidR="007C5CE8" w:rsidRDefault="007C5CE8" w:rsidP="00685FBC">
      <w:pPr>
        <w:jc w:val="center"/>
        <w:rPr>
          <w:rFonts w:ascii="Arial" w:hAnsi="Arial" w:cs="Arial"/>
          <w:b/>
          <w:sz w:val="27"/>
          <w:szCs w:val="27"/>
        </w:rPr>
      </w:pPr>
    </w:p>
    <w:p w14:paraId="1BDD7373" w14:textId="1BC97F60" w:rsidR="00BF6A33" w:rsidRPr="000E1337" w:rsidRDefault="007C5CE8" w:rsidP="00685FBC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Akciové fondy vykazují stále zvýšenou volatilitu, </w:t>
      </w:r>
      <w:r w:rsidR="00C67FA7">
        <w:rPr>
          <w:rFonts w:ascii="Arial" w:hAnsi="Arial" w:cs="Arial"/>
          <w:b/>
          <w:sz w:val="27"/>
          <w:szCs w:val="27"/>
        </w:rPr>
        <w:t>kromě</w:t>
      </w:r>
      <w:r w:rsidR="00DB0367">
        <w:rPr>
          <w:rFonts w:ascii="Arial" w:hAnsi="Arial" w:cs="Arial"/>
          <w:b/>
          <w:sz w:val="27"/>
          <w:szCs w:val="27"/>
        </w:rPr>
        <w:t xml:space="preserve"> nemovitostí</w:t>
      </w:r>
      <w:r w:rsidR="00C67FA7">
        <w:rPr>
          <w:rFonts w:ascii="Arial" w:hAnsi="Arial" w:cs="Arial"/>
          <w:b/>
          <w:sz w:val="27"/>
          <w:szCs w:val="27"/>
        </w:rPr>
        <w:t xml:space="preserve"> většina podílových fondů výrazně poklesla</w:t>
      </w:r>
    </w:p>
    <w:p w14:paraId="7467897D" w14:textId="29ED5B1F" w:rsidR="00C23E32" w:rsidRPr="00A84486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B400619" w14:textId="77777777" w:rsidR="00697EB5" w:rsidRPr="000F0B3D" w:rsidRDefault="00697EB5" w:rsidP="000F0B3D">
      <w:pPr>
        <w:jc w:val="both"/>
        <w:rPr>
          <w:rFonts w:ascii="Arial" w:hAnsi="Arial" w:cs="Arial"/>
          <w:i/>
          <w:sz w:val="20"/>
          <w:szCs w:val="20"/>
        </w:rPr>
      </w:pPr>
    </w:p>
    <w:p w14:paraId="2A3AF6D2" w14:textId="63B7D0AD" w:rsidR="00CA1041" w:rsidRPr="00FA1F74" w:rsidRDefault="00197879" w:rsidP="000F0B3D">
      <w:pPr>
        <w:jc w:val="both"/>
        <w:rPr>
          <w:rFonts w:ascii="Arial" w:hAnsi="Arial" w:cs="Arial"/>
        </w:rPr>
      </w:pPr>
      <w:r w:rsidRPr="00FA1F74">
        <w:rPr>
          <w:rFonts w:ascii="Arial" w:hAnsi="Arial" w:cs="Arial"/>
          <w:i/>
        </w:rPr>
        <w:t xml:space="preserve">Praha </w:t>
      </w:r>
      <w:r w:rsidR="007C3AAA" w:rsidRPr="00FA1F74">
        <w:rPr>
          <w:rFonts w:ascii="Arial" w:hAnsi="Arial" w:cs="Arial"/>
          <w:i/>
        </w:rPr>
        <w:t>25. července</w:t>
      </w:r>
      <w:r w:rsidR="006203C4" w:rsidRPr="00FA1F74">
        <w:rPr>
          <w:rFonts w:ascii="Arial" w:hAnsi="Arial" w:cs="Arial"/>
          <w:i/>
        </w:rPr>
        <w:t xml:space="preserve"> 2022</w:t>
      </w:r>
      <w:r w:rsidRPr="00FA1F74">
        <w:rPr>
          <w:rFonts w:ascii="Arial" w:hAnsi="Arial" w:cs="Arial"/>
          <w:i/>
        </w:rPr>
        <w:t xml:space="preserve"> </w:t>
      </w:r>
      <w:r w:rsidRPr="00FA1F74">
        <w:rPr>
          <w:rFonts w:ascii="Arial" w:hAnsi="Arial" w:cs="Arial"/>
        </w:rPr>
        <w:t>–</w:t>
      </w:r>
      <w:r w:rsidR="00AB5142" w:rsidRPr="00FA1F74">
        <w:rPr>
          <w:rFonts w:ascii="Arial" w:hAnsi="Arial" w:cs="Arial"/>
        </w:rPr>
        <w:t xml:space="preserve"> </w:t>
      </w:r>
      <w:r w:rsidR="001E48DE" w:rsidRPr="00FA1F74">
        <w:rPr>
          <w:rFonts w:ascii="Arial" w:hAnsi="Arial" w:cs="Arial"/>
          <w:b/>
        </w:rPr>
        <w:t>V červnu došlo u většiny podílových fondů k</w:t>
      </w:r>
      <w:r w:rsidR="00540F3B" w:rsidRPr="00FA1F74">
        <w:rPr>
          <w:rFonts w:ascii="Arial" w:hAnsi="Arial" w:cs="Arial"/>
          <w:b/>
        </w:rPr>
        <w:t xml:space="preserve"> výraznému poklesu, jejich záporné hodnoty zaznamenal  Broker </w:t>
      </w:r>
      <w:proofErr w:type="spellStart"/>
      <w:r w:rsidR="00540F3B" w:rsidRPr="00FA1F74">
        <w:rPr>
          <w:rFonts w:ascii="Arial" w:hAnsi="Arial" w:cs="Arial"/>
          <w:b/>
        </w:rPr>
        <w:t>Consulting</w:t>
      </w:r>
      <w:proofErr w:type="spellEnd"/>
      <w:r w:rsidR="00540F3B" w:rsidRPr="00FA1F74">
        <w:rPr>
          <w:rFonts w:ascii="Arial" w:hAnsi="Arial" w:cs="Arial"/>
          <w:b/>
        </w:rPr>
        <w:t xml:space="preserve"> Index podílových fondů. M</w:t>
      </w:r>
      <w:r w:rsidR="0033197C" w:rsidRPr="00FA1F74">
        <w:rPr>
          <w:rFonts w:ascii="Arial" w:hAnsi="Arial" w:cs="Arial"/>
          <w:b/>
        </w:rPr>
        <w:t>eziměsíčně se propadly</w:t>
      </w:r>
      <w:r w:rsidR="007F048B" w:rsidRPr="00FA1F74">
        <w:rPr>
          <w:rFonts w:ascii="Arial" w:hAnsi="Arial" w:cs="Arial"/>
          <w:b/>
        </w:rPr>
        <w:t xml:space="preserve"> zejména</w:t>
      </w:r>
      <w:r w:rsidR="00540F3B" w:rsidRPr="00FA1F74">
        <w:rPr>
          <w:rFonts w:ascii="Arial" w:hAnsi="Arial" w:cs="Arial"/>
          <w:b/>
        </w:rPr>
        <w:t xml:space="preserve"> akciové a komoditní fondy, </w:t>
      </w:r>
      <w:r w:rsidR="0033197C" w:rsidRPr="00FA1F74">
        <w:rPr>
          <w:rFonts w:ascii="Arial" w:hAnsi="Arial" w:cs="Arial"/>
          <w:b/>
        </w:rPr>
        <w:t>menší pokles</w:t>
      </w:r>
      <w:r w:rsidR="00540F3B" w:rsidRPr="00FA1F74">
        <w:rPr>
          <w:rFonts w:ascii="Arial" w:hAnsi="Arial" w:cs="Arial"/>
          <w:b/>
        </w:rPr>
        <w:t xml:space="preserve"> se pak regist</w:t>
      </w:r>
      <w:r w:rsidR="007F048B" w:rsidRPr="00FA1F74">
        <w:rPr>
          <w:rFonts w:ascii="Arial" w:hAnsi="Arial" w:cs="Arial"/>
          <w:b/>
        </w:rPr>
        <w:t>ruje</w:t>
      </w:r>
      <w:r w:rsidR="00540F3B" w:rsidRPr="00FA1F74">
        <w:rPr>
          <w:rFonts w:ascii="Arial" w:hAnsi="Arial" w:cs="Arial"/>
          <w:b/>
        </w:rPr>
        <w:t xml:space="preserve"> u </w:t>
      </w:r>
      <w:r w:rsidR="007F048B" w:rsidRPr="00FA1F74">
        <w:rPr>
          <w:rFonts w:ascii="Arial" w:hAnsi="Arial" w:cs="Arial"/>
          <w:b/>
        </w:rPr>
        <w:t>dluhopisů a fondu peněžního trhu</w:t>
      </w:r>
      <w:r w:rsidR="00540F3B" w:rsidRPr="00FA1F74">
        <w:rPr>
          <w:rFonts w:ascii="Arial" w:hAnsi="Arial" w:cs="Arial"/>
          <w:b/>
        </w:rPr>
        <w:t xml:space="preserve">. </w:t>
      </w:r>
      <w:r w:rsidR="0033197C" w:rsidRPr="00FA1F74">
        <w:rPr>
          <w:rFonts w:ascii="Arial" w:hAnsi="Arial" w:cs="Arial"/>
          <w:b/>
        </w:rPr>
        <w:t xml:space="preserve">V rámci ročního srovnání lze pozorovat </w:t>
      </w:r>
      <w:r w:rsidR="006D7BF3">
        <w:rPr>
          <w:rFonts w:ascii="Arial" w:hAnsi="Arial" w:cs="Arial"/>
          <w:b/>
        </w:rPr>
        <w:t>určité náznaky trendu</w:t>
      </w:r>
      <w:r w:rsidR="0033197C" w:rsidRPr="00FA1F74">
        <w:rPr>
          <w:rFonts w:ascii="Arial" w:hAnsi="Arial" w:cs="Arial"/>
          <w:b/>
        </w:rPr>
        <w:t>, jehož hlavními znaky jsou korekce na komoditních fondech a</w:t>
      </w:r>
      <w:r w:rsidR="003F1CE8">
        <w:rPr>
          <w:rFonts w:ascii="Arial" w:hAnsi="Arial" w:cs="Arial"/>
          <w:b/>
        </w:rPr>
        <w:t xml:space="preserve"> naopak určitá</w:t>
      </w:r>
      <w:r w:rsidR="0033197C" w:rsidRPr="00FA1F74">
        <w:rPr>
          <w:rFonts w:ascii="Arial" w:hAnsi="Arial" w:cs="Arial"/>
          <w:b/>
        </w:rPr>
        <w:t xml:space="preserve"> stabilita u </w:t>
      </w:r>
      <w:r w:rsidR="00FA1F74" w:rsidRPr="00FA1F74">
        <w:rPr>
          <w:rFonts w:ascii="Arial" w:hAnsi="Arial" w:cs="Arial"/>
          <w:b/>
        </w:rPr>
        <w:t>nemovitost</w:t>
      </w:r>
      <w:r w:rsidR="0033197C" w:rsidRPr="00FA1F74">
        <w:rPr>
          <w:rFonts w:ascii="Arial" w:hAnsi="Arial" w:cs="Arial"/>
          <w:b/>
        </w:rPr>
        <w:t xml:space="preserve">í. </w:t>
      </w:r>
      <w:r w:rsidR="00600E58" w:rsidRPr="00FA1F74">
        <w:rPr>
          <w:rFonts w:ascii="Arial" w:hAnsi="Arial" w:cs="Arial"/>
          <w:b/>
        </w:rPr>
        <w:t xml:space="preserve">Ty jako jediné zaznamenaly v předchozím </w:t>
      </w:r>
      <w:r w:rsidR="003F1CE8">
        <w:rPr>
          <w:rFonts w:ascii="Arial" w:hAnsi="Arial" w:cs="Arial"/>
          <w:b/>
        </w:rPr>
        <w:t>měsíci malý</w:t>
      </w:r>
      <w:r w:rsidR="00600E58" w:rsidRPr="00FA1F74">
        <w:rPr>
          <w:rFonts w:ascii="Arial" w:hAnsi="Arial" w:cs="Arial"/>
          <w:b/>
        </w:rPr>
        <w:t xml:space="preserve"> procentuální </w:t>
      </w:r>
      <w:r w:rsidR="00FA1F74">
        <w:rPr>
          <w:rFonts w:ascii="Arial" w:hAnsi="Arial" w:cs="Arial"/>
          <w:b/>
        </w:rPr>
        <w:t>nárůst</w:t>
      </w:r>
      <w:r w:rsidR="00600E58" w:rsidRPr="00FA1F74">
        <w:rPr>
          <w:rFonts w:ascii="Arial" w:hAnsi="Arial" w:cs="Arial"/>
          <w:b/>
        </w:rPr>
        <w:t>.</w:t>
      </w:r>
      <w:r w:rsidR="004D00AF">
        <w:rPr>
          <w:rFonts w:ascii="Arial" w:hAnsi="Arial" w:cs="Arial"/>
          <w:b/>
        </w:rPr>
        <w:t xml:space="preserve"> </w:t>
      </w:r>
    </w:p>
    <w:p w14:paraId="59314B11" w14:textId="605B82D3" w:rsidR="008348A0" w:rsidRDefault="008348A0" w:rsidP="000F0B3D">
      <w:pPr>
        <w:jc w:val="both"/>
        <w:rPr>
          <w:rFonts w:ascii="Arial" w:hAnsi="Arial" w:cs="Arial"/>
        </w:rPr>
      </w:pPr>
    </w:p>
    <w:p w14:paraId="1D23B65D" w14:textId="161E00A6" w:rsidR="008348A0" w:rsidRPr="003E3311" w:rsidRDefault="008348A0" w:rsidP="000F0B3D">
      <w:pPr>
        <w:jc w:val="both"/>
        <w:rPr>
          <w:rFonts w:ascii="Arial" w:hAnsi="Arial" w:cs="Arial"/>
          <w:i/>
        </w:rPr>
      </w:pPr>
      <w:r w:rsidRPr="00EC4F4C">
        <w:rPr>
          <w:rFonts w:ascii="Arial" w:hAnsi="Arial" w:cs="Arial"/>
          <w:i/>
        </w:rPr>
        <w:t>„Kapitálové trhy jednoznačně</w:t>
      </w:r>
      <w:r w:rsidR="00FA1F74" w:rsidRPr="00EC4F4C">
        <w:rPr>
          <w:rFonts w:ascii="Arial" w:hAnsi="Arial" w:cs="Arial"/>
          <w:i/>
        </w:rPr>
        <w:t xml:space="preserve"> </w:t>
      </w:r>
      <w:r w:rsidRPr="00EC4F4C">
        <w:rPr>
          <w:rFonts w:ascii="Arial" w:hAnsi="Arial" w:cs="Arial"/>
          <w:i/>
        </w:rPr>
        <w:t xml:space="preserve">reagují </w:t>
      </w:r>
      <w:r w:rsidR="00FA1F74" w:rsidRPr="00EC4F4C">
        <w:rPr>
          <w:rFonts w:ascii="Arial" w:hAnsi="Arial" w:cs="Arial"/>
          <w:i/>
        </w:rPr>
        <w:t xml:space="preserve">nervozitou </w:t>
      </w:r>
      <w:r w:rsidRPr="00EC4F4C">
        <w:rPr>
          <w:rFonts w:ascii="Arial" w:hAnsi="Arial" w:cs="Arial"/>
          <w:i/>
        </w:rPr>
        <w:t>na aktuální ekonomické dění, kdy Covidem</w:t>
      </w:r>
      <w:r w:rsidR="00650DEB">
        <w:rPr>
          <w:rFonts w:ascii="Arial" w:hAnsi="Arial" w:cs="Arial"/>
          <w:i/>
        </w:rPr>
        <w:t xml:space="preserve"> zkoušená</w:t>
      </w:r>
      <w:r w:rsidRPr="00EC4F4C">
        <w:rPr>
          <w:rFonts w:ascii="Arial" w:hAnsi="Arial" w:cs="Arial"/>
          <w:i/>
        </w:rPr>
        <w:t xml:space="preserve"> světová ekonomika dostala další ránu v podobě konfl</w:t>
      </w:r>
      <w:r w:rsidR="00650DEB">
        <w:rPr>
          <w:rFonts w:ascii="Arial" w:hAnsi="Arial" w:cs="Arial"/>
          <w:i/>
        </w:rPr>
        <w:t xml:space="preserve">iktu na Ukrajině. Ten ve </w:t>
      </w:r>
      <w:r w:rsidRPr="00EC4F4C">
        <w:rPr>
          <w:rFonts w:ascii="Arial" w:hAnsi="Arial" w:cs="Arial"/>
          <w:i/>
        </w:rPr>
        <w:t>své podstatě urychlil nárůst inflace</w:t>
      </w:r>
      <w:r w:rsidR="00FA1F74" w:rsidRPr="00EC4F4C">
        <w:rPr>
          <w:rFonts w:ascii="Arial" w:hAnsi="Arial" w:cs="Arial"/>
          <w:i/>
        </w:rPr>
        <w:t>,</w:t>
      </w:r>
      <w:r w:rsidRPr="00EC4F4C">
        <w:rPr>
          <w:rFonts w:ascii="Arial" w:hAnsi="Arial" w:cs="Arial"/>
          <w:i/>
        </w:rPr>
        <w:t xml:space="preserve"> a to ne</w:t>
      </w:r>
      <w:r w:rsidR="00EC4F4C">
        <w:rPr>
          <w:rFonts w:ascii="Arial" w:hAnsi="Arial" w:cs="Arial"/>
          <w:i/>
        </w:rPr>
        <w:t xml:space="preserve">jenom u nás, </w:t>
      </w:r>
      <w:r w:rsidR="00FA1F74" w:rsidRPr="00EC4F4C">
        <w:rPr>
          <w:rFonts w:ascii="Arial" w:hAnsi="Arial" w:cs="Arial"/>
          <w:i/>
        </w:rPr>
        <w:t>ale</w:t>
      </w:r>
      <w:r w:rsidR="00EC4F4C">
        <w:rPr>
          <w:rFonts w:ascii="Arial" w:hAnsi="Arial" w:cs="Arial"/>
          <w:i/>
        </w:rPr>
        <w:t xml:space="preserve"> i v Evropě či</w:t>
      </w:r>
      <w:r w:rsidR="00FA1F74" w:rsidRPr="00EC4F4C">
        <w:rPr>
          <w:rFonts w:ascii="Arial" w:hAnsi="Arial" w:cs="Arial"/>
          <w:i/>
        </w:rPr>
        <w:t xml:space="preserve"> USA</w:t>
      </w:r>
      <w:r w:rsidR="00FA1F74" w:rsidRPr="00695452">
        <w:rPr>
          <w:rFonts w:ascii="Arial" w:hAnsi="Arial" w:cs="Arial"/>
        </w:rPr>
        <w:t xml:space="preserve">,“ uvádí k červnovým výsledkům </w:t>
      </w:r>
      <w:r w:rsidR="00695452" w:rsidRPr="00695452">
        <w:rPr>
          <w:rFonts w:ascii="Arial" w:hAnsi="Arial" w:cs="Arial"/>
        </w:rPr>
        <w:t>BC Indexu podílových fondů</w:t>
      </w:r>
      <w:r w:rsidR="00FA1F74" w:rsidRPr="00EC4F4C">
        <w:rPr>
          <w:rFonts w:ascii="Arial" w:hAnsi="Arial" w:cs="Arial"/>
          <w:i/>
        </w:rPr>
        <w:t xml:space="preserve"> </w:t>
      </w:r>
      <w:r w:rsidR="00FA1F74" w:rsidRPr="00EC4F4C">
        <w:rPr>
          <w:rFonts w:ascii="Arial" w:hAnsi="Arial" w:cs="Arial"/>
          <w:b/>
        </w:rPr>
        <w:t xml:space="preserve">Martin Novák, hlavní analytik společnosti Broker </w:t>
      </w:r>
      <w:proofErr w:type="spellStart"/>
      <w:r w:rsidR="00FA1F74" w:rsidRPr="00EC4F4C">
        <w:rPr>
          <w:rFonts w:ascii="Arial" w:hAnsi="Arial" w:cs="Arial"/>
          <w:b/>
        </w:rPr>
        <w:t>Consulting</w:t>
      </w:r>
      <w:proofErr w:type="spellEnd"/>
      <w:r w:rsidR="00FA1F74" w:rsidRPr="00EC4F4C">
        <w:rPr>
          <w:rFonts w:ascii="Arial" w:hAnsi="Arial" w:cs="Arial"/>
          <w:b/>
        </w:rPr>
        <w:t>.</w:t>
      </w:r>
      <w:r w:rsidR="003E3311">
        <w:rPr>
          <w:rFonts w:ascii="Arial" w:hAnsi="Arial" w:cs="Arial"/>
          <w:b/>
        </w:rPr>
        <w:t xml:space="preserve"> </w:t>
      </w:r>
      <w:r w:rsidR="003E3311">
        <w:rPr>
          <w:rFonts w:ascii="Arial" w:hAnsi="Arial" w:cs="Arial"/>
        </w:rPr>
        <w:t xml:space="preserve">Vedle toho je zřejmé, že </w:t>
      </w:r>
      <w:r w:rsidR="00C2215A">
        <w:rPr>
          <w:rFonts w:ascii="Arial" w:hAnsi="Arial" w:cs="Arial"/>
        </w:rPr>
        <w:t>na akciových trzích je</w:t>
      </w:r>
      <w:r w:rsidR="006D7BF3">
        <w:rPr>
          <w:rFonts w:ascii="Arial" w:hAnsi="Arial" w:cs="Arial"/>
        </w:rPr>
        <w:t xml:space="preserve"> při</w:t>
      </w:r>
      <w:r w:rsidR="003E3311">
        <w:rPr>
          <w:rFonts w:ascii="Arial" w:hAnsi="Arial" w:cs="Arial"/>
        </w:rPr>
        <w:t> ročním srovnání</w:t>
      </w:r>
      <w:r w:rsidR="00C2215A">
        <w:rPr>
          <w:rFonts w:ascii="Arial" w:hAnsi="Arial" w:cs="Arial"/>
        </w:rPr>
        <w:t xml:space="preserve"> patrný</w:t>
      </w:r>
      <w:r w:rsidR="003E3311">
        <w:rPr>
          <w:rFonts w:ascii="Arial" w:hAnsi="Arial" w:cs="Arial"/>
        </w:rPr>
        <w:t xml:space="preserve"> </w:t>
      </w:r>
      <w:r w:rsidR="006D7BF3">
        <w:rPr>
          <w:rFonts w:ascii="Arial" w:hAnsi="Arial" w:cs="Arial"/>
        </w:rPr>
        <w:t xml:space="preserve">celkový </w:t>
      </w:r>
      <w:r w:rsidR="003E3311">
        <w:rPr>
          <w:rFonts w:ascii="Arial" w:hAnsi="Arial" w:cs="Arial"/>
        </w:rPr>
        <w:t>pokles,</w:t>
      </w:r>
      <w:r w:rsidR="00D56BD6">
        <w:rPr>
          <w:rFonts w:ascii="Arial" w:hAnsi="Arial" w:cs="Arial"/>
        </w:rPr>
        <w:t xml:space="preserve"> podle expertů na investice </w:t>
      </w:r>
      <w:r w:rsidR="003E3311">
        <w:rPr>
          <w:rFonts w:ascii="Arial" w:hAnsi="Arial" w:cs="Arial"/>
        </w:rPr>
        <w:t>nejde</w:t>
      </w:r>
      <w:r w:rsidR="00D56BD6">
        <w:rPr>
          <w:rFonts w:ascii="Arial" w:hAnsi="Arial" w:cs="Arial"/>
        </w:rPr>
        <w:t xml:space="preserve"> již</w:t>
      </w:r>
      <w:r w:rsidR="003E3311">
        <w:rPr>
          <w:rFonts w:ascii="Arial" w:hAnsi="Arial" w:cs="Arial"/>
        </w:rPr>
        <w:t xml:space="preserve"> jen o korekci, ale </w:t>
      </w:r>
      <w:r w:rsidR="00D56BD6">
        <w:rPr>
          <w:rFonts w:ascii="Arial" w:hAnsi="Arial" w:cs="Arial"/>
        </w:rPr>
        <w:t xml:space="preserve">trh </w:t>
      </w:r>
      <w:r w:rsidR="006D7BF3">
        <w:rPr>
          <w:rFonts w:ascii="Arial" w:hAnsi="Arial" w:cs="Arial"/>
        </w:rPr>
        <w:t>podle nich</w:t>
      </w:r>
      <w:r w:rsidR="00D56BD6">
        <w:rPr>
          <w:rFonts w:ascii="Arial" w:hAnsi="Arial" w:cs="Arial"/>
        </w:rPr>
        <w:t xml:space="preserve"> vykazuje </w:t>
      </w:r>
      <w:r w:rsidR="00A1653A">
        <w:rPr>
          <w:rFonts w:ascii="Arial" w:hAnsi="Arial" w:cs="Arial"/>
        </w:rPr>
        <w:t xml:space="preserve">dlouhodobý </w:t>
      </w:r>
      <w:r w:rsidR="00D56BD6">
        <w:rPr>
          <w:rFonts w:ascii="Arial" w:hAnsi="Arial" w:cs="Arial"/>
        </w:rPr>
        <w:t>pokles</w:t>
      </w:r>
      <w:r w:rsidR="00412828">
        <w:rPr>
          <w:rFonts w:ascii="Arial" w:hAnsi="Arial" w:cs="Arial"/>
        </w:rPr>
        <w:t xml:space="preserve"> na</w:t>
      </w:r>
      <w:r w:rsidR="00A1653A">
        <w:rPr>
          <w:rFonts w:ascii="Arial" w:hAnsi="Arial" w:cs="Arial"/>
        </w:rPr>
        <w:t xml:space="preserve"> úrovni</w:t>
      </w:r>
      <w:r w:rsidR="00C2215A">
        <w:rPr>
          <w:rFonts w:ascii="Arial" w:hAnsi="Arial" w:cs="Arial"/>
        </w:rPr>
        <w:t xml:space="preserve"> tzv. medvědího trhu</w:t>
      </w:r>
      <w:r w:rsidR="003E3311">
        <w:rPr>
          <w:rFonts w:ascii="Arial" w:hAnsi="Arial" w:cs="Arial"/>
        </w:rPr>
        <w:t>.</w:t>
      </w:r>
    </w:p>
    <w:p w14:paraId="272339B1" w14:textId="1C896011" w:rsidR="008348A0" w:rsidRPr="00EC4F4C" w:rsidRDefault="008348A0" w:rsidP="000F0B3D">
      <w:pPr>
        <w:jc w:val="both"/>
        <w:rPr>
          <w:rFonts w:ascii="Arial" w:hAnsi="Arial" w:cs="Arial"/>
        </w:rPr>
      </w:pPr>
    </w:p>
    <w:p w14:paraId="38779824" w14:textId="1746FD43" w:rsidR="00CE2505" w:rsidRDefault="009B691E" w:rsidP="000F0B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Kapitálové trhy jsou ovlivněny</w:t>
      </w:r>
      <w:r w:rsidR="007B1F73">
        <w:rPr>
          <w:rFonts w:ascii="Arial" w:hAnsi="Arial" w:cs="Arial"/>
        </w:rPr>
        <w:t xml:space="preserve"> především „boj</w:t>
      </w:r>
      <w:r>
        <w:rPr>
          <w:rFonts w:ascii="Arial" w:hAnsi="Arial" w:cs="Arial"/>
        </w:rPr>
        <w:t>em</w:t>
      </w:r>
      <w:r w:rsidR="007B1F73">
        <w:rPr>
          <w:rFonts w:ascii="Arial" w:hAnsi="Arial" w:cs="Arial"/>
        </w:rPr>
        <w:t>“ s inflací, ke kterému dochází prostřednictvím zvyšování úrokových sazeb a růstu cen ropy a dalších energetických surovin.</w:t>
      </w:r>
      <w:r w:rsidR="00A165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Mimoto</w:t>
      </w:r>
      <w:r w:rsidR="00A1653A">
        <w:rPr>
          <w:rFonts w:ascii="Arial" w:hAnsi="Arial" w:cs="Arial"/>
        </w:rPr>
        <w:t xml:space="preserve"> situaci na trzí</w:t>
      </w:r>
      <w:r>
        <w:rPr>
          <w:rFonts w:ascii="Arial" w:hAnsi="Arial" w:cs="Arial"/>
        </w:rPr>
        <w:t>ch dramatizují pokračující boje na Ukrajině, které zapříčiňují v ekonomické i energetické oblasti zvyšování celkové nejistoty. Jedním z</w:t>
      </w:r>
      <w:r w:rsidR="00056D05">
        <w:rPr>
          <w:rFonts w:ascii="Arial" w:hAnsi="Arial" w:cs="Arial"/>
        </w:rPr>
        <w:t xml:space="preserve"> jejích </w:t>
      </w:r>
      <w:r>
        <w:rPr>
          <w:rFonts w:ascii="Arial" w:hAnsi="Arial" w:cs="Arial"/>
        </w:rPr>
        <w:t xml:space="preserve">projevů jsou poté právě </w:t>
      </w:r>
      <w:r w:rsidR="00056D05">
        <w:rPr>
          <w:rFonts w:ascii="Arial" w:hAnsi="Arial" w:cs="Arial"/>
        </w:rPr>
        <w:t xml:space="preserve">výkyvy na trzích </w:t>
      </w:r>
      <w:r w:rsidR="00CA27C3">
        <w:rPr>
          <w:rFonts w:ascii="Arial" w:hAnsi="Arial" w:cs="Arial"/>
        </w:rPr>
        <w:t>konkrétních</w:t>
      </w:r>
      <w:r w:rsidR="00056D05">
        <w:rPr>
          <w:rFonts w:ascii="Arial" w:hAnsi="Arial" w:cs="Arial"/>
        </w:rPr>
        <w:t xml:space="preserve"> podílových fondů.</w:t>
      </w:r>
      <w:r>
        <w:rPr>
          <w:rFonts w:ascii="Arial" w:hAnsi="Arial" w:cs="Arial"/>
        </w:rPr>
        <w:t xml:space="preserve"> </w:t>
      </w:r>
      <w:r w:rsidR="00CA27C3">
        <w:rPr>
          <w:rFonts w:ascii="Arial" w:hAnsi="Arial" w:cs="Arial"/>
        </w:rPr>
        <w:t>Na obchodování s dluhopisy dále přirozeně dopadají zvyšující se úrok</w:t>
      </w:r>
      <w:r w:rsidR="00412828">
        <w:rPr>
          <w:rFonts w:ascii="Arial" w:hAnsi="Arial" w:cs="Arial"/>
        </w:rPr>
        <w:t>ové sazby. Jejich hodnota sice k</w:t>
      </w:r>
      <w:r w:rsidR="00CA27C3">
        <w:rPr>
          <w:rFonts w:ascii="Arial" w:hAnsi="Arial" w:cs="Arial"/>
        </w:rPr>
        <w:t>lesá, ale roste naopak výnos do splatnosti u jednotlivých dluhopisů</w:t>
      </w:r>
      <w:r w:rsidR="002B2EDF">
        <w:rPr>
          <w:rFonts w:ascii="Arial" w:hAnsi="Arial" w:cs="Arial"/>
        </w:rPr>
        <w:t xml:space="preserve"> a jejich portfolií. To platí i pro fondy peněžního trhu.</w:t>
      </w:r>
      <w:r w:rsidR="00882D8E">
        <w:rPr>
          <w:rFonts w:ascii="Arial" w:hAnsi="Arial" w:cs="Arial"/>
        </w:rPr>
        <w:t xml:space="preserve"> Pro investory to může v budoucnu znamenat zisky, které v uplynulých 10 letech nebyly možné.</w:t>
      </w:r>
      <w:r w:rsidR="002B2EDF">
        <w:rPr>
          <w:rFonts w:ascii="Arial" w:hAnsi="Arial" w:cs="Arial"/>
        </w:rPr>
        <w:t xml:space="preserve"> </w:t>
      </w:r>
    </w:p>
    <w:p w14:paraId="5A6A8D93" w14:textId="514D6F1F" w:rsidR="00A5254F" w:rsidRDefault="00A5254F" w:rsidP="000F0B3D">
      <w:pPr>
        <w:jc w:val="both"/>
        <w:rPr>
          <w:rFonts w:ascii="Arial" w:hAnsi="Arial" w:cs="Arial"/>
        </w:rPr>
      </w:pPr>
    </w:p>
    <w:p w14:paraId="597ECE1E" w14:textId="248EFA4F" w:rsidR="00132BF9" w:rsidRPr="00DB0367" w:rsidRDefault="00132BF9" w:rsidP="00132BF9">
      <w:pPr>
        <w:jc w:val="both"/>
      </w:pPr>
      <w:r w:rsidRPr="000313E1">
        <w:rPr>
          <w:rFonts w:ascii="Arial" w:hAnsi="Arial" w:cs="Arial"/>
        </w:rPr>
        <w:t xml:space="preserve">Při pohledu čtvrt </w:t>
      </w:r>
      <w:r w:rsidR="000313E1" w:rsidRPr="000313E1">
        <w:rPr>
          <w:rFonts w:ascii="Arial" w:hAnsi="Arial" w:cs="Arial"/>
        </w:rPr>
        <w:t xml:space="preserve">roku nazpět je zřejmá proměnlivost na trhu </w:t>
      </w:r>
      <w:r w:rsidRPr="000313E1">
        <w:rPr>
          <w:rFonts w:ascii="Arial" w:hAnsi="Arial" w:cs="Arial"/>
        </w:rPr>
        <w:t xml:space="preserve">akciových fondů, ty byly v dubnu na podobné </w:t>
      </w:r>
      <w:r w:rsidRPr="00DB0367">
        <w:rPr>
          <w:rFonts w:ascii="Arial" w:hAnsi="Arial" w:cs="Arial"/>
        </w:rPr>
        <w:t xml:space="preserve">úrovni </w:t>
      </w:r>
      <w:r w:rsidR="000313E1" w:rsidRPr="00DB0367">
        <w:rPr>
          <w:rFonts w:ascii="Arial" w:hAnsi="Arial" w:cs="Arial"/>
        </w:rPr>
        <w:t>(-</w:t>
      </w:r>
      <w:proofErr w:type="gramStart"/>
      <w:r w:rsidR="000313E1" w:rsidRPr="00DB0367">
        <w:rPr>
          <w:rFonts w:ascii="Arial" w:hAnsi="Arial" w:cs="Arial"/>
        </w:rPr>
        <w:t>8,11%</w:t>
      </w:r>
      <w:proofErr w:type="gramEnd"/>
      <w:r w:rsidR="000313E1" w:rsidRPr="00DB0367">
        <w:rPr>
          <w:rFonts w:ascii="Arial" w:hAnsi="Arial" w:cs="Arial"/>
        </w:rPr>
        <w:t xml:space="preserve">) </w:t>
      </w:r>
      <w:r w:rsidRPr="00DB0367">
        <w:rPr>
          <w:rFonts w:ascii="Arial" w:hAnsi="Arial" w:cs="Arial"/>
        </w:rPr>
        <w:t>jako minulý mě</w:t>
      </w:r>
      <w:r w:rsidR="00882D8E">
        <w:rPr>
          <w:rFonts w:ascii="Arial" w:hAnsi="Arial" w:cs="Arial"/>
        </w:rPr>
        <w:t>s</w:t>
      </w:r>
      <w:r w:rsidRPr="00DB0367">
        <w:rPr>
          <w:rFonts w:ascii="Arial" w:hAnsi="Arial" w:cs="Arial"/>
        </w:rPr>
        <w:t>íc, oproti tomu v květnu byla jejich hodnota výrazně blíže nule (-1,02%).</w:t>
      </w:r>
      <w:r w:rsidR="000313E1" w:rsidRPr="00DB0367">
        <w:rPr>
          <w:rFonts w:ascii="Arial" w:hAnsi="Arial" w:cs="Arial"/>
        </w:rPr>
        <w:t xml:space="preserve"> V záporných číslech se v červnu dá</w:t>
      </w:r>
      <w:r w:rsidR="00412828">
        <w:rPr>
          <w:rFonts w:ascii="Arial" w:hAnsi="Arial" w:cs="Arial"/>
        </w:rPr>
        <w:t>le zdržovaly komoditní fondy, u nichž se</w:t>
      </w:r>
      <w:r w:rsidR="000313E1" w:rsidRPr="00DB0367">
        <w:rPr>
          <w:rFonts w:ascii="Arial" w:hAnsi="Arial" w:cs="Arial"/>
        </w:rPr>
        <w:t xml:space="preserve"> dokonce </w:t>
      </w:r>
      <w:r w:rsidR="00412828">
        <w:rPr>
          <w:rFonts w:ascii="Arial" w:hAnsi="Arial" w:cs="Arial"/>
        </w:rPr>
        <w:t xml:space="preserve">eviduje </w:t>
      </w:r>
      <w:r w:rsidR="000313E1" w:rsidRPr="00DB0367">
        <w:rPr>
          <w:rFonts w:ascii="Arial" w:hAnsi="Arial" w:cs="Arial"/>
        </w:rPr>
        <w:t xml:space="preserve">větší pokles, z kladných čísel (2,21%) se propadly na hodnotu -10,81%. </w:t>
      </w:r>
      <w:r w:rsidR="00DB0367" w:rsidRPr="00DB0367">
        <w:rPr>
          <w:rFonts w:ascii="Arial" w:hAnsi="Arial" w:cs="Arial"/>
        </w:rPr>
        <w:t>„</w:t>
      </w:r>
      <w:r w:rsidR="00DB0367" w:rsidRPr="00DB0367">
        <w:rPr>
          <w:rFonts w:ascii="Arial" w:hAnsi="Arial" w:cs="Arial"/>
          <w:i/>
        </w:rPr>
        <w:t>Volatilita na těchto trzích je v dnešní době i na poměry komoditních fondů velmi vysoká. V jednu chvíli cena ropy a plynu rostla zejména kvůli konfliktu na Ukrajině, aby vzápětí klesla z důvodů rostoucích obav ze šíření Covidu v Číně, kde existuje riziko uzavírání tamních továren, z důvodu politiky nulové tolerance</w:t>
      </w:r>
      <w:r w:rsidR="00DB0367" w:rsidRPr="00DB0367">
        <w:rPr>
          <w:rFonts w:ascii="Arial" w:hAnsi="Arial" w:cs="Arial"/>
        </w:rPr>
        <w:t>,“</w:t>
      </w:r>
      <w:r w:rsidR="00DB0367">
        <w:rPr>
          <w:rFonts w:ascii="Arial" w:hAnsi="Arial" w:cs="Arial"/>
        </w:rPr>
        <w:t xml:space="preserve"> dodává k situaci Martin Novák. </w:t>
      </w:r>
      <w:r w:rsidR="009858E1">
        <w:rPr>
          <w:rFonts w:ascii="Arial" w:hAnsi="Arial" w:cs="Arial"/>
        </w:rPr>
        <w:t xml:space="preserve">Uvedené vyplývá </w:t>
      </w:r>
      <w:r w:rsidR="00F215FE">
        <w:rPr>
          <w:rFonts w:ascii="Arial" w:hAnsi="Arial" w:cs="Arial"/>
        </w:rPr>
        <w:t xml:space="preserve">z výsledků měření Broker </w:t>
      </w:r>
      <w:proofErr w:type="spellStart"/>
      <w:r w:rsidR="00F215FE">
        <w:rPr>
          <w:rFonts w:ascii="Arial" w:hAnsi="Arial" w:cs="Arial"/>
        </w:rPr>
        <w:t>Consulting</w:t>
      </w:r>
      <w:proofErr w:type="spellEnd"/>
      <w:r w:rsidR="00F215FE">
        <w:rPr>
          <w:rFonts w:ascii="Arial" w:hAnsi="Arial" w:cs="Arial"/>
        </w:rPr>
        <w:t xml:space="preserve"> Indexu</w:t>
      </w:r>
      <w:r w:rsidR="009858E1">
        <w:rPr>
          <w:rFonts w:ascii="Arial" w:hAnsi="Arial" w:cs="Arial"/>
        </w:rPr>
        <w:t xml:space="preserve"> podílových fondů, které</w:t>
      </w:r>
      <w:r w:rsidR="00F215FE">
        <w:rPr>
          <w:rFonts w:ascii="Arial" w:hAnsi="Arial" w:cs="Arial"/>
        </w:rPr>
        <w:t xml:space="preserve"> v červnu vesměs</w:t>
      </w:r>
      <w:r w:rsidR="009858E1">
        <w:rPr>
          <w:rFonts w:ascii="Arial" w:hAnsi="Arial" w:cs="Arial"/>
        </w:rPr>
        <w:t xml:space="preserve"> potvrdily </w:t>
      </w:r>
      <w:r w:rsidR="00882D8E">
        <w:rPr>
          <w:rFonts w:ascii="Arial" w:hAnsi="Arial" w:cs="Arial"/>
        </w:rPr>
        <w:t xml:space="preserve">krátkodobě </w:t>
      </w:r>
      <w:r w:rsidR="009858E1">
        <w:rPr>
          <w:rFonts w:ascii="Arial" w:hAnsi="Arial" w:cs="Arial"/>
        </w:rPr>
        <w:t>negativní očekávání expertů.</w:t>
      </w:r>
      <w:r w:rsidR="00F215FE">
        <w:rPr>
          <w:rFonts w:ascii="Arial" w:hAnsi="Arial" w:cs="Arial"/>
        </w:rPr>
        <w:t xml:space="preserve"> </w:t>
      </w:r>
    </w:p>
    <w:p w14:paraId="13093325" w14:textId="62FBD62D" w:rsidR="00132BF9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818AD57" w14:textId="02F73363" w:rsidR="00132BF9" w:rsidRPr="000D3E1D" w:rsidRDefault="00132BF9" w:rsidP="000F0B3D">
      <w:pPr>
        <w:jc w:val="both"/>
        <w:rPr>
          <w:rFonts w:ascii="Arial" w:hAnsi="Arial" w:cs="Arial"/>
          <w:sz w:val="20"/>
          <w:szCs w:val="20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2D8C3849" w:rsidR="000C5411" w:rsidRDefault="00495C10" w:rsidP="006061BD">
      <w:pPr>
        <w:jc w:val="center"/>
        <w:rPr>
          <w:rFonts w:ascii="Arial" w:hAnsi="Arial" w:cs="Arial"/>
          <w:sz w:val="20"/>
          <w:szCs w:val="20"/>
        </w:rPr>
      </w:pPr>
      <w:r w:rsidRPr="00495C10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0BB6A0FB" wp14:editId="10051E90">
            <wp:extent cx="4464000" cy="1627200"/>
            <wp:effectExtent l="57150" t="57150" r="51435" b="49530"/>
            <wp:docPr id="2" name="Obrázek 2" descr="C:\Users\msahulova\Desktop\Broker Consulting Index podílových fondů\GRAF BC Index podílových fondů - červen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Broker Consulting Index podílových fondů\GRAF BC Index podílových fondů - červen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9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16272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chemeClr val="tx1"/>
                      </a:contourClr>
                    </a:sp3d>
                  </pic:spPr>
                </pic:pic>
              </a:graphicData>
            </a:graphic>
          </wp:inline>
        </w:drawing>
      </w:r>
    </w:p>
    <w:p w14:paraId="77582581" w14:textId="3216EFEA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2006EBE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30A655D4" w14:textId="34F01A02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7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B9476" w14:textId="77777777" w:rsidR="005B16D3" w:rsidRDefault="005B16D3">
      <w:r>
        <w:separator/>
      </w:r>
    </w:p>
  </w:endnote>
  <w:endnote w:type="continuationSeparator" w:id="0">
    <w:p w14:paraId="40B2BF63" w14:textId="77777777" w:rsidR="005B16D3" w:rsidRDefault="005B1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00000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1A613B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00000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1A613B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00000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1A613B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FA9F1" w14:textId="77777777" w:rsidR="005B16D3" w:rsidRDefault="005B16D3">
      <w:r>
        <w:separator/>
      </w:r>
    </w:p>
  </w:footnote>
  <w:footnote w:type="continuationSeparator" w:id="0">
    <w:p w14:paraId="4E854773" w14:textId="77777777" w:rsidR="005B16D3" w:rsidRDefault="005B16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512128">
    <w:abstractNumId w:val="0"/>
  </w:num>
  <w:num w:numId="2" w16cid:durableId="768042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127"/>
    <w:rsid w:val="00003FF5"/>
    <w:rsid w:val="000053DF"/>
    <w:rsid w:val="00020EC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66E7"/>
    <w:rsid w:val="00081616"/>
    <w:rsid w:val="000853D4"/>
    <w:rsid w:val="00090CF3"/>
    <w:rsid w:val="0009776B"/>
    <w:rsid w:val="000A60B9"/>
    <w:rsid w:val="000A7CEE"/>
    <w:rsid w:val="000B060E"/>
    <w:rsid w:val="000C5411"/>
    <w:rsid w:val="000D14E2"/>
    <w:rsid w:val="000D3E1D"/>
    <w:rsid w:val="000E1085"/>
    <w:rsid w:val="000E1337"/>
    <w:rsid w:val="000E3D86"/>
    <w:rsid w:val="000E672C"/>
    <w:rsid w:val="000E79A9"/>
    <w:rsid w:val="000F0B3D"/>
    <w:rsid w:val="000F265E"/>
    <w:rsid w:val="000F5AB4"/>
    <w:rsid w:val="000F6249"/>
    <w:rsid w:val="001068FC"/>
    <w:rsid w:val="001103A6"/>
    <w:rsid w:val="00111C28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75AF"/>
    <w:rsid w:val="0017084B"/>
    <w:rsid w:val="001767A5"/>
    <w:rsid w:val="00180D72"/>
    <w:rsid w:val="00192716"/>
    <w:rsid w:val="0019453C"/>
    <w:rsid w:val="00197879"/>
    <w:rsid w:val="001A54DD"/>
    <w:rsid w:val="001A5E5C"/>
    <w:rsid w:val="001A5E76"/>
    <w:rsid w:val="001A613B"/>
    <w:rsid w:val="001B088B"/>
    <w:rsid w:val="001B21B5"/>
    <w:rsid w:val="001B501B"/>
    <w:rsid w:val="001C58A4"/>
    <w:rsid w:val="001D015A"/>
    <w:rsid w:val="001D3DFC"/>
    <w:rsid w:val="001D5D27"/>
    <w:rsid w:val="001E4209"/>
    <w:rsid w:val="001E48DE"/>
    <w:rsid w:val="001E54E2"/>
    <w:rsid w:val="001F7194"/>
    <w:rsid w:val="001F71BA"/>
    <w:rsid w:val="002141AF"/>
    <w:rsid w:val="002217AA"/>
    <w:rsid w:val="002368F3"/>
    <w:rsid w:val="002368FB"/>
    <w:rsid w:val="00241313"/>
    <w:rsid w:val="0025264B"/>
    <w:rsid w:val="0025428A"/>
    <w:rsid w:val="002601CA"/>
    <w:rsid w:val="00265810"/>
    <w:rsid w:val="0026621E"/>
    <w:rsid w:val="00267551"/>
    <w:rsid w:val="00270DB3"/>
    <w:rsid w:val="002745EF"/>
    <w:rsid w:val="00276C57"/>
    <w:rsid w:val="002831A1"/>
    <w:rsid w:val="00283D28"/>
    <w:rsid w:val="00295407"/>
    <w:rsid w:val="00297CEA"/>
    <w:rsid w:val="002A4BC3"/>
    <w:rsid w:val="002A5439"/>
    <w:rsid w:val="002A7937"/>
    <w:rsid w:val="002B03FE"/>
    <w:rsid w:val="002B2EDF"/>
    <w:rsid w:val="002B43B8"/>
    <w:rsid w:val="002C01FF"/>
    <w:rsid w:val="002C35D8"/>
    <w:rsid w:val="002C582E"/>
    <w:rsid w:val="002D2A18"/>
    <w:rsid w:val="002D539D"/>
    <w:rsid w:val="002D76B4"/>
    <w:rsid w:val="002D7A2E"/>
    <w:rsid w:val="002E6311"/>
    <w:rsid w:val="002F002B"/>
    <w:rsid w:val="002F3074"/>
    <w:rsid w:val="002F485A"/>
    <w:rsid w:val="002F7EC2"/>
    <w:rsid w:val="00307229"/>
    <w:rsid w:val="00307E95"/>
    <w:rsid w:val="00310DBC"/>
    <w:rsid w:val="003128F8"/>
    <w:rsid w:val="003247B0"/>
    <w:rsid w:val="00330918"/>
    <w:rsid w:val="0033197C"/>
    <w:rsid w:val="003326F9"/>
    <w:rsid w:val="00334048"/>
    <w:rsid w:val="0034220D"/>
    <w:rsid w:val="00342F85"/>
    <w:rsid w:val="00347557"/>
    <w:rsid w:val="00347D68"/>
    <w:rsid w:val="00352515"/>
    <w:rsid w:val="00355366"/>
    <w:rsid w:val="00355B3D"/>
    <w:rsid w:val="00355D3E"/>
    <w:rsid w:val="003606E0"/>
    <w:rsid w:val="003629B6"/>
    <w:rsid w:val="003655AB"/>
    <w:rsid w:val="003721AD"/>
    <w:rsid w:val="003805E6"/>
    <w:rsid w:val="00383DC5"/>
    <w:rsid w:val="003842CE"/>
    <w:rsid w:val="00385EED"/>
    <w:rsid w:val="00390B58"/>
    <w:rsid w:val="003A4F52"/>
    <w:rsid w:val="003A5757"/>
    <w:rsid w:val="003A6435"/>
    <w:rsid w:val="003B0E4F"/>
    <w:rsid w:val="003B46D1"/>
    <w:rsid w:val="003C0CBE"/>
    <w:rsid w:val="003D10B1"/>
    <w:rsid w:val="003D1987"/>
    <w:rsid w:val="003D2036"/>
    <w:rsid w:val="003E3311"/>
    <w:rsid w:val="003E64E9"/>
    <w:rsid w:val="003E7356"/>
    <w:rsid w:val="003F0400"/>
    <w:rsid w:val="003F1100"/>
    <w:rsid w:val="003F1CE8"/>
    <w:rsid w:val="003F652F"/>
    <w:rsid w:val="003F79EC"/>
    <w:rsid w:val="00403571"/>
    <w:rsid w:val="00407541"/>
    <w:rsid w:val="00412828"/>
    <w:rsid w:val="00413BEC"/>
    <w:rsid w:val="00417787"/>
    <w:rsid w:val="00421847"/>
    <w:rsid w:val="0042193A"/>
    <w:rsid w:val="00421BEC"/>
    <w:rsid w:val="00423383"/>
    <w:rsid w:val="00425687"/>
    <w:rsid w:val="00427549"/>
    <w:rsid w:val="0043067D"/>
    <w:rsid w:val="004313F1"/>
    <w:rsid w:val="00445D0A"/>
    <w:rsid w:val="00454843"/>
    <w:rsid w:val="004553A8"/>
    <w:rsid w:val="004627B9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B1CE6"/>
    <w:rsid w:val="004B5797"/>
    <w:rsid w:val="004C398C"/>
    <w:rsid w:val="004C3F71"/>
    <w:rsid w:val="004C7DDE"/>
    <w:rsid w:val="004D00AF"/>
    <w:rsid w:val="004E18FD"/>
    <w:rsid w:val="004E55FE"/>
    <w:rsid w:val="004E7AEB"/>
    <w:rsid w:val="004E7E0B"/>
    <w:rsid w:val="00500F93"/>
    <w:rsid w:val="005031AA"/>
    <w:rsid w:val="005051FB"/>
    <w:rsid w:val="00505697"/>
    <w:rsid w:val="0050659B"/>
    <w:rsid w:val="00507504"/>
    <w:rsid w:val="00512B46"/>
    <w:rsid w:val="005153F7"/>
    <w:rsid w:val="005218FE"/>
    <w:rsid w:val="005224C1"/>
    <w:rsid w:val="00526D02"/>
    <w:rsid w:val="0053153F"/>
    <w:rsid w:val="00536954"/>
    <w:rsid w:val="00537FE0"/>
    <w:rsid w:val="00540606"/>
    <w:rsid w:val="00540F3B"/>
    <w:rsid w:val="00541870"/>
    <w:rsid w:val="005436EC"/>
    <w:rsid w:val="00544A37"/>
    <w:rsid w:val="0055263D"/>
    <w:rsid w:val="005575DE"/>
    <w:rsid w:val="005663AE"/>
    <w:rsid w:val="00576F53"/>
    <w:rsid w:val="00577D19"/>
    <w:rsid w:val="005842ED"/>
    <w:rsid w:val="005966D4"/>
    <w:rsid w:val="005A3473"/>
    <w:rsid w:val="005A37E5"/>
    <w:rsid w:val="005A481B"/>
    <w:rsid w:val="005A4F61"/>
    <w:rsid w:val="005A5BBA"/>
    <w:rsid w:val="005A5F08"/>
    <w:rsid w:val="005B16D3"/>
    <w:rsid w:val="005B24EB"/>
    <w:rsid w:val="005B31D7"/>
    <w:rsid w:val="005C0189"/>
    <w:rsid w:val="005C22F8"/>
    <w:rsid w:val="005C5B9E"/>
    <w:rsid w:val="005D34CC"/>
    <w:rsid w:val="005E4D88"/>
    <w:rsid w:val="005E51C5"/>
    <w:rsid w:val="005E7952"/>
    <w:rsid w:val="005F0E46"/>
    <w:rsid w:val="005F1DB3"/>
    <w:rsid w:val="005F2623"/>
    <w:rsid w:val="005F6C1E"/>
    <w:rsid w:val="005F7090"/>
    <w:rsid w:val="00600E58"/>
    <w:rsid w:val="00603538"/>
    <w:rsid w:val="006061BD"/>
    <w:rsid w:val="0061103B"/>
    <w:rsid w:val="0061253F"/>
    <w:rsid w:val="006135FD"/>
    <w:rsid w:val="006203C4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0189"/>
    <w:rsid w:val="00650DEB"/>
    <w:rsid w:val="00654E3E"/>
    <w:rsid w:val="0065659A"/>
    <w:rsid w:val="0066135D"/>
    <w:rsid w:val="00663038"/>
    <w:rsid w:val="00667012"/>
    <w:rsid w:val="00667776"/>
    <w:rsid w:val="00670237"/>
    <w:rsid w:val="0067414D"/>
    <w:rsid w:val="00676757"/>
    <w:rsid w:val="006768F0"/>
    <w:rsid w:val="00677078"/>
    <w:rsid w:val="0068195B"/>
    <w:rsid w:val="00683626"/>
    <w:rsid w:val="00685FBC"/>
    <w:rsid w:val="0068617E"/>
    <w:rsid w:val="00686364"/>
    <w:rsid w:val="00687F4F"/>
    <w:rsid w:val="006909B5"/>
    <w:rsid w:val="0069177B"/>
    <w:rsid w:val="006939E4"/>
    <w:rsid w:val="00695452"/>
    <w:rsid w:val="00697EB5"/>
    <w:rsid w:val="006A2F6C"/>
    <w:rsid w:val="006A3BE2"/>
    <w:rsid w:val="006A4030"/>
    <w:rsid w:val="006A48F1"/>
    <w:rsid w:val="006A6681"/>
    <w:rsid w:val="006B48B2"/>
    <w:rsid w:val="006C61E8"/>
    <w:rsid w:val="006D192A"/>
    <w:rsid w:val="006D65EC"/>
    <w:rsid w:val="006D7BF3"/>
    <w:rsid w:val="006E26DC"/>
    <w:rsid w:val="006F052D"/>
    <w:rsid w:val="006F32FB"/>
    <w:rsid w:val="00705D83"/>
    <w:rsid w:val="0071058C"/>
    <w:rsid w:val="0072112F"/>
    <w:rsid w:val="00732F8D"/>
    <w:rsid w:val="0073328E"/>
    <w:rsid w:val="0073706E"/>
    <w:rsid w:val="007373A6"/>
    <w:rsid w:val="0073790D"/>
    <w:rsid w:val="00737D83"/>
    <w:rsid w:val="00740FE3"/>
    <w:rsid w:val="0074449D"/>
    <w:rsid w:val="00750BD4"/>
    <w:rsid w:val="00757D8B"/>
    <w:rsid w:val="00761868"/>
    <w:rsid w:val="00761D9B"/>
    <w:rsid w:val="00762D33"/>
    <w:rsid w:val="00765FD4"/>
    <w:rsid w:val="00771B91"/>
    <w:rsid w:val="00771DFE"/>
    <w:rsid w:val="007733DB"/>
    <w:rsid w:val="00776CBE"/>
    <w:rsid w:val="007824F4"/>
    <w:rsid w:val="00782D03"/>
    <w:rsid w:val="00784109"/>
    <w:rsid w:val="00785FC5"/>
    <w:rsid w:val="0078631B"/>
    <w:rsid w:val="00786BA5"/>
    <w:rsid w:val="007905D5"/>
    <w:rsid w:val="00791A2B"/>
    <w:rsid w:val="00792EE9"/>
    <w:rsid w:val="0079572A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C32F8"/>
    <w:rsid w:val="007C3AAA"/>
    <w:rsid w:val="007C5CE8"/>
    <w:rsid w:val="007C7B64"/>
    <w:rsid w:val="007D29E5"/>
    <w:rsid w:val="007E1FBA"/>
    <w:rsid w:val="007E5614"/>
    <w:rsid w:val="007F048B"/>
    <w:rsid w:val="008005EB"/>
    <w:rsid w:val="00807CDD"/>
    <w:rsid w:val="00812E77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5880"/>
    <w:rsid w:val="00840704"/>
    <w:rsid w:val="0084178F"/>
    <w:rsid w:val="00845A34"/>
    <w:rsid w:val="00846F99"/>
    <w:rsid w:val="00851C45"/>
    <w:rsid w:val="00863B54"/>
    <w:rsid w:val="00870F82"/>
    <w:rsid w:val="0088035D"/>
    <w:rsid w:val="0088046D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A04D3"/>
    <w:rsid w:val="008A14E4"/>
    <w:rsid w:val="008A2132"/>
    <w:rsid w:val="008A6F1B"/>
    <w:rsid w:val="008B480A"/>
    <w:rsid w:val="008C0E53"/>
    <w:rsid w:val="008C1795"/>
    <w:rsid w:val="008C4B0D"/>
    <w:rsid w:val="008C6335"/>
    <w:rsid w:val="008D397B"/>
    <w:rsid w:val="008D767A"/>
    <w:rsid w:val="008E065B"/>
    <w:rsid w:val="008E19F3"/>
    <w:rsid w:val="008E2945"/>
    <w:rsid w:val="008F1F50"/>
    <w:rsid w:val="008F241C"/>
    <w:rsid w:val="008F36F5"/>
    <w:rsid w:val="008F6AAF"/>
    <w:rsid w:val="00906176"/>
    <w:rsid w:val="00906C63"/>
    <w:rsid w:val="00906E67"/>
    <w:rsid w:val="00913530"/>
    <w:rsid w:val="00915ADA"/>
    <w:rsid w:val="00915DB2"/>
    <w:rsid w:val="009222C9"/>
    <w:rsid w:val="00932625"/>
    <w:rsid w:val="00934023"/>
    <w:rsid w:val="009344C2"/>
    <w:rsid w:val="00935552"/>
    <w:rsid w:val="00941B52"/>
    <w:rsid w:val="009439C3"/>
    <w:rsid w:val="0094705C"/>
    <w:rsid w:val="00947476"/>
    <w:rsid w:val="00957B41"/>
    <w:rsid w:val="00957DEA"/>
    <w:rsid w:val="00965500"/>
    <w:rsid w:val="00977040"/>
    <w:rsid w:val="0098121D"/>
    <w:rsid w:val="00982987"/>
    <w:rsid w:val="0098362A"/>
    <w:rsid w:val="009858E1"/>
    <w:rsid w:val="00991554"/>
    <w:rsid w:val="009A6705"/>
    <w:rsid w:val="009A69B1"/>
    <w:rsid w:val="009A71FE"/>
    <w:rsid w:val="009B043D"/>
    <w:rsid w:val="009B691E"/>
    <w:rsid w:val="009C0ECA"/>
    <w:rsid w:val="009C0F81"/>
    <w:rsid w:val="009C45BA"/>
    <w:rsid w:val="009D05AD"/>
    <w:rsid w:val="009D2821"/>
    <w:rsid w:val="009D2ECE"/>
    <w:rsid w:val="009D68F9"/>
    <w:rsid w:val="009D6A2C"/>
    <w:rsid w:val="009E0062"/>
    <w:rsid w:val="009E317D"/>
    <w:rsid w:val="009E3B52"/>
    <w:rsid w:val="009F0267"/>
    <w:rsid w:val="009F2CB2"/>
    <w:rsid w:val="009F2CEE"/>
    <w:rsid w:val="009F59EE"/>
    <w:rsid w:val="009F5B6E"/>
    <w:rsid w:val="00A00251"/>
    <w:rsid w:val="00A0060A"/>
    <w:rsid w:val="00A02308"/>
    <w:rsid w:val="00A025BA"/>
    <w:rsid w:val="00A069E2"/>
    <w:rsid w:val="00A11C0F"/>
    <w:rsid w:val="00A11C90"/>
    <w:rsid w:val="00A12A99"/>
    <w:rsid w:val="00A13346"/>
    <w:rsid w:val="00A15E33"/>
    <w:rsid w:val="00A1653A"/>
    <w:rsid w:val="00A2214C"/>
    <w:rsid w:val="00A23DCC"/>
    <w:rsid w:val="00A30D93"/>
    <w:rsid w:val="00A31FAC"/>
    <w:rsid w:val="00A355AB"/>
    <w:rsid w:val="00A36D79"/>
    <w:rsid w:val="00A36E5B"/>
    <w:rsid w:val="00A37B91"/>
    <w:rsid w:val="00A37D04"/>
    <w:rsid w:val="00A4066D"/>
    <w:rsid w:val="00A40B94"/>
    <w:rsid w:val="00A4618A"/>
    <w:rsid w:val="00A5254F"/>
    <w:rsid w:val="00A55879"/>
    <w:rsid w:val="00A55E01"/>
    <w:rsid w:val="00A55E85"/>
    <w:rsid w:val="00A56CD6"/>
    <w:rsid w:val="00A61996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9461D"/>
    <w:rsid w:val="00AA1259"/>
    <w:rsid w:val="00AA218A"/>
    <w:rsid w:val="00AB5142"/>
    <w:rsid w:val="00AC614D"/>
    <w:rsid w:val="00AE548F"/>
    <w:rsid w:val="00B00BCA"/>
    <w:rsid w:val="00B05444"/>
    <w:rsid w:val="00B058E3"/>
    <w:rsid w:val="00B0678D"/>
    <w:rsid w:val="00B11974"/>
    <w:rsid w:val="00B12CF8"/>
    <w:rsid w:val="00B15519"/>
    <w:rsid w:val="00B244B9"/>
    <w:rsid w:val="00B27178"/>
    <w:rsid w:val="00B36BED"/>
    <w:rsid w:val="00B41CE5"/>
    <w:rsid w:val="00B42E81"/>
    <w:rsid w:val="00B43ABC"/>
    <w:rsid w:val="00B47199"/>
    <w:rsid w:val="00B51125"/>
    <w:rsid w:val="00B52CDF"/>
    <w:rsid w:val="00B612E7"/>
    <w:rsid w:val="00B62371"/>
    <w:rsid w:val="00B646D6"/>
    <w:rsid w:val="00B65A3B"/>
    <w:rsid w:val="00B731F5"/>
    <w:rsid w:val="00B75627"/>
    <w:rsid w:val="00B7769E"/>
    <w:rsid w:val="00B80A35"/>
    <w:rsid w:val="00B87498"/>
    <w:rsid w:val="00B90112"/>
    <w:rsid w:val="00B90487"/>
    <w:rsid w:val="00B92246"/>
    <w:rsid w:val="00B927D5"/>
    <w:rsid w:val="00B95BB2"/>
    <w:rsid w:val="00B95EBA"/>
    <w:rsid w:val="00B97868"/>
    <w:rsid w:val="00BA1FA3"/>
    <w:rsid w:val="00BA23D8"/>
    <w:rsid w:val="00BA7246"/>
    <w:rsid w:val="00BA7889"/>
    <w:rsid w:val="00BB1CB8"/>
    <w:rsid w:val="00BB23EC"/>
    <w:rsid w:val="00BB3F93"/>
    <w:rsid w:val="00BB4D49"/>
    <w:rsid w:val="00BB524F"/>
    <w:rsid w:val="00BB6439"/>
    <w:rsid w:val="00BB675F"/>
    <w:rsid w:val="00BC3FF4"/>
    <w:rsid w:val="00BC671F"/>
    <w:rsid w:val="00BD17B0"/>
    <w:rsid w:val="00BD3970"/>
    <w:rsid w:val="00BD50AA"/>
    <w:rsid w:val="00BD5735"/>
    <w:rsid w:val="00BD5A47"/>
    <w:rsid w:val="00BE1DA6"/>
    <w:rsid w:val="00BE4FDB"/>
    <w:rsid w:val="00BF4A15"/>
    <w:rsid w:val="00BF6A33"/>
    <w:rsid w:val="00BF7A45"/>
    <w:rsid w:val="00C16B89"/>
    <w:rsid w:val="00C20A13"/>
    <w:rsid w:val="00C2215A"/>
    <w:rsid w:val="00C23E32"/>
    <w:rsid w:val="00C248C1"/>
    <w:rsid w:val="00C31207"/>
    <w:rsid w:val="00C36515"/>
    <w:rsid w:val="00C42FAF"/>
    <w:rsid w:val="00C47123"/>
    <w:rsid w:val="00C54507"/>
    <w:rsid w:val="00C57D56"/>
    <w:rsid w:val="00C60B08"/>
    <w:rsid w:val="00C64CE4"/>
    <w:rsid w:val="00C67FA7"/>
    <w:rsid w:val="00C864DC"/>
    <w:rsid w:val="00C878E5"/>
    <w:rsid w:val="00CA1041"/>
    <w:rsid w:val="00CA1722"/>
    <w:rsid w:val="00CA27C3"/>
    <w:rsid w:val="00CA4711"/>
    <w:rsid w:val="00CA6621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3324"/>
    <w:rsid w:val="00CE2505"/>
    <w:rsid w:val="00CE6C6E"/>
    <w:rsid w:val="00D01832"/>
    <w:rsid w:val="00D110AD"/>
    <w:rsid w:val="00D118CC"/>
    <w:rsid w:val="00D17042"/>
    <w:rsid w:val="00D21C96"/>
    <w:rsid w:val="00D21E1C"/>
    <w:rsid w:val="00D30854"/>
    <w:rsid w:val="00D31127"/>
    <w:rsid w:val="00D32EE1"/>
    <w:rsid w:val="00D33258"/>
    <w:rsid w:val="00D453BF"/>
    <w:rsid w:val="00D45C7A"/>
    <w:rsid w:val="00D50703"/>
    <w:rsid w:val="00D56BD6"/>
    <w:rsid w:val="00D60D98"/>
    <w:rsid w:val="00D750F3"/>
    <w:rsid w:val="00D759AC"/>
    <w:rsid w:val="00D76C6E"/>
    <w:rsid w:val="00D80B6D"/>
    <w:rsid w:val="00D83938"/>
    <w:rsid w:val="00D8513A"/>
    <w:rsid w:val="00D85BBB"/>
    <w:rsid w:val="00D94CEA"/>
    <w:rsid w:val="00D9690A"/>
    <w:rsid w:val="00DA13A4"/>
    <w:rsid w:val="00DA7B87"/>
    <w:rsid w:val="00DB0367"/>
    <w:rsid w:val="00DB37EF"/>
    <w:rsid w:val="00DB63D9"/>
    <w:rsid w:val="00DB6CC3"/>
    <w:rsid w:val="00DB7E77"/>
    <w:rsid w:val="00DC30D0"/>
    <w:rsid w:val="00DC3F71"/>
    <w:rsid w:val="00DD154C"/>
    <w:rsid w:val="00DD4BDD"/>
    <w:rsid w:val="00DE5847"/>
    <w:rsid w:val="00DE69CC"/>
    <w:rsid w:val="00DF04DA"/>
    <w:rsid w:val="00DF6AE1"/>
    <w:rsid w:val="00E00DC6"/>
    <w:rsid w:val="00E02292"/>
    <w:rsid w:val="00E05804"/>
    <w:rsid w:val="00E058A3"/>
    <w:rsid w:val="00E151F3"/>
    <w:rsid w:val="00E15A82"/>
    <w:rsid w:val="00E17539"/>
    <w:rsid w:val="00E2306C"/>
    <w:rsid w:val="00E32181"/>
    <w:rsid w:val="00E42296"/>
    <w:rsid w:val="00E57F9B"/>
    <w:rsid w:val="00E6319B"/>
    <w:rsid w:val="00E64D70"/>
    <w:rsid w:val="00E6726D"/>
    <w:rsid w:val="00E67581"/>
    <w:rsid w:val="00E744BC"/>
    <w:rsid w:val="00E81433"/>
    <w:rsid w:val="00E81C95"/>
    <w:rsid w:val="00E852A3"/>
    <w:rsid w:val="00E855B1"/>
    <w:rsid w:val="00E85B77"/>
    <w:rsid w:val="00E909E2"/>
    <w:rsid w:val="00E92A9E"/>
    <w:rsid w:val="00E97A43"/>
    <w:rsid w:val="00EA0C1C"/>
    <w:rsid w:val="00EA3BA2"/>
    <w:rsid w:val="00EA477A"/>
    <w:rsid w:val="00EB6810"/>
    <w:rsid w:val="00EB7AB1"/>
    <w:rsid w:val="00EC2121"/>
    <w:rsid w:val="00EC3BD3"/>
    <w:rsid w:val="00EC4F4C"/>
    <w:rsid w:val="00EC73D3"/>
    <w:rsid w:val="00EC7F0E"/>
    <w:rsid w:val="00ED2D1F"/>
    <w:rsid w:val="00ED58E9"/>
    <w:rsid w:val="00ED79D6"/>
    <w:rsid w:val="00EE1831"/>
    <w:rsid w:val="00EF2F7C"/>
    <w:rsid w:val="00F00576"/>
    <w:rsid w:val="00F03F85"/>
    <w:rsid w:val="00F1101A"/>
    <w:rsid w:val="00F1156B"/>
    <w:rsid w:val="00F123DF"/>
    <w:rsid w:val="00F14982"/>
    <w:rsid w:val="00F17CF8"/>
    <w:rsid w:val="00F215FE"/>
    <w:rsid w:val="00F225DC"/>
    <w:rsid w:val="00F23006"/>
    <w:rsid w:val="00F2598D"/>
    <w:rsid w:val="00F336A2"/>
    <w:rsid w:val="00F360BC"/>
    <w:rsid w:val="00F42045"/>
    <w:rsid w:val="00F4472C"/>
    <w:rsid w:val="00F44AEB"/>
    <w:rsid w:val="00F45620"/>
    <w:rsid w:val="00F50E79"/>
    <w:rsid w:val="00F53DEC"/>
    <w:rsid w:val="00F5470D"/>
    <w:rsid w:val="00F569B4"/>
    <w:rsid w:val="00F57F9B"/>
    <w:rsid w:val="00F63CCA"/>
    <w:rsid w:val="00F64000"/>
    <w:rsid w:val="00F71092"/>
    <w:rsid w:val="00F7238C"/>
    <w:rsid w:val="00F852D9"/>
    <w:rsid w:val="00F87177"/>
    <w:rsid w:val="00F9173C"/>
    <w:rsid w:val="00F9256E"/>
    <w:rsid w:val="00F967A1"/>
    <w:rsid w:val="00F96EED"/>
    <w:rsid w:val="00FA00DD"/>
    <w:rsid w:val="00FA1F74"/>
    <w:rsid w:val="00FB18D0"/>
    <w:rsid w:val="00FB2ED6"/>
    <w:rsid w:val="00FC00C6"/>
    <w:rsid w:val="00FC2522"/>
    <w:rsid w:val="00FC31B6"/>
    <w:rsid w:val="00FC4324"/>
    <w:rsid w:val="00FC5B56"/>
    <w:rsid w:val="00FD4B12"/>
    <w:rsid w:val="00FD7D67"/>
    <w:rsid w:val="00FE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fontTable" Target="fontTable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hyperlink" Target="mailto:michaela.sahulova@bcas.cz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EBD86-E438-4797-B803-3B3DBD603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879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Jan Lener</cp:lastModifiedBy>
  <cp:revision>2</cp:revision>
  <dcterms:created xsi:type="dcterms:W3CDTF">2022-07-25T10:11:00Z</dcterms:created>
  <dcterms:modified xsi:type="dcterms:W3CDTF">2022-07-25T10:11:00Z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