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18E6546" w14:textId="121A6802" w:rsidR="00D80B6D" w:rsidRPr="00D84B7D" w:rsidRDefault="00D80B6D">
          <w:pPr>
            <w:rPr>
              <w:highlight w:val="yellow"/>
            </w:rPr>
          </w:pPr>
        </w:p>
        <w:p w14:paraId="7ED014A1" w14:textId="77777777" w:rsidR="00D80B6D" w:rsidRPr="00D84B7D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b/>
              <w:sz w:val="24"/>
            </w:rPr>
            <w:t>INDEX HYPOTEČNÍCH ÚVĚRŮ</w:t>
          </w:r>
          <w:r w:rsidRPr="00D84B7D">
            <w:rPr>
              <w:rFonts w:ascii="Arial" w:hAnsi="Arial" w:cs="Arial"/>
              <w:sz w:val="24"/>
            </w:rPr>
            <w:t xml:space="preserve"> | </w:t>
          </w:r>
          <w:r w:rsidRPr="00D40C89">
            <w:rPr>
              <w:rFonts w:ascii="Arial" w:hAnsi="Arial" w:cs="Arial"/>
              <w:b/>
              <w:sz w:val="24"/>
            </w:rPr>
            <w:t xml:space="preserve">FIXINDEX </w:t>
          </w:r>
        </w:p>
        <w:p w14:paraId="03C4DE47" w14:textId="26FAE45C" w:rsidR="0009776B" w:rsidRPr="00D84B7D" w:rsidRDefault="00D80B6D" w:rsidP="005F65A1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PODÍLOVÝCH FONDŮ </w:t>
          </w:r>
        </w:p>
        <w:p w14:paraId="32900BCE" w14:textId="5904F9FC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>P</w:t>
          </w:r>
          <w:r w:rsidR="005F65A1" w:rsidRPr="00D84B7D">
            <w:rPr>
              <w:rFonts w:ascii="Arial" w:hAnsi="Arial" w:cs="Arial"/>
              <w:sz w:val="24"/>
            </w:rPr>
            <w:t>OV</w:t>
          </w:r>
          <w:r w:rsidRPr="00D84B7D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 xml:space="preserve">O společnosti Broker </w:t>
          </w:r>
          <w:proofErr w:type="spellStart"/>
          <w:r w:rsidRPr="00D84B7D">
            <w:rPr>
              <w:rFonts w:ascii="Arial" w:hAnsi="Arial" w:cs="Arial"/>
              <w:b/>
              <w:sz w:val="20"/>
            </w:rPr>
            <w:t>Consulting</w:t>
          </w:r>
          <w:proofErr w:type="spellEnd"/>
        </w:p>
        <w:p w14:paraId="27485CC6" w14:textId="77777777" w:rsidR="00D80B6D" w:rsidRPr="00D84B7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6F276E07" w:rsidR="00792EE9" w:rsidRPr="006545F8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D84B7D">
            <w:rPr>
              <w:rFonts w:ascii="Arial" w:hAnsi="Arial" w:cs="Arial"/>
              <w:sz w:val="18"/>
            </w:rPr>
            <w:t xml:space="preserve">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Consulting</w:t>
          </w:r>
          <w:proofErr w:type="spellEnd"/>
          <w:r w:rsidRPr="00D84B7D">
            <w:rPr>
              <w:rFonts w:ascii="Arial" w:hAnsi="Arial" w:cs="Arial"/>
              <w:sz w:val="18"/>
            </w:rPr>
            <w:t xml:space="preserve">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D84B7D">
            <w:rPr>
              <w:rFonts w:ascii="Arial" w:hAnsi="Arial" w:cs="Arial"/>
              <w:sz w:val="18"/>
            </w:rPr>
            <w:t>40</w:t>
          </w:r>
          <w:r w:rsidRPr="00D84B7D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</w:t>
          </w:r>
          <w:r w:rsidR="008D373A">
            <w:rPr>
              <w:rFonts w:ascii="Arial" w:hAnsi="Arial" w:cs="Arial"/>
              <w:sz w:val="18"/>
            </w:rPr>
            <w:t>g</w:t>
          </w:r>
          <w:proofErr w:type="spellEnd"/>
          <w:r w:rsidR="008D373A">
            <w:rPr>
              <w:rFonts w:ascii="Arial" w:hAnsi="Arial" w:cs="Arial"/>
              <w:sz w:val="18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6545F8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OK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POINTů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1251B28C" w:rsidR="00D31127" w:rsidRPr="006545F8" w:rsidRDefault="00004919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206747BB" w14:textId="7498B86E" w:rsidR="00AE72D7" w:rsidRPr="006545F8" w:rsidRDefault="00AE72D7" w:rsidP="00AE72D7">
      <w:pPr>
        <w:widowControl/>
        <w:autoSpaceDE/>
        <w:autoSpaceDN/>
        <w:jc w:val="both"/>
        <w:rPr>
          <w:rFonts w:ascii="Calibri" w:eastAsia="Times New Roman" w:hAnsi="Calibri" w:cs="Calibri"/>
          <w:color w:val="000000"/>
          <w:lang w:bidi="ar-SA"/>
        </w:rPr>
      </w:pPr>
    </w:p>
    <w:p w14:paraId="5252BF3F" w14:textId="77777777" w:rsidR="00D40C89" w:rsidRPr="009345C9" w:rsidRDefault="00D40C89" w:rsidP="006B2EA9">
      <w:pPr>
        <w:jc w:val="center"/>
        <w:rPr>
          <w:rFonts w:ascii="Arial" w:hAnsi="Arial" w:cs="Arial"/>
          <w:sz w:val="28"/>
          <w:szCs w:val="28"/>
        </w:rPr>
      </w:pPr>
    </w:p>
    <w:p w14:paraId="10EA3566" w14:textId="6178F495" w:rsidR="00D40C89" w:rsidRPr="00A37A20" w:rsidRDefault="00005B61" w:rsidP="00874FE0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Průměrná úroková sazba hypoték překročila </w:t>
      </w:r>
      <w:r w:rsidR="00B05862">
        <w:rPr>
          <w:rFonts w:ascii="Arial" w:hAnsi="Arial" w:cs="Arial"/>
          <w:b/>
          <w:sz w:val="30"/>
          <w:szCs w:val="30"/>
        </w:rPr>
        <w:t>hranici 5 %, během jednoho roku se tak více než zdvojná</w:t>
      </w:r>
      <w:bookmarkStart w:id="0" w:name="_GoBack"/>
      <w:bookmarkEnd w:id="0"/>
      <w:r w:rsidR="00B05862">
        <w:rPr>
          <w:rFonts w:ascii="Arial" w:hAnsi="Arial" w:cs="Arial"/>
          <w:b/>
          <w:sz w:val="30"/>
          <w:szCs w:val="30"/>
        </w:rPr>
        <w:t>sobila</w:t>
      </w:r>
    </w:p>
    <w:p w14:paraId="2394C9D1" w14:textId="77777777" w:rsidR="00896FD6" w:rsidRPr="006545F8" w:rsidRDefault="00896FD6" w:rsidP="00652DCE">
      <w:pPr>
        <w:jc w:val="both"/>
        <w:rPr>
          <w:rFonts w:ascii="Arial" w:hAnsi="Arial" w:cs="Arial"/>
          <w:i/>
          <w:sz w:val="20"/>
          <w:szCs w:val="20"/>
        </w:rPr>
      </w:pPr>
    </w:p>
    <w:p w14:paraId="59766C93" w14:textId="77777777" w:rsidR="00917F21" w:rsidRDefault="00917F21" w:rsidP="00652DCE">
      <w:pPr>
        <w:jc w:val="both"/>
        <w:rPr>
          <w:rFonts w:ascii="Arial" w:hAnsi="Arial" w:cs="Arial"/>
          <w:i/>
          <w:sz w:val="20"/>
          <w:szCs w:val="20"/>
        </w:rPr>
      </w:pPr>
    </w:p>
    <w:p w14:paraId="191D8FC7" w14:textId="693B1849" w:rsidR="005956E9" w:rsidRDefault="00E80FCB" w:rsidP="00652DC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i/>
          <w:sz w:val="20"/>
          <w:szCs w:val="20"/>
        </w:rPr>
        <w:t>Praha, 19</w:t>
      </w:r>
      <w:r w:rsidR="00D47B8A" w:rsidRPr="002B1E20">
        <w:rPr>
          <w:rFonts w:ascii="Arial" w:hAnsi="Arial" w:cs="Arial"/>
          <w:i/>
          <w:sz w:val="20"/>
          <w:szCs w:val="20"/>
        </w:rPr>
        <w:t xml:space="preserve">. </w:t>
      </w:r>
      <w:r w:rsidR="00B05862">
        <w:rPr>
          <w:rFonts w:ascii="Arial" w:hAnsi="Arial" w:cs="Arial"/>
          <w:i/>
          <w:sz w:val="20"/>
          <w:szCs w:val="20"/>
        </w:rPr>
        <w:t>července</w:t>
      </w:r>
      <w:r w:rsidR="009C283B" w:rsidRPr="002B1E20">
        <w:rPr>
          <w:rFonts w:ascii="Arial" w:hAnsi="Arial" w:cs="Arial"/>
          <w:i/>
          <w:sz w:val="20"/>
          <w:szCs w:val="20"/>
        </w:rPr>
        <w:t xml:space="preserve"> 2022</w:t>
      </w:r>
      <w:r w:rsidR="00E6319B" w:rsidRPr="002B1E20">
        <w:rPr>
          <w:rFonts w:ascii="Arial" w:hAnsi="Arial" w:cs="Arial"/>
        </w:rPr>
        <w:t xml:space="preserve"> </w:t>
      </w:r>
      <w:r w:rsidR="000851AC" w:rsidRPr="002B1E20">
        <w:rPr>
          <w:rFonts w:ascii="Arial" w:hAnsi="Arial" w:cs="Arial"/>
        </w:rPr>
        <w:t>–</w:t>
      </w:r>
      <w:r w:rsidR="00A37A20" w:rsidRPr="002B1E20">
        <w:rPr>
          <w:rFonts w:ascii="Arial" w:hAnsi="Arial" w:cs="Arial"/>
          <w:b/>
        </w:rPr>
        <w:t xml:space="preserve"> </w:t>
      </w:r>
      <w:r w:rsidR="00B05862">
        <w:rPr>
          <w:rFonts w:ascii="Arial" w:hAnsi="Arial" w:cs="Arial"/>
          <w:b/>
        </w:rPr>
        <w:t xml:space="preserve">Červnové </w:t>
      </w:r>
      <w:r w:rsidR="00FD62DC">
        <w:rPr>
          <w:rFonts w:ascii="Arial" w:hAnsi="Arial" w:cs="Arial"/>
          <w:b/>
        </w:rPr>
        <w:t xml:space="preserve">výsledky Broker </w:t>
      </w:r>
      <w:proofErr w:type="spellStart"/>
      <w:r w:rsidR="00FD62DC">
        <w:rPr>
          <w:rFonts w:ascii="Arial" w:hAnsi="Arial" w:cs="Arial"/>
          <w:b/>
        </w:rPr>
        <w:t>Co</w:t>
      </w:r>
      <w:r w:rsidR="005956E9">
        <w:rPr>
          <w:rFonts w:ascii="Arial" w:hAnsi="Arial" w:cs="Arial"/>
          <w:b/>
        </w:rPr>
        <w:t>n</w:t>
      </w:r>
      <w:r w:rsidR="00FD62DC">
        <w:rPr>
          <w:rFonts w:ascii="Arial" w:hAnsi="Arial" w:cs="Arial"/>
          <w:b/>
        </w:rPr>
        <w:t>sulting</w:t>
      </w:r>
      <w:proofErr w:type="spellEnd"/>
      <w:r w:rsidR="00FD62DC">
        <w:rPr>
          <w:rFonts w:ascii="Arial" w:hAnsi="Arial" w:cs="Arial"/>
          <w:b/>
        </w:rPr>
        <w:t xml:space="preserve"> Indexu hypotečních úvěrů potvrzují, že růst úrokových sazeb </w:t>
      </w:r>
      <w:r w:rsidR="008D373A">
        <w:rPr>
          <w:rFonts w:ascii="Arial" w:hAnsi="Arial" w:cs="Arial"/>
          <w:b/>
        </w:rPr>
        <w:t>ještě nepolevil.</w:t>
      </w:r>
      <w:r w:rsidR="005956E9">
        <w:rPr>
          <w:rFonts w:ascii="Arial" w:hAnsi="Arial" w:cs="Arial"/>
          <w:b/>
        </w:rPr>
        <w:t xml:space="preserve"> Jeho hodnota se již přehoupla přes 5 % hranici, v praxi se tak průměrné sazby u hypoték zvedly </w:t>
      </w:r>
      <w:r w:rsidR="00216B81">
        <w:rPr>
          <w:rFonts w:ascii="Arial" w:hAnsi="Arial" w:cs="Arial"/>
          <w:b/>
        </w:rPr>
        <w:t xml:space="preserve">minimálně </w:t>
      </w:r>
      <w:r w:rsidR="00A97D07">
        <w:rPr>
          <w:rFonts w:ascii="Arial" w:hAnsi="Arial" w:cs="Arial"/>
          <w:b/>
        </w:rPr>
        <w:t>o</w:t>
      </w:r>
      <w:r w:rsidR="005956E9">
        <w:rPr>
          <w:rFonts w:ascii="Arial" w:hAnsi="Arial" w:cs="Arial"/>
          <w:b/>
        </w:rPr>
        <w:t xml:space="preserve"> 0,45 procentního bodu. Oproti květnu se </w:t>
      </w:r>
      <w:r w:rsidR="00A97D07">
        <w:rPr>
          <w:rFonts w:ascii="Arial" w:hAnsi="Arial" w:cs="Arial"/>
          <w:b/>
        </w:rPr>
        <w:t>tento typ úvěru na bydlení</w:t>
      </w:r>
      <w:r w:rsidR="008D373A">
        <w:rPr>
          <w:rFonts w:ascii="Arial" w:hAnsi="Arial" w:cs="Arial"/>
          <w:b/>
        </w:rPr>
        <w:t xml:space="preserve"> </w:t>
      </w:r>
      <w:r w:rsidR="00C7663D">
        <w:rPr>
          <w:rFonts w:ascii="Arial" w:hAnsi="Arial" w:cs="Arial"/>
          <w:b/>
        </w:rPr>
        <w:t xml:space="preserve">v průměru </w:t>
      </w:r>
      <w:r w:rsidR="005956E9">
        <w:rPr>
          <w:rFonts w:ascii="Arial" w:hAnsi="Arial" w:cs="Arial"/>
          <w:b/>
        </w:rPr>
        <w:t>poskytova</w:t>
      </w:r>
      <w:r w:rsidR="00A97D07">
        <w:rPr>
          <w:rFonts w:ascii="Arial" w:hAnsi="Arial" w:cs="Arial"/>
          <w:b/>
        </w:rPr>
        <w:t xml:space="preserve">l za 5,20 %. Před rokem se přitom sazby pohybovaly na hodnotě více než dvojnásobně nižší. </w:t>
      </w:r>
      <w:r w:rsidR="00216B81">
        <w:rPr>
          <w:rFonts w:ascii="Arial" w:hAnsi="Arial" w:cs="Arial"/>
          <w:b/>
        </w:rPr>
        <w:t xml:space="preserve">Na markantní růst sazeb a </w:t>
      </w:r>
      <w:r w:rsidR="008D373A">
        <w:rPr>
          <w:rFonts w:ascii="Arial" w:hAnsi="Arial" w:cs="Arial"/>
          <w:b/>
        </w:rPr>
        <w:t xml:space="preserve">jejich </w:t>
      </w:r>
      <w:r w:rsidR="00C7663D">
        <w:rPr>
          <w:rFonts w:ascii="Arial" w:hAnsi="Arial" w:cs="Arial"/>
          <w:b/>
        </w:rPr>
        <w:t>nápadné přibli</w:t>
      </w:r>
      <w:r w:rsidR="008D373A">
        <w:rPr>
          <w:rFonts w:ascii="Arial" w:hAnsi="Arial" w:cs="Arial"/>
          <w:b/>
        </w:rPr>
        <w:t>žování</w:t>
      </w:r>
      <w:r w:rsidR="00C7663D">
        <w:rPr>
          <w:rFonts w:ascii="Arial" w:hAnsi="Arial" w:cs="Arial"/>
          <w:b/>
        </w:rPr>
        <w:t xml:space="preserve"> k hodnotám</w:t>
      </w:r>
      <w:r w:rsidR="00216B81">
        <w:rPr>
          <w:rFonts w:ascii="Arial" w:hAnsi="Arial" w:cs="Arial"/>
          <w:b/>
        </w:rPr>
        <w:t xml:space="preserve"> </w:t>
      </w:r>
      <w:r w:rsidR="00C7663D">
        <w:rPr>
          <w:rFonts w:ascii="Arial" w:hAnsi="Arial" w:cs="Arial"/>
          <w:b/>
        </w:rPr>
        <w:t>průměrných úroků</w:t>
      </w:r>
      <w:r w:rsidR="00216B81">
        <w:rPr>
          <w:rFonts w:ascii="Arial" w:hAnsi="Arial" w:cs="Arial"/>
          <w:b/>
        </w:rPr>
        <w:t xml:space="preserve"> </w:t>
      </w:r>
      <w:r w:rsidR="00C7663D">
        <w:rPr>
          <w:rFonts w:ascii="Arial" w:hAnsi="Arial" w:cs="Arial"/>
          <w:b/>
        </w:rPr>
        <w:t xml:space="preserve">u </w:t>
      </w:r>
      <w:r w:rsidR="00216B81">
        <w:rPr>
          <w:rFonts w:ascii="Arial" w:hAnsi="Arial" w:cs="Arial"/>
          <w:b/>
        </w:rPr>
        <w:t>spotřebitelský</w:t>
      </w:r>
      <w:r w:rsidR="00C7663D">
        <w:rPr>
          <w:rFonts w:ascii="Arial" w:hAnsi="Arial" w:cs="Arial"/>
          <w:b/>
        </w:rPr>
        <w:t>ch</w:t>
      </w:r>
      <w:r w:rsidR="00216B81">
        <w:rPr>
          <w:rFonts w:ascii="Arial" w:hAnsi="Arial" w:cs="Arial"/>
          <w:b/>
        </w:rPr>
        <w:t xml:space="preserve"> úvěr</w:t>
      </w:r>
      <w:r w:rsidR="00C7663D">
        <w:rPr>
          <w:rFonts w:ascii="Arial" w:hAnsi="Arial" w:cs="Arial"/>
          <w:b/>
        </w:rPr>
        <w:t>ů</w:t>
      </w:r>
      <w:r w:rsidR="00216B81">
        <w:rPr>
          <w:rFonts w:ascii="Arial" w:hAnsi="Arial" w:cs="Arial"/>
          <w:b/>
        </w:rPr>
        <w:t xml:space="preserve"> nadále upozorňují odborníci. </w:t>
      </w:r>
    </w:p>
    <w:p w14:paraId="0956B9ED" w14:textId="137C45EE" w:rsidR="00005B61" w:rsidRDefault="00005B61" w:rsidP="00652DCE">
      <w:pPr>
        <w:jc w:val="both"/>
        <w:rPr>
          <w:rFonts w:ascii="Arial" w:hAnsi="Arial" w:cs="Arial"/>
          <w:b/>
        </w:rPr>
      </w:pPr>
    </w:p>
    <w:p w14:paraId="57BC043E" w14:textId="1C67FCC8" w:rsidR="00005B61" w:rsidRPr="00492941" w:rsidRDefault="006B3A13" w:rsidP="00652DC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492941">
        <w:rPr>
          <w:rFonts w:ascii="Arial" w:hAnsi="Arial" w:cs="Arial"/>
          <w:sz w:val="20"/>
          <w:szCs w:val="20"/>
        </w:rPr>
        <w:t>Tuzemský</w:t>
      </w:r>
      <w:r w:rsidR="009C2B04" w:rsidRPr="00492941">
        <w:rPr>
          <w:rFonts w:ascii="Arial" w:hAnsi="Arial" w:cs="Arial"/>
          <w:sz w:val="20"/>
          <w:szCs w:val="20"/>
        </w:rPr>
        <w:t xml:space="preserve"> garant úrokových sazeb na svém červnovém zasedání opět zvýšil dvoutýdenní </w:t>
      </w:r>
      <w:proofErr w:type="spellStart"/>
      <w:r w:rsidR="009C2B04" w:rsidRPr="00492941">
        <w:rPr>
          <w:rFonts w:ascii="Arial" w:hAnsi="Arial" w:cs="Arial"/>
          <w:sz w:val="20"/>
          <w:szCs w:val="20"/>
        </w:rPr>
        <w:t>repo</w:t>
      </w:r>
      <w:proofErr w:type="spellEnd"/>
      <w:r w:rsidR="009C2B04" w:rsidRPr="00492941">
        <w:rPr>
          <w:rFonts w:ascii="Arial" w:hAnsi="Arial" w:cs="Arial"/>
          <w:sz w:val="20"/>
          <w:szCs w:val="20"/>
        </w:rPr>
        <w:t xml:space="preserve"> sazbu</w:t>
      </w:r>
      <w:r w:rsidR="00512D6B" w:rsidRPr="00492941">
        <w:rPr>
          <w:rFonts w:ascii="Arial" w:hAnsi="Arial" w:cs="Arial"/>
          <w:sz w:val="20"/>
          <w:szCs w:val="20"/>
        </w:rPr>
        <w:t>, a to</w:t>
      </w:r>
      <w:r w:rsidR="009C2B04" w:rsidRPr="00492941">
        <w:rPr>
          <w:rFonts w:ascii="Arial" w:hAnsi="Arial" w:cs="Arial"/>
          <w:sz w:val="20"/>
          <w:szCs w:val="20"/>
        </w:rPr>
        <w:t xml:space="preserve"> o 1,25 procentního bodu. Česká Národní banka tím při příležitosti posledního zasedání minulé rady </w:t>
      </w:r>
      <w:r w:rsidRPr="00492941">
        <w:rPr>
          <w:rFonts w:ascii="Arial" w:hAnsi="Arial" w:cs="Arial"/>
          <w:sz w:val="20"/>
          <w:szCs w:val="20"/>
        </w:rPr>
        <w:t xml:space="preserve">zvýšila </w:t>
      </w:r>
      <w:r w:rsidR="009C2B04" w:rsidRPr="00492941">
        <w:rPr>
          <w:rFonts w:ascii="Arial" w:hAnsi="Arial" w:cs="Arial"/>
          <w:sz w:val="20"/>
          <w:szCs w:val="20"/>
        </w:rPr>
        <w:t>úrok</w:t>
      </w:r>
      <w:r w:rsidRPr="00492941">
        <w:rPr>
          <w:rFonts w:ascii="Arial" w:hAnsi="Arial" w:cs="Arial"/>
          <w:sz w:val="20"/>
          <w:szCs w:val="20"/>
        </w:rPr>
        <w:t xml:space="preserve">ové sazby na 7 %. Prostřednictvím </w:t>
      </w:r>
      <w:r w:rsidR="00512D6B" w:rsidRPr="00492941">
        <w:rPr>
          <w:rFonts w:ascii="Arial" w:hAnsi="Arial" w:cs="Arial"/>
          <w:sz w:val="20"/>
          <w:szCs w:val="20"/>
        </w:rPr>
        <w:t xml:space="preserve">zpřísnění měnové politiky zareagovala </w:t>
      </w:r>
      <w:r w:rsidR="00AF1038" w:rsidRPr="00492941">
        <w:rPr>
          <w:rFonts w:ascii="Arial" w:hAnsi="Arial" w:cs="Arial"/>
          <w:sz w:val="20"/>
          <w:szCs w:val="20"/>
        </w:rPr>
        <w:t xml:space="preserve">opět </w:t>
      </w:r>
      <w:r w:rsidR="00512D6B" w:rsidRPr="00492941">
        <w:rPr>
          <w:rFonts w:ascii="Arial" w:hAnsi="Arial" w:cs="Arial"/>
          <w:sz w:val="20"/>
          <w:szCs w:val="20"/>
        </w:rPr>
        <w:t xml:space="preserve">ČNB na výrazný nárůst inflačních tlaků, které v české ekonomice nadále přetrvávají. V důsledku </w:t>
      </w:r>
      <w:r w:rsidR="00AF1038" w:rsidRPr="00492941">
        <w:rPr>
          <w:rFonts w:ascii="Arial" w:hAnsi="Arial" w:cs="Arial"/>
          <w:sz w:val="20"/>
          <w:szCs w:val="20"/>
        </w:rPr>
        <w:t>nejistot spojených s</w:t>
      </w:r>
      <w:r w:rsidR="00512D6B" w:rsidRPr="00492941">
        <w:rPr>
          <w:rFonts w:ascii="Arial" w:hAnsi="Arial" w:cs="Arial"/>
          <w:sz w:val="20"/>
          <w:szCs w:val="20"/>
        </w:rPr>
        <w:t xml:space="preserve"> </w:t>
      </w:r>
      <w:r w:rsidR="00AF1038" w:rsidRPr="00492941">
        <w:rPr>
          <w:rFonts w:ascii="Arial" w:hAnsi="Arial" w:cs="Arial"/>
          <w:sz w:val="20"/>
          <w:szCs w:val="20"/>
        </w:rPr>
        <w:t>jarní prognózou</w:t>
      </w:r>
      <w:r w:rsidR="00512D6B" w:rsidRPr="00492941">
        <w:rPr>
          <w:rFonts w:ascii="Arial" w:hAnsi="Arial" w:cs="Arial"/>
          <w:sz w:val="20"/>
          <w:szCs w:val="20"/>
        </w:rPr>
        <w:t xml:space="preserve"> </w:t>
      </w:r>
      <w:r w:rsidR="001B2A07" w:rsidRPr="00492941">
        <w:rPr>
          <w:rFonts w:ascii="Arial" w:hAnsi="Arial" w:cs="Arial"/>
          <w:sz w:val="20"/>
          <w:szCs w:val="20"/>
        </w:rPr>
        <w:t>bylo doposud snahou ČNB navrátit pomocí přijatých opatření cenovou stabilitu a omezit budoucí míru inflace.</w:t>
      </w:r>
      <w:r w:rsidR="00512D6B" w:rsidRPr="00492941">
        <w:rPr>
          <w:rFonts w:ascii="Arial" w:hAnsi="Arial" w:cs="Arial"/>
          <w:sz w:val="20"/>
          <w:szCs w:val="20"/>
        </w:rPr>
        <w:t xml:space="preserve"> </w:t>
      </w:r>
      <w:r w:rsidR="00652DCE" w:rsidRPr="00492941">
        <w:rPr>
          <w:rFonts w:ascii="Arial" w:hAnsi="Arial" w:cs="Arial"/>
          <w:sz w:val="20"/>
          <w:szCs w:val="20"/>
          <w:lang w:eastAsia="en-US"/>
        </w:rPr>
        <w:t>„</w:t>
      </w:r>
      <w:r w:rsidR="00652DCE" w:rsidRPr="00492941">
        <w:rPr>
          <w:rFonts w:ascii="Arial" w:hAnsi="Arial" w:cs="Arial"/>
          <w:i/>
          <w:sz w:val="20"/>
          <w:szCs w:val="20"/>
        </w:rPr>
        <w:t xml:space="preserve">Nově ale </w:t>
      </w:r>
      <w:r w:rsidR="00005B61" w:rsidRPr="00492941">
        <w:rPr>
          <w:rFonts w:ascii="Arial" w:hAnsi="Arial" w:cs="Arial"/>
          <w:i/>
          <w:sz w:val="20"/>
          <w:szCs w:val="20"/>
        </w:rPr>
        <w:t xml:space="preserve">bude další kroky ČNB řídit guvernér Aleš Michl. Ten se </w:t>
      </w:r>
      <w:r w:rsidR="00652DCE" w:rsidRPr="00492941">
        <w:rPr>
          <w:rFonts w:ascii="Arial" w:hAnsi="Arial" w:cs="Arial"/>
          <w:i/>
          <w:sz w:val="20"/>
          <w:szCs w:val="20"/>
        </w:rPr>
        <w:t>pro</w:t>
      </w:r>
      <w:r w:rsidR="00005B61" w:rsidRPr="00492941">
        <w:rPr>
          <w:rFonts w:ascii="Arial" w:hAnsi="Arial" w:cs="Arial"/>
          <w:i/>
          <w:sz w:val="20"/>
          <w:szCs w:val="20"/>
        </w:rPr>
        <w:t xml:space="preserve">zatím nepřiklání k dalšímu razantnímu zvyšování sazeb. </w:t>
      </w:r>
      <w:r w:rsidR="00005B61" w:rsidRPr="00492941">
        <w:rPr>
          <w:rFonts w:ascii="Arial" w:hAnsi="Arial" w:cs="Arial"/>
          <w:i/>
          <w:sz w:val="20"/>
          <w:szCs w:val="20"/>
          <w:shd w:val="clear" w:color="auto" w:fill="FFFFFF"/>
        </w:rPr>
        <w:t>To je podle něj reálné, až v</w:t>
      </w:r>
      <w:r w:rsidR="00652DCE" w:rsidRPr="00492941">
        <w:rPr>
          <w:rFonts w:ascii="Arial" w:hAnsi="Arial" w:cs="Arial"/>
          <w:i/>
          <w:sz w:val="20"/>
          <w:szCs w:val="20"/>
          <w:shd w:val="clear" w:color="auto" w:fill="FFFFFF"/>
        </w:rPr>
        <w:t> </w:t>
      </w:r>
      <w:r w:rsidR="00005B61" w:rsidRPr="00492941">
        <w:rPr>
          <w:rFonts w:ascii="Arial" w:hAnsi="Arial" w:cs="Arial"/>
          <w:i/>
          <w:sz w:val="20"/>
          <w:szCs w:val="20"/>
          <w:shd w:val="clear" w:color="auto" w:fill="FFFFFF"/>
        </w:rPr>
        <w:t>případě</w:t>
      </w:r>
      <w:r w:rsidR="00652DCE" w:rsidRPr="00492941">
        <w:rPr>
          <w:rFonts w:ascii="Arial" w:hAnsi="Arial" w:cs="Arial"/>
          <w:i/>
          <w:sz w:val="20"/>
          <w:szCs w:val="20"/>
          <w:shd w:val="clear" w:color="auto" w:fill="FFFFFF"/>
        </w:rPr>
        <w:t xml:space="preserve"> vzniku</w:t>
      </w:r>
      <w:r w:rsidR="00005B61" w:rsidRPr="00492941">
        <w:rPr>
          <w:rFonts w:ascii="Arial" w:hAnsi="Arial" w:cs="Arial"/>
          <w:i/>
          <w:sz w:val="20"/>
          <w:szCs w:val="20"/>
          <w:shd w:val="clear" w:color="auto" w:fill="FFFFFF"/>
        </w:rPr>
        <w:t xml:space="preserve"> </w:t>
      </w:r>
      <w:r w:rsidR="00652DCE" w:rsidRPr="00492941">
        <w:rPr>
          <w:rFonts w:ascii="Arial" w:hAnsi="Arial" w:cs="Arial"/>
          <w:i/>
          <w:sz w:val="20"/>
          <w:szCs w:val="20"/>
          <w:shd w:val="clear" w:color="auto" w:fill="FFFFFF"/>
        </w:rPr>
        <w:t>hrozby silné poptávkové inflace</w:t>
      </w:r>
      <w:r w:rsidR="00652DCE" w:rsidRPr="00492941">
        <w:rPr>
          <w:rFonts w:ascii="Arial" w:hAnsi="Arial" w:cs="Arial"/>
          <w:sz w:val="20"/>
          <w:szCs w:val="20"/>
          <w:shd w:val="clear" w:color="auto" w:fill="FFFFFF"/>
        </w:rPr>
        <w:t xml:space="preserve">,“ konstatuje </w:t>
      </w:r>
      <w:r w:rsidR="00652DCE" w:rsidRPr="00492941">
        <w:rPr>
          <w:rFonts w:ascii="Arial" w:hAnsi="Arial" w:cs="Arial"/>
          <w:b/>
          <w:color w:val="000000"/>
          <w:sz w:val="20"/>
          <w:szCs w:val="20"/>
        </w:rPr>
        <w:t xml:space="preserve">Michaela Pudilová, analytička hypotečních a spotřebitelských úvěrů ze společnosti Broker </w:t>
      </w:r>
      <w:proofErr w:type="spellStart"/>
      <w:r w:rsidR="00652DCE" w:rsidRPr="00492941">
        <w:rPr>
          <w:rFonts w:ascii="Arial" w:hAnsi="Arial" w:cs="Arial"/>
          <w:b/>
          <w:color w:val="000000"/>
          <w:sz w:val="20"/>
          <w:szCs w:val="20"/>
        </w:rPr>
        <w:t>Consulting</w:t>
      </w:r>
      <w:proofErr w:type="spellEnd"/>
      <w:r w:rsidR="00652DCE" w:rsidRPr="00492941">
        <w:rPr>
          <w:rFonts w:ascii="Arial" w:hAnsi="Arial" w:cs="Arial"/>
          <w:color w:val="000000"/>
          <w:sz w:val="20"/>
          <w:szCs w:val="20"/>
        </w:rPr>
        <w:t>.</w:t>
      </w:r>
    </w:p>
    <w:p w14:paraId="62FB96A3" w14:textId="1D15C2E0" w:rsidR="00005B61" w:rsidRPr="00492941" w:rsidRDefault="00005B61" w:rsidP="000F50BC">
      <w:pPr>
        <w:jc w:val="both"/>
        <w:rPr>
          <w:rFonts w:ascii="Arial" w:hAnsi="Arial" w:cs="Arial"/>
          <w:sz w:val="20"/>
          <w:szCs w:val="20"/>
          <w:lang w:eastAsia="en-US"/>
        </w:rPr>
      </w:pPr>
    </w:p>
    <w:p w14:paraId="62EB5368" w14:textId="3D855E8D" w:rsidR="00005B61" w:rsidRDefault="00652DCE" w:rsidP="000226F3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492941">
        <w:rPr>
          <w:rFonts w:ascii="Arial" w:hAnsi="Arial" w:cs="Arial"/>
          <w:sz w:val="20"/>
          <w:szCs w:val="20"/>
          <w:lang w:eastAsia="en-US"/>
        </w:rPr>
        <w:t>C</w:t>
      </w:r>
      <w:r w:rsidR="00005B61" w:rsidRPr="00492941">
        <w:rPr>
          <w:rFonts w:ascii="Arial" w:hAnsi="Arial" w:cs="Arial"/>
          <w:sz w:val="20"/>
          <w:szCs w:val="20"/>
          <w:lang w:eastAsia="en-US"/>
        </w:rPr>
        <w:t>itelné zvýšení</w:t>
      </w:r>
      <w:r w:rsidRPr="00492941">
        <w:rPr>
          <w:rFonts w:ascii="Arial" w:hAnsi="Arial" w:cs="Arial"/>
          <w:sz w:val="20"/>
          <w:szCs w:val="20"/>
          <w:lang w:eastAsia="en-US"/>
        </w:rPr>
        <w:t xml:space="preserve"> hladiny úroků nemohly nechat bez povšimnutí ani ostatní banky v tuzemsku a následně </w:t>
      </w:r>
      <w:r w:rsidR="00005B61" w:rsidRPr="00492941">
        <w:rPr>
          <w:rFonts w:ascii="Arial" w:hAnsi="Arial" w:cs="Arial"/>
          <w:sz w:val="20"/>
          <w:szCs w:val="20"/>
          <w:lang w:eastAsia="en-US"/>
        </w:rPr>
        <w:t>zohlednily</w:t>
      </w:r>
      <w:r w:rsidRPr="00492941">
        <w:rPr>
          <w:rFonts w:ascii="Arial" w:hAnsi="Arial" w:cs="Arial"/>
          <w:sz w:val="20"/>
          <w:szCs w:val="20"/>
          <w:lang w:eastAsia="en-US"/>
        </w:rPr>
        <w:t xml:space="preserve"> navýšení </w:t>
      </w:r>
      <w:r w:rsidR="00005B61" w:rsidRPr="00492941">
        <w:rPr>
          <w:rFonts w:ascii="Arial" w:hAnsi="Arial" w:cs="Arial"/>
          <w:sz w:val="20"/>
          <w:szCs w:val="20"/>
          <w:lang w:eastAsia="en-US"/>
        </w:rPr>
        <w:t>ve svých ú</w:t>
      </w:r>
      <w:r w:rsidR="000F50BC" w:rsidRPr="00492941">
        <w:rPr>
          <w:rFonts w:ascii="Arial" w:hAnsi="Arial" w:cs="Arial"/>
          <w:sz w:val="20"/>
          <w:szCs w:val="20"/>
          <w:lang w:eastAsia="en-US"/>
        </w:rPr>
        <w:t xml:space="preserve">rokových sazbách, ty se aktuálně </w:t>
      </w:r>
      <w:r w:rsidR="00005B61" w:rsidRPr="00492941">
        <w:rPr>
          <w:rFonts w:ascii="Arial" w:hAnsi="Arial" w:cs="Arial"/>
          <w:sz w:val="20"/>
          <w:szCs w:val="20"/>
          <w:lang w:eastAsia="en-US"/>
        </w:rPr>
        <w:t>pohybují na šestiprocentní hranici.</w:t>
      </w:r>
      <w:r w:rsidR="00CD575C">
        <w:rPr>
          <w:rFonts w:ascii="Arial" w:hAnsi="Arial" w:cs="Arial"/>
          <w:sz w:val="20"/>
          <w:szCs w:val="20"/>
          <w:lang w:eastAsia="en-US"/>
        </w:rPr>
        <w:t xml:space="preserve"> </w:t>
      </w:r>
      <w:r w:rsidR="00005B61" w:rsidRPr="00492941">
        <w:rPr>
          <w:rFonts w:ascii="Arial" w:hAnsi="Arial" w:cs="Arial"/>
          <w:sz w:val="20"/>
          <w:szCs w:val="20"/>
          <w:lang w:eastAsia="en-US"/>
        </w:rPr>
        <w:t xml:space="preserve">Vysoké ceny nemovitostí a prudké </w:t>
      </w:r>
      <w:r w:rsidR="000F50BC" w:rsidRPr="00492941">
        <w:rPr>
          <w:rFonts w:ascii="Arial" w:hAnsi="Arial" w:cs="Arial"/>
          <w:sz w:val="20"/>
          <w:szCs w:val="20"/>
          <w:lang w:eastAsia="en-US"/>
        </w:rPr>
        <w:t>zvyšování</w:t>
      </w:r>
      <w:r w:rsidR="00005B61" w:rsidRPr="00492941">
        <w:rPr>
          <w:rFonts w:ascii="Arial" w:hAnsi="Arial" w:cs="Arial"/>
          <w:sz w:val="20"/>
          <w:szCs w:val="20"/>
          <w:lang w:eastAsia="en-US"/>
        </w:rPr>
        <w:t xml:space="preserve"> </w:t>
      </w:r>
      <w:r w:rsidR="000F50BC" w:rsidRPr="00492941">
        <w:rPr>
          <w:rFonts w:ascii="Arial" w:hAnsi="Arial" w:cs="Arial"/>
          <w:sz w:val="20"/>
          <w:szCs w:val="20"/>
          <w:lang w:eastAsia="en-US"/>
        </w:rPr>
        <w:t>úroků způsobuje</w:t>
      </w:r>
      <w:r w:rsidR="00005B61" w:rsidRPr="00492941">
        <w:rPr>
          <w:rFonts w:ascii="Arial" w:hAnsi="Arial" w:cs="Arial"/>
          <w:sz w:val="20"/>
          <w:szCs w:val="20"/>
          <w:lang w:eastAsia="en-US"/>
        </w:rPr>
        <w:t>, že zájem o hypoteční úvěry klesá.</w:t>
      </w:r>
      <w:r w:rsidR="00382546" w:rsidRPr="00492941">
        <w:rPr>
          <w:rFonts w:ascii="Arial" w:hAnsi="Arial" w:cs="Arial"/>
          <w:sz w:val="20"/>
          <w:szCs w:val="20"/>
        </w:rPr>
        <w:t xml:space="preserve"> Experti počítají, že m</w:t>
      </w:r>
      <w:r w:rsidR="000F50BC" w:rsidRPr="00492941">
        <w:rPr>
          <w:rFonts w:ascii="Arial" w:hAnsi="Arial" w:cs="Arial"/>
          <w:sz w:val="20"/>
          <w:szCs w:val="20"/>
        </w:rPr>
        <w:t xml:space="preserve">ísto koupě </w:t>
      </w:r>
      <w:r w:rsidR="00005B61" w:rsidRPr="00492941">
        <w:rPr>
          <w:rFonts w:ascii="Arial" w:hAnsi="Arial" w:cs="Arial"/>
          <w:sz w:val="20"/>
          <w:szCs w:val="20"/>
        </w:rPr>
        <w:t xml:space="preserve">vysněného domu budou </w:t>
      </w:r>
      <w:r w:rsidR="000F50BC" w:rsidRPr="00492941">
        <w:rPr>
          <w:rFonts w:ascii="Arial" w:hAnsi="Arial" w:cs="Arial"/>
          <w:sz w:val="20"/>
          <w:szCs w:val="20"/>
        </w:rPr>
        <w:t>potencionální žadatelé preferovat spíše</w:t>
      </w:r>
      <w:r w:rsidR="00005B61" w:rsidRPr="00492941">
        <w:rPr>
          <w:rFonts w:ascii="Arial" w:hAnsi="Arial" w:cs="Arial"/>
          <w:sz w:val="20"/>
          <w:szCs w:val="20"/>
        </w:rPr>
        <w:t xml:space="preserve"> rekonstrukce,</w:t>
      </w:r>
      <w:r w:rsidR="00E10ABF" w:rsidRPr="00492941">
        <w:rPr>
          <w:rFonts w:ascii="Arial" w:hAnsi="Arial" w:cs="Arial"/>
          <w:sz w:val="20"/>
          <w:szCs w:val="20"/>
        </w:rPr>
        <w:t xml:space="preserve"> </w:t>
      </w:r>
      <w:r w:rsidR="00005B61" w:rsidRPr="00492941">
        <w:rPr>
          <w:rFonts w:ascii="Arial" w:hAnsi="Arial" w:cs="Arial"/>
          <w:sz w:val="20"/>
          <w:szCs w:val="20"/>
        </w:rPr>
        <w:t xml:space="preserve">kde </w:t>
      </w:r>
      <w:r w:rsidR="000F50BC" w:rsidRPr="00492941">
        <w:rPr>
          <w:rFonts w:ascii="Arial" w:hAnsi="Arial" w:cs="Arial"/>
          <w:sz w:val="20"/>
          <w:szCs w:val="20"/>
        </w:rPr>
        <w:t xml:space="preserve">se bude </w:t>
      </w:r>
      <w:r w:rsidR="00005B61" w:rsidRPr="00492941">
        <w:rPr>
          <w:rFonts w:ascii="Arial" w:hAnsi="Arial" w:cs="Arial"/>
          <w:sz w:val="20"/>
          <w:szCs w:val="20"/>
        </w:rPr>
        <w:t xml:space="preserve">poskytovaná hypotéka </w:t>
      </w:r>
      <w:r w:rsidR="000F50BC" w:rsidRPr="00492941">
        <w:rPr>
          <w:rFonts w:ascii="Arial" w:hAnsi="Arial" w:cs="Arial"/>
          <w:sz w:val="20"/>
          <w:szCs w:val="20"/>
        </w:rPr>
        <w:t>pohybovat v</w:t>
      </w:r>
      <w:r w:rsidR="00005B61" w:rsidRPr="00492941">
        <w:rPr>
          <w:rFonts w:ascii="Arial" w:hAnsi="Arial" w:cs="Arial"/>
          <w:sz w:val="20"/>
          <w:szCs w:val="20"/>
        </w:rPr>
        <w:t xml:space="preserve"> nižší</w:t>
      </w:r>
      <w:r w:rsidR="000F50BC" w:rsidRPr="00492941">
        <w:rPr>
          <w:rFonts w:ascii="Arial" w:hAnsi="Arial" w:cs="Arial"/>
          <w:sz w:val="20"/>
          <w:szCs w:val="20"/>
        </w:rPr>
        <w:t>m úvěr</w:t>
      </w:r>
      <w:r w:rsidR="00E10ABF" w:rsidRPr="00492941">
        <w:rPr>
          <w:rFonts w:ascii="Arial" w:hAnsi="Arial" w:cs="Arial"/>
          <w:sz w:val="20"/>
          <w:szCs w:val="20"/>
        </w:rPr>
        <w:t xml:space="preserve">ovém rámci a </w:t>
      </w:r>
      <w:r w:rsidR="000F50BC" w:rsidRPr="00492941">
        <w:rPr>
          <w:rFonts w:ascii="Arial" w:hAnsi="Arial" w:cs="Arial"/>
          <w:sz w:val="20"/>
          <w:szCs w:val="20"/>
        </w:rPr>
        <w:t>zároveň</w:t>
      </w:r>
      <w:r w:rsidR="00005B61" w:rsidRPr="00492941">
        <w:rPr>
          <w:rFonts w:ascii="Arial" w:hAnsi="Arial" w:cs="Arial"/>
          <w:sz w:val="20"/>
          <w:szCs w:val="20"/>
        </w:rPr>
        <w:t xml:space="preserve"> </w:t>
      </w:r>
      <w:r w:rsidR="00E10ABF" w:rsidRPr="00492941">
        <w:rPr>
          <w:rFonts w:ascii="Arial" w:hAnsi="Arial" w:cs="Arial"/>
          <w:sz w:val="20"/>
          <w:szCs w:val="20"/>
        </w:rPr>
        <w:t xml:space="preserve">bude mít </w:t>
      </w:r>
      <w:r w:rsidR="00005B61" w:rsidRPr="00492941">
        <w:rPr>
          <w:rFonts w:ascii="Arial" w:hAnsi="Arial" w:cs="Arial"/>
          <w:sz w:val="20"/>
          <w:szCs w:val="20"/>
        </w:rPr>
        <w:t>klient nižší</w:t>
      </w:r>
      <w:r w:rsidR="000F50BC" w:rsidRPr="00492941">
        <w:rPr>
          <w:rFonts w:ascii="Arial" w:hAnsi="Arial" w:cs="Arial"/>
          <w:sz w:val="20"/>
          <w:szCs w:val="20"/>
        </w:rPr>
        <w:t xml:space="preserve"> formu</w:t>
      </w:r>
      <w:r w:rsidR="00005B61" w:rsidRPr="00492941">
        <w:rPr>
          <w:rFonts w:ascii="Arial" w:hAnsi="Arial" w:cs="Arial"/>
          <w:sz w:val="20"/>
          <w:szCs w:val="20"/>
        </w:rPr>
        <w:t xml:space="preserve"> splátky.  </w:t>
      </w:r>
    </w:p>
    <w:p w14:paraId="76F95BDF" w14:textId="77777777" w:rsidR="00CD575C" w:rsidRDefault="00CD575C" w:rsidP="000226F3">
      <w:pPr>
        <w:jc w:val="both"/>
        <w:rPr>
          <w:rFonts w:ascii="Arial" w:hAnsi="Arial" w:cs="Arial"/>
          <w:sz w:val="20"/>
          <w:szCs w:val="20"/>
        </w:rPr>
      </w:pPr>
    </w:p>
    <w:p w14:paraId="7F40AD65" w14:textId="2E611654" w:rsidR="00CD575C" w:rsidRPr="00CD575C" w:rsidRDefault="00CD575C" w:rsidP="000226F3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492941">
        <w:rPr>
          <w:rFonts w:ascii="Arial" w:hAnsi="Arial" w:cs="Arial"/>
          <w:color w:val="000000"/>
          <w:sz w:val="20"/>
          <w:szCs w:val="20"/>
        </w:rPr>
        <w:t xml:space="preserve">Při meziměsíčním srovnání se výše úrokových sazeb u hypoték zvýšila o téměř půl procenta, v červnu se tak dala pořídit hypotéka průměrně s úrokem 5,20 %, vyplývá to z grafu Brokeru </w:t>
      </w:r>
      <w:proofErr w:type="spellStart"/>
      <w:r w:rsidRPr="00492941">
        <w:rPr>
          <w:rFonts w:ascii="Arial" w:hAnsi="Arial" w:cs="Arial"/>
          <w:color w:val="000000"/>
          <w:sz w:val="20"/>
          <w:szCs w:val="20"/>
        </w:rPr>
        <w:t>Consulting</w:t>
      </w:r>
      <w:proofErr w:type="spellEnd"/>
      <w:r w:rsidRPr="00492941">
        <w:rPr>
          <w:rFonts w:ascii="Arial" w:hAnsi="Arial" w:cs="Arial"/>
          <w:color w:val="000000"/>
          <w:sz w:val="20"/>
          <w:szCs w:val="20"/>
        </w:rPr>
        <w:t xml:space="preserve"> I</w:t>
      </w:r>
      <w:r w:rsidR="00270B59">
        <w:rPr>
          <w:rFonts w:ascii="Arial" w:hAnsi="Arial" w:cs="Arial"/>
          <w:color w:val="000000"/>
          <w:sz w:val="20"/>
          <w:szCs w:val="20"/>
        </w:rPr>
        <w:t>ndexu hypotečních úvěrů. Ještě úvodem</w:t>
      </w:r>
      <w:r w:rsidRPr="00492941">
        <w:rPr>
          <w:rFonts w:ascii="Arial" w:hAnsi="Arial" w:cs="Arial"/>
          <w:color w:val="000000"/>
          <w:sz w:val="20"/>
          <w:szCs w:val="20"/>
        </w:rPr>
        <w:t xml:space="preserve"> tohoto roku bylo přitom možné získat tento typ úvěru na bydlení </w:t>
      </w:r>
      <w:r w:rsidR="00270B59">
        <w:rPr>
          <w:rFonts w:ascii="Arial" w:hAnsi="Arial" w:cs="Arial"/>
          <w:color w:val="000000"/>
          <w:sz w:val="20"/>
          <w:szCs w:val="20"/>
        </w:rPr>
        <w:t>s úrokem pod hranicí čtyř procent.</w:t>
      </w:r>
      <w:r>
        <w:rPr>
          <w:rFonts w:ascii="Arial" w:hAnsi="Arial" w:cs="Arial"/>
          <w:color w:val="000000"/>
          <w:sz w:val="20"/>
          <w:szCs w:val="20"/>
        </w:rPr>
        <w:t xml:space="preserve"> Od loňského léta mů</w:t>
      </w:r>
      <w:r w:rsidR="00270B59">
        <w:rPr>
          <w:rFonts w:ascii="Arial" w:hAnsi="Arial" w:cs="Arial"/>
          <w:color w:val="000000"/>
          <w:sz w:val="20"/>
          <w:szCs w:val="20"/>
        </w:rPr>
        <w:t xml:space="preserve">žeme </w:t>
      </w:r>
      <w:r w:rsidR="00DF3A69">
        <w:rPr>
          <w:rFonts w:ascii="Arial" w:hAnsi="Arial" w:cs="Arial"/>
          <w:color w:val="000000"/>
          <w:sz w:val="20"/>
          <w:szCs w:val="20"/>
        </w:rPr>
        <w:t xml:space="preserve">navíc pozorovat strmý růst sazeb, </w:t>
      </w:r>
      <w:r w:rsidR="00C60BBC">
        <w:rPr>
          <w:rFonts w:ascii="Arial" w:hAnsi="Arial" w:cs="Arial"/>
          <w:color w:val="000000"/>
          <w:sz w:val="20"/>
          <w:szCs w:val="20"/>
        </w:rPr>
        <w:t xml:space="preserve">který nejspíše stále nedosáhl vrcholu. Růst úroků hypoték bude kulminovat pravděpodobně až v posledním čtvrtletí </w:t>
      </w:r>
      <w:r w:rsidR="00DA2C91">
        <w:rPr>
          <w:rFonts w:ascii="Arial" w:hAnsi="Arial" w:cs="Arial"/>
          <w:color w:val="000000"/>
          <w:sz w:val="20"/>
          <w:szCs w:val="20"/>
        </w:rPr>
        <w:t xml:space="preserve">tohoto </w:t>
      </w:r>
      <w:r w:rsidR="00C60BBC">
        <w:rPr>
          <w:rFonts w:ascii="Arial" w:hAnsi="Arial" w:cs="Arial"/>
          <w:color w:val="000000"/>
          <w:sz w:val="20"/>
          <w:szCs w:val="20"/>
        </w:rPr>
        <w:t xml:space="preserve">roku. </w:t>
      </w:r>
    </w:p>
    <w:p w14:paraId="78EBA8C0" w14:textId="7988AE61" w:rsidR="00005B61" w:rsidRPr="00492941" w:rsidRDefault="00005B61" w:rsidP="00005B61">
      <w:pPr>
        <w:rPr>
          <w:rFonts w:ascii="Arial" w:hAnsi="Arial" w:cs="Arial"/>
          <w:sz w:val="20"/>
          <w:szCs w:val="20"/>
          <w:lang w:eastAsia="en-US"/>
        </w:rPr>
      </w:pPr>
    </w:p>
    <w:p w14:paraId="3C3C3BA6" w14:textId="6046EB59" w:rsidR="00C81DF4" w:rsidRPr="00492941" w:rsidRDefault="000226F3" w:rsidP="00C81DF4">
      <w:pPr>
        <w:jc w:val="both"/>
        <w:rPr>
          <w:rStyle w:val="Zdraznn"/>
          <w:rFonts w:ascii="Arial" w:hAnsi="Arial" w:cs="Arial"/>
          <w:i w:val="0"/>
          <w:iCs w:val="0"/>
          <w:sz w:val="20"/>
          <w:szCs w:val="20"/>
          <w:lang w:eastAsia="en-US"/>
        </w:rPr>
      </w:pPr>
      <w:r w:rsidRPr="00492941">
        <w:rPr>
          <w:rFonts w:ascii="Arial" w:hAnsi="Arial" w:cs="Arial"/>
          <w:sz w:val="20"/>
          <w:szCs w:val="20"/>
          <w:lang w:eastAsia="en-US"/>
        </w:rPr>
        <w:t xml:space="preserve">Aktuálně odborníci </w:t>
      </w:r>
      <w:r w:rsidR="00EB307B">
        <w:rPr>
          <w:rFonts w:ascii="Arial" w:hAnsi="Arial" w:cs="Arial"/>
          <w:sz w:val="20"/>
          <w:szCs w:val="20"/>
          <w:lang w:eastAsia="en-US"/>
        </w:rPr>
        <w:t>doporučují všem žadatelům</w:t>
      </w:r>
      <w:r w:rsidR="009F66D0">
        <w:rPr>
          <w:rFonts w:ascii="Arial" w:hAnsi="Arial" w:cs="Arial"/>
          <w:sz w:val="20"/>
          <w:szCs w:val="20"/>
          <w:lang w:eastAsia="en-US"/>
        </w:rPr>
        <w:t xml:space="preserve"> o </w:t>
      </w:r>
      <w:r w:rsidR="00DA2C91">
        <w:rPr>
          <w:rFonts w:ascii="Arial" w:hAnsi="Arial" w:cs="Arial"/>
          <w:sz w:val="20"/>
          <w:szCs w:val="20"/>
          <w:lang w:eastAsia="en-US"/>
        </w:rPr>
        <w:t xml:space="preserve">hypoteční </w:t>
      </w:r>
      <w:r w:rsidR="009F66D0">
        <w:rPr>
          <w:rFonts w:ascii="Arial" w:hAnsi="Arial" w:cs="Arial"/>
          <w:sz w:val="20"/>
          <w:szCs w:val="20"/>
          <w:lang w:eastAsia="en-US"/>
        </w:rPr>
        <w:t>úvěr, aby při plánování pravi</w:t>
      </w:r>
      <w:r w:rsidR="00DA2C91">
        <w:rPr>
          <w:rFonts w:ascii="Arial" w:hAnsi="Arial" w:cs="Arial"/>
          <w:sz w:val="20"/>
          <w:szCs w:val="20"/>
          <w:lang w:eastAsia="en-US"/>
        </w:rPr>
        <w:t>delných výdajů pečlivě počítali a volili spíše kratší doby fixace.</w:t>
      </w:r>
      <w:r w:rsidR="009F66D0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492941">
        <w:rPr>
          <w:rFonts w:ascii="Arial" w:hAnsi="Arial" w:cs="Arial"/>
          <w:sz w:val="20"/>
          <w:szCs w:val="20"/>
          <w:lang w:eastAsia="en-US"/>
        </w:rPr>
        <w:t xml:space="preserve">Banka </w:t>
      </w:r>
      <w:r w:rsidR="009F66D0">
        <w:rPr>
          <w:rFonts w:ascii="Arial" w:hAnsi="Arial" w:cs="Arial"/>
          <w:sz w:val="20"/>
          <w:szCs w:val="20"/>
          <w:lang w:eastAsia="en-US"/>
        </w:rPr>
        <w:t xml:space="preserve">sice </w:t>
      </w:r>
      <w:r w:rsidRPr="00492941">
        <w:rPr>
          <w:rFonts w:ascii="Arial" w:hAnsi="Arial" w:cs="Arial"/>
          <w:sz w:val="20"/>
          <w:szCs w:val="20"/>
          <w:lang w:eastAsia="en-US"/>
        </w:rPr>
        <w:t>standardně zkoumá, zd</w:t>
      </w:r>
      <w:r w:rsidR="004120C7">
        <w:rPr>
          <w:rFonts w:ascii="Arial" w:hAnsi="Arial" w:cs="Arial"/>
          <w:sz w:val="20"/>
          <w:szCs w:val="20"/>
          <w:lang w:eastAsia="en-US"/>
        </w:rPr>
        <w:t xml:space="preserve">a má klient dostatečné příjmy </w:t>
      </w:r>
      <w:r w:rsidRPr="00492941">
        <w:rPr>
          <w:rFonts w:ascii="Arial" w:hAnsi="Arial" w:cs="Arial"/>
          <w:sz w:val="20"/>
          <w:szCs w:val="20"/>
          <w:lang w:eastAsia="en-US"/>
        </w:rPr>
        <w:t xml:space="preserve">na </w:t>
      </w:r>
      <w:r w:rsidR="00C81DF4" w:rsidRPr="00492941">
        <w:rPr>
          <w:rFonts w:ascii="Arial" w:hAnsi="Arial" w:cs="Arial"/>
          <w:sz w:val="20"/>
          <w:szCs w:val="20"/>
          <w:lang w:eastAsia="en-US"/>
        </w:rPr>
        <w:t xml:space="preserve">pokrytí </w:t>
      </w:r>
      <w:r w:rsidRPr="00492941">
        <w:rPr>
          <w:rFonts w:ascii="Arial" w:hAnsi="Arial" w:cs="Arial"/>
          <w:sz w:val="20"/>
          <w:szCs w:val="20"/>
          <w:lang w:eastAsia="en-US"/>
        </w:rPr>
        <w:t>vý</w:t>
      </w:r>
      <w:r w:rsidR="00C81DF4" w:rsidRPr="00492941">
        <w:rPr>
          <w:rFonts w:ascii="Arial" w:hAnsi="Arial" w:cs="Arial"/>
          <w:sz w:val="20"/>
          <w:szCs w:val="20"/>
          <w:lang w:eastAsia="en-US"/>
        </w:rPr>
        <w:t xml:space="preserve">še </w:t>
      </w:r>
      <w:r w:rsidRPr="00492941">
        <w:rPr>
          <w:rFonts w:ascii="Arial" w:hAnsi="Arial" w:cs="Arial"/>
          <w:sz w:val="20"/>
          <w:szCs w:val="20"/>
          <w:lang w:eastAsia="en-US"/>
        </w:rPr>
        <w:t>měsíční splátky úvěru,</w:t>
      </w:r>
      <w:r w:rsidR="00DA2C91">
        <w:rPr>
          <w:rFonts w:ascii="Arial" w:hAnsi="Arial" w:cs="Arial"/>
          <w:sz w:val="20"/>
          <w:szCs w:val="20"/>
          <w:lang w:eastAsia="en-US"/>
        </w:rPr>
        <w:t xml:space="preserve"> </w:t>
      </w:r>
      <w:r w:rsidR="00EB307B">
        <w:rPr>
          <w:rFonts w:ascii="Arial" w:hAnsi="Arial" w:cs="Arial"/>
          <w:sz w:val="20"/>
          <w:szCs w:val="20"/>
          <w:lang w:eastAsia="en-US"/>
        </w:rPr>
        <w:t>při vyšších úrokových sazbách</w:t>
      </w:r>
      <w:r w:rsidR="009F66D0">
        <w:rPr>
          <w:rFonts w:ascii="Arial" w:hAnsi="Arial" w:cs="Arial"/>
          <w:sz w:val="20"/>
          <w:szCs w:val="20"/>
          <w:lang w:eastAsia="en-US"/>
        </w:rPr>
        <w:t xml:space="preserve"> </w:t>
      </w:r>
      <w:r w:rsidR="00EB307B">
        <w:rPr>
          <w:rFonts w:ascii="Arial" w:hAnsi="Arial" w:cs="Arial"/>
          <w:sz w:val="20"/>
          <w:szCs w:val="20"/>
          <w:lang w:eastAsia="en-US"/>
        </w:rPr>
        <w:t>je situaci jiná než v nedávné minulosti</w:t>
      </w:r>
      <w:r w:rsidR="00897BD9">
        <w:rPr>
          <w:rFonts w:ascii="Arial" w:hAnsi="Arial" w:cs="Arial"/>
          <w:sz w:val="20"/>
          <w:szCs w:val="20"/>
          <w:lang w:eastAsia="en-US"/>
        </w:rPr>
        <w:t>. Příjmy žadatelů se oproti výdajům totiž tolik nezměnily</w:t>
      </w:r>
      <w:r w:rsidR="00C81DF4" w:rsidRPr="00492941">
        <w:rPr>
          <w:rFonts w:ascii="Arial" w:hAnsi="Arial" w:cs="Arial"/>
          <w:sz w:val="20"/>
          <w:szCs w:val="20"/>
          <w:lang w:eastAsia="en-US"/>
        </w:rPr>
        <w:t>. „</w:t>
      </w:r>
      <w:r w:rsidR="00005B61" w:rsidRPr="00492941">
        <w:rPr>
          <w:rStyle w:val="Zdraznn"/>
          <w:rFonts w:ascii="Arial" w:hAnsi="Arial" w:cs="Arial"/>
          <w:iCs w:val="0"/>
          <w:sz w:val="20"/>
          <w:szCs w:val="20"/>
        </w:rPr>
        <w:t>Dvojnásobně to platí u nemovitosti k pronájmu, kde je důležité do propočtu správně započítat i celko</w:t>
      </w:r>
      <w:r w:rsidR="00C81DF4" w:rsidRPr="00492941">
        <w:rPr>
          <w:rStyle w:val="Zdraznn"/>
          <w:rFonts w:ascii="Arial" w:hAnsi="Arial" w:cs="Arial"/>
          <w:iCs w:val="0"/>
          <w:sz w:val="20"/>
          <w:szCs w:val="20"/>
        </w:rPr>
        <w:t>vé náklady a výnosy z nájemného</w:t>
      </w:r>
      <w:r w:rsidR="00C81DF4" w:rsidRPr="004929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,“ dodává Pudilová. S určitou pravděpodobností lze předpokládat, že bude nadále ubývat i žadatelů, kteří si ještě, i za zhoršených ekonomických podmínek, mohou úvěr na bydlení dovolit. </w:t>
      </w:r>
    </w:p>
    <w:p w14:paraId="13CE711F" w14:textId="57755CD5" w:rsidR="00A74A1E" w:rsidRPr="00492941" w:rsidRDefault="00A74A1E" w:rsidP="00F22A26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8B4F4DA" w14:textId="63EA691D" w:rsidR="00651B79" w:rsidRDefault="00651B79" w:rsidP="001B7936">
      <w:pPr>
        <w:jc w:val="both"/>
        <w:rPr>
          <w:rFonts w:ascii="Arial" w:hAnsi="Arial" w:cs="Arial"/>
          <w:sz w:val="20"/>
          <w:szCs w:val="20"/>
        </w:rPr>
      </w:pPr>
    </w:p>
    <w:p w14:paraId="32CF5D72" w14:textId="37D2F061" w:rsidR="00651B79" w:rsidRDefault="00F23C0F" w:rsidP="00F23C0F">
      <w:pPr>
        <w:jc w:val="center"/>
        <w:rPr>
          <w:rFonts w:ascii="Arial" w:hAnsi="Arial" w:cs="Arial"/>
          <w:sz w:val="20"/>
          <w:szCs w:val="20"/>
        </w:rPr>
      </w:pPr>
      <w:r w:rsidRPr="00F23C0F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0039C447" wp14:editId="35DDE118">
            <wp:extent cx="6635750" cy="2227449"/>
            <wp:effectExtent l="0" t="0" r="0" b="1905"/>
            <wp:docPr id="4" name="Obrázek 4" descr="C:\Users\msahulova\Desktop\BC Index hypotečních úvěrů\Graf BC Index hypotečních úvěrů - červen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ahulova\Desktop\BC Index hypotečních úvěrů\Graf BC Index hypotečních úvěrů - červen 20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22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7F495" w14:textId="77777777" w:rsidR="00C42CA5" w:rsidRPr="00651B79" w:rsidRDefault="00C42CA5" w:rsidP="001B7936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742D8034" w14:textId="091B67BB" w:rsidR="00AB4842" w:rsidRPr="009345C9" w:rsidRDefault="00C42CA5" w:rsidP="00092BB7">
      <w:pPr>
        <w:jc w:val="both"/>
        <w:rPr>
          <w:rFonts w:ascii="Arial" w:hAnsi="Arial" w:cs="Arial"/>
          <w:sz w:val="20"/>
          <w:szCs w:val="20"/>
        </w:rPr>
      </w:pPr>
      <w:r w:rsidRPr="009345C9">
        <w:rPr>
          <w:rFonts w:ascii="Arial" w:hAnsi="Arial" w:cs="Arial"/>
          <w:sz w:val="20"/>
          <w:szCs w:val="20"/>
        </w:rPr>
        <w:t xml:space="preserve">Broker </w:t>
      </w:r>
      <w:proofErr w:type="spellStart"/>
      <w:r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Pr="009345C9">
        <w:rPr>
          <w:rFonts w:ascii="Arial" w:hAnsi="Arial" w:cs="Arial"/>
          <w:sz w:val="20"/>
          <w:szCs w:val="20"/>
        </w:rPr>
        <w:t xml:space="preserve"> Index hypotečních úvěrů je analytický nástroj</w:t>
      </w:r>
      <w:r w:rsidR="00113603" w:rsidRPr="009345C9">
        <w:rPr>
          <w:rFonts w:ascii="Arial" w:hAnsi="Arial" w:cs="Arial"/>
          <w:sz w:val="20"/>
          <w:szCs w:val="20"/>
        </w:rPr>
        <w:t xml:space="preserve"> znázorňující</w:t>
      </w:r>
      <w:r w:rsidRPr="009345C9">
        <w:rPr>
          <w:rFonts w:ascii="Arial" w:hAnsi="Arial" w:cs="Arial"/>
          <w:sz w:val="20"/>
          <w:szCs w:val="20"/>
        </w:rPr>
        <w:t xml:space="preserve"> průměrnou úrokovou sazbu u hypotečních úvěrů, </w:t>
      </w:r>
      <w:r w:rsidR="00113603" w:rsidRPr="009345C9">
        <w:rPr>
          <w:rFonts w:ascii="Arial" w:hAnsi="Arial" w:cs="Arial"/>
          <w:sz w:val="20"/>
          <w:szCs w:val="20"/>
        </w:rPr>
        <w:t>které</w:t>
      </w:r>
      <w:r w:rsidRPr="009345C9">
        <w:rPr>
          <w:rFonts w:ascii="Arial" w:hAnsi="Arial" w:cs="Arial"/>
          <w:sz w:val="20"/>
          <w:szCs w:val="20"/>
        </w:rPr>
        <w:t xml:space="preserve"> zprostředkovali konzultanti Broker </w:t>
      </w:r>
      <w:proofErr w:type="spellStart"/>
      <w:r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Pr="009345C9">
        <w:rPr>
          <w:rFonts w:ascii="Arial" w:hAnsi="Arial" w:cs="Arial"/>
          <w:sz w:val="20"/>
          <w:szCs w:val="20"/>
        </w:rPr>
        <w:t xml:space="preserve"> a pobočky OK POINT u kteréhokoli poskytovatele hypotečních úvěrů. Jedná se o vážený aritmetický průměr, kdy hlavní vahou je objem úvěru. Tedy čím vyšší úvěr, tím </w:t>
      </w:r>
      <w:r w:rsidRPr="009345C9">
        <w:rPr>
          <w:rFonts w:ascii="Arial" w:hAnsi="Arial" w:cs="Arial"/>
          <w:sz w:val="20"/>
          <w:szCs w:val="20"/>
        </w:rPr>
        <w:lastRenderedPageBreak/>
        <w:t xml:space="preserve">jeho sazba </w:t>
      </w:r>
      <w:r w:rsidR="00113603" w:rsidRPr="009345C9">
        <w:rPr>
          <w:rFonts w:ascii="Arial" w:hAnsi="Arial" w:cs="Arial"/>
          <w:sz w:val="20"/>
          <w:szCs w:val="20"/>
        </w:rPr>
        <w:t xml:space="preserve">vstupuje </w:t>
      </w:r>
      <w:r w:rsidRPr="009345C9">
        <w:rPr>
          <w:rFonts w:ascii="Arial" w:hAnsi="Arial" w:cs="Arial"/>
          <w:sz w:val="20"/>
          <w:szCs w:val="20"/>
        </w:rPr>
        <w:t xml:space="preserve">do indexu větší vahou. </w:t>
      </w:r>
      <w:r w:rsidRPr="009345C9">
        <w:rPr>
          <w:rFonts w:ascii="Arial" w:hAnsi="Arial" w:cs="Arial"/>
          <w:b/>
          <w:sz w:val="20"/>
          <w:szCs w:val="20"/>
        </w:rPr>
        <w:t xml:space="preserve">Výhodou metody výpočtu </w:t>
      </w:r>
      <w:r w:rsidR="00C7532A" w:rsidRPr="009345C9">
        <w:rPr>
          <w:rFonts w:ascii="Arial" w:hAnsi="Arial" w:cs="Arial"/>
          <w:b/>
          <w:sz w:val="20"/>
          <w:szCs w:val="20"/>
        </w:rPr>
        <w:t xml:space="preserve">indexu </w:t>
      </w:r>
      <w:r w:rsidRPr="009345C9">
        <w:rPr>
          <w:rFonts w:ascii="Arial" w:hAnsi="Arial" w:cs="Arial"/>
          <w:b/>
          <w:sz w:val="20"/>
          <w:szCs w:val="20"/>
        </w:rPr>
        <w:t>je skutečnost, že se do statistiky dostávají pouze skutečně schválené úvěry, a to bez výjimky všechny.</w:t>
      </w:r>
      <w:r w:rsidRPr="009345C9">
        <w:rPr>
          <w:rFonts w:ascii="Arial" w:hAnsi="Arial" w:cs="Arial"/>
          <w:sz w:val="20"/>
          <w:szCs w:val="20"/>
        </w:rPr>
        <w:t xml:space="preserve"> Nemůže tak dojít ke zkreslení informací </w:t>
      </w:r>
      <w:r w:rsidR="009A544A">
        <w:rPr>
          <w:rFonts w:ascii="Arial" w:hAnsi="Arial" w:cs="Arial"/>
          <w:sz w:val="20"/>
          <w:szCs w:val="20"/>
        </w:rPr>
        <w:br/>
      </w:r>
      <w:r w:rsidRPr="009345C9">
        <w:rPr>
          <w:rFonts w:ascii="Arial" w:hAnsi="Arial" w:cs="Arial"/>
          <w:sz w:val="20"/>
          <w:szCs w:val="20"/>
        </w:rPr>
        <w:t xml:space="preserve">a index není závislý na dodávkách třetích stran. </w:t>
      </w:r>
    </w:p>
    <w:p w14:paraId="06153168" w14:textId="741061EE" w:rsidR="00236A37" w:rsidRPr="009345C9" w:rsidRDefault="00236A37" w:rsidP="00B479EB"/>
    <w:p w14:paraId="464B118E" w14:textId="23EA35C8" w:rsidR="00C42CA5" w:rsidRDefault="00C42CA5" w:rsidP="009345C9">
      <w:pPr>
        <w:jc w:val="both"/>
        <w:rPr>
          <w:rFonts w:ascii="Arial" w:hAnsi="Arial" w:cs="Arial"/>
          <w:sz w:val="20"/>
          <w:szCs w:val="20"/>
        </w:rPr>
      </w:pPr>
      <w:r w:rsidRPr="009345C9">
        <w:rPr>
          <w:rFonts w:ascii="Arial" w:hAnsi="Arial" w:cs="Arial"/>
          <w:sz w:val="20"/>
          <w:szCs w:val="20"/>
        </w:rPr>
        <w:t xml:space="preserve">V principu se Broker </w:t>
      </w:r>
      <w:proofErr w:type="spellStart"/>
      <w:r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Pr="009345C9">
        <w:rPr>
          <w:rFonts w:ascii="Arial" w:hAnsi="Arial" w:cs="Arial"/>
          <w:sz w:val="20"/>
          <w:szCs w:val="20"/>
        </w:rPr>
        <w:t xml:space="preserve"> Index hypotečních úvěrů počítá ze sazeb, které jsou v danou chvíli pro daného klienta nejnižší na trhu</w:t>
      </w:r>
      <w:r w:rsidR="00FA2D1E" w:rsidRPr="009345C9">
        <w:rPr>
          <w:rFonts w:ascii="Arial" w:hAnsi="Arial" w:cs="Arial"/>
          <w:sz w:val="20"/>
          <w:szCs w:val="20"/>
        </w:rPr>
        <w:t>,</w:t>
      </w:r>
      <w:r w:rsidRPr="009345C9">
        <w:rPr>
          <w:rFonts w:ascii="Arial" w:hAnsi="Arial" w:cs="Arial"/>
          <w:sz w:val="20"/>
          <w:szCs w:val="20"/>
        </w:rPr>
        <w:t xml:space="preserve"> </w:t>
      </w:r>
      <w:r w:rsidR="00FA2D1E" w:rsidRPr="009345C9">
        <w:rPr>
          <w:rFonts w:ascii="Arial" w:hAnsi="Arial" w:cs="Arial"/>
          <w:sz w:val="20"/>
          <w:szCs w:val="20"/>
        </w:rPr>
        <w:t>a</w:t>
      </w:r>
      <w:r w:rsidRPr="009345C9">
        <w:rPr>
          <w:rFonts w:ascii="Arial" w:hAnsi="Arial" w:cs="Arial"/>
          <w:sz w:val="20"/>
          <w:szCs w:val="20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</w:t>
      </w:r>
      <w:proofErr w:type="spellStart"/>
      <w:r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Pr="009345C9">
        <w:rPr>
          <w:rFonts w:ascii="Arial" w:hAnsi="Arial" w:cs="Arial"/>
          <w:sz w:val="20"/>
          <w:szCs w:val="20"/>
        </w:rPr>
        <w:t xml:space="preserve"> ročně zprostředkuje úvěry v objemu přesahujícím 13 miliard korun. </w:t>
      </w:r>
    </w:p>
    <w:p w14:paraId="6B1DF12D" w14:textId="77777777" w:rsidR="009345C9" w:rsidRPr="009345C9" w:rsidRDefault="009345C9" w:rsidP="009345C9">
      <w:pPr>
        <w:jc w:val="both"/>
        <w:rPr>
          <w:rFonts w:ascii="Arial" w:hAnsi="Arial" w:cs="Arial"/>
          <w:sz w:val="20"/>
          <w:szCs w:val="20"/>
        </w:rPr>
      </w:pPr>
    </w:p>
    <w:p w14:paraId="691D3A33" w14:textId="77777777" w:rsidR="00C42CA5" w:rsidRPr="00C42CA5" w:rsidRDefault="00C42CA5" w:rsidP="00C42CA5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4A4E372E" w14:textId="214E9ADC" w:rsidR="00CA1806" w:rsidRDefault="00CA1806" w:rsidP="006529D7">
      <w:pPr>
        <w:rPr>
          <w:rFonts w:ascii="Arial" w:hAnsi="Arial" w:cs="Arial"/>
          <w:b/>
          <w:sz w:val="18"/>
          <w:szCs w:val="16"/>
        </w:rPr>
      </w:pPr>
    </w:p>
    <w:p w14:paraId="5FCF3C96" w14:textId="040F53B7" w:rsidR="00B01F39" w:rsidRPr="006529D7" w:rsidRDefault="00C947C0" w:rsidP="006529D7">
      <w:pPr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b/>
          <w:sz w:val="18"/>
          <w:szCs w:val="16"/>
        </w:rPr>
        <w:t>P</w:t>
      </w:r>
      <w:r w:rsidR="00B37F41" w:rsidRPr="00B244B9">
        <w:rPr>
          <w:rFonts w:ascii="Arial" w:hAnsi="Arial" w:cs="Arial"/>
          <w:b/>
          <w:sz w:val="18"/>
          <w:szCs w:val="16"/>
        </w:rPr>
        <w:t>oznámka pro média:</w:t>
      </w:r>
      <w:r w:rsidR="00B37F41" w:rsidRPr="00B244B9">
        <w:rPr>
          <w:rFonts w:ascii="Arial" w:hAnsi="Arial" w:cs="Arial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="00B37F41"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index</w:t>
      </w:r>
      <w:r w:rsidR="00B37F41"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</w:t>
      </w:r>
      <w:r w:rsidR="00830CE8">
        <w:rPr>
          <w:rFonts w:ascii="Arial" w:hAnsi="Arial" w:cs="Arial"/>
          <w:i/>
          <w:color w:val="1D1D1B"/>
          <w:w w:val="105"/>
          <w:sz w:val="18"/>
          <w:szCs w:val="16"/>
        </w:rPr>
        <w:t>e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ční</w:t>
      </w:r>
      <w:r w:rsidR="00B37F41"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). Více informací najdete též na webu </w:t>
      </w:r>
      <w:r w:rsidR="00B37F41"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58F041AC" w14:textId="57BD355F" w:rsidR="00692610" w:rsidRDefault="00692610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DE80F01" w14:textId="77777777" w:rsidR="00CA1806" w:rsidRPr="00D60D98" w:rsidRDefault="00CA1806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1D2EC938" w:rsidR="00D60D98" w:rsidRPr="0073009C" w:rsidRDefault="00D60D98" w:rsidP="00D60D98">
      <w:pPr>
        <w:rPr>
          <w:rFonts w:ascii="Arial" w:eastAsia="Calibri" w:hAnsi="Arial" w:cs="Arial"/>
          <w:b/>
          <w:bCs/>
          <w:noProof/>
          <w:sz w:val="18"/>
          <w:szCs w:val="18"/>
        </w:rPr>
      </w:pPr>
      <w:r w:rsidRPr="0073009C">
        <w:rPr>
          <w:rFonts w:ascii="Arial" w:eastAsia="Calibri" w:hAnsi="Arial" w:cs="Arial"/>
          <w:b/>
          <w:bCs/>
          <w:noProof/>
          <w:sz w:val="18"/>
          <w:szCs w:val="18"/>
        </w:rPr>
        <w:t>Kontakt pro média:</w:t>
      </w:r>
    </w:p>
    <w:p w14:paraId="090F1F41" w14:textId="2F88DEFA" w:rsidR="00B37F41" w:rsidRPr="0073009C" w:rsidRDefault="00B37F41" w:rsidP="00D60D98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459105C8" w14:textId="3415D3B2" w:rsidR="00692610" w:rsidRPr="0073009C" w:rsidRDefault="003529EF" w:rsidP="007748DA">
      <w:pPr>
        <w:spacing w:after="60"/>
        <w:rPr>
          <w:rFonts w:ascii="Arial" w:eastAsia="Calibri" w:hAnsi="Arial" w:cs="Arial"/>
          <w:bCs/>
          <w:noProof/>
          <w:sz w:val="18"/>
          <w:szCs w:val="18"/>
          <w:lang w:bidi="ar-SA"/>
        </w:rPr>
      </w:pPr>
      <w:r>
        <w:rPr>
          <w:rFonts w:ascii="Arial" w:eastAsia="Calibri" w:hAnsi="Arial" w:cs="Arial"/>
          <w:bCs/>
          <w:noProof/>
          <w:sz w:val="18"/>
          <w:szCs w:val="18"/>
        </w:rPr>
        <w:t>Michaela Sahulová</w:t>
      </w:r>
    </w:p>
    <w:p w14:paraId="3D378A07" w14:textId="7DB23AAC" w:rsidR="00692610" w:rsidRDefault="00692610" w:rsidP="00692610">
      <w:pPr>
        <w:pStyle w:val="Bezmezer"/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>Specialistka PR a externí komunikace</w:t>
      </w:r>
    </w:p>
    <w:p w14:paraId="5B3D6899" w14:textId="334A3B70" w:rsidR="004928CB" w:rsidRDefault="004928CB" w:rsidP="004928CB">
      <w:pPr>
        <w:rPr>
          <w:rFonts w:ascii="Arial" w:eastAsiaTheme="minorEastAsia" w:hAnsi="Arial" w:cs="Arial"/>
          <w:noProof/>
          <w:color w:val="000000" w:themeColor="text1"/>
          <w:sz w:val="18"/>
          <w:szCs w:val="18"/>
          <w:lang w:bidi="ar-SA"/>
        </w:rPr>
      </w:pPr>
      <w:r>
        <w:rPr>
          <w:rFonts w:ascii="Arial" w:eastAsiaTheme="minorEastAsia" w:hAnsi="Arial" w:cs="Arial"/>
          <w:noProof/>
          <w:color w:val="000000" w:themeColor="text1"/>
          <w:sz w:val="18"/>
          <w:szCs w:val="18"/>
        </w:rPr>
        <w:t>tel.: +420 731 538 373</w:t>
      </w:r>
    </w:p>
    <w:p w14:paraId="16B705EA" w14:textId="41D7186C" w:rsidR="00692610" w:rsidRPr="0073009C" w:rsidRDefault="00692610" w:rsidP="00692610">
      <w:pPr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 xml:space="preserve">E-mail: </w:t>
      </w:r>
      <w:hyperlink r:id="rId26" w:history="1">
        <w:r w:rsidR="003529EF" w:rsidRPr="00862049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michaela.sahulova@bcas.cz</w:t>
        </w:r>
      </w:hyperlink>
      <w:r w:rsidRPr="0073009C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066A8D8C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025F1B2F" w14:textId="70837378" w:rsidR="00D60D98" w:rsidRPr="002B2A94" w:rsidRDefault="00D60D98" w:rsidP="002B2A94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</w:p>
    <w:sectPr w:rsidR="00D60D98" w:rsidRPr="002B2A9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98716" w14:textId="77777777" w:rsidR="00004919" w:rsidRDefault="00004919">
      <w:r>
        <w:separator/>
      </w:r>
    </w:p>
  </w:endnote>
  <w:endnote w:type="continuationSeparator" w:id="0">
    <w:p w14:paraId="132CE994" w14:textId="77777777" w:rsidR="00004919" w:rsidRDefault="00004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004919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380E0A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004919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380E0A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004919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380E0A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FE23C9" w14:textId="77777777" w:rsidR="00004919" w:rsidRDefault="00004919">
      <w:r>
        <w:separator/>
      </w:r>
    </w:p>
  </w:footnote>
  <w:footnote w:type="continuationSeparator" w:id="0">
    <w:p w14:paraId="693815F5" w14:textId="77777777" w:rsidR="00004919" w:rsidRDefault="000049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FF270D6" w14:textId="6799F236" w:rsidR="00D40C89" w:rsidRPr="00D40C89" w:rsidRDefault="009F59EE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2A1185">
      <w:rPr>
        <w:rFonts w:ascii="Arial" w:hAnsi="Arial" w:cs="Arial"/>
        <w:color w:val="E52713"/>
        <w:sz w:val="28"/>
        <w:szCs w:val="28"/>
      </w:rPr>
      <w:t>HYPOTEČNÍCH ÚVĚRŮ</w:t>
    </w:r>
    <w:r w:rsidR="00D40C89">
      <w:rPr>
        <w:rFonts w:ascii="Arial" w:hAnsi="Arial" w:cs="Arial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4919"/>
    <w:rsid w:val="00005B61"/>
    <w:rsid w:val="00014FB5"/>
    <w:rsid w:val="00020EC7"/>
    <w:rsid w:val="0002230E"/>
    <w:rsid w:val="000226F3"/>
    <w:rsid w:val="00026F23"/>
    <w:rsid w:val="000277AC"/>
    <w:rsid w:val="0003028F"/>
    <w:rsid w:val="00032D94"/>
    <w:rsid w:val="000374D7"/>
    <w:rsid w:val="00037DAF"/>
    <w:rsid w:val="000400E4"/>
    <w:rsid w:val="0004477D"/>
    <w:rsid w:val="00044EC5"/>
    <w:rsid w:val="00045D86"/>
    <w:rsid w:val="0005423A"/>
    <w:rsid w:val="000611E3"/>
    <w:rsid w:val="000766E7"/>
    <w:rsid w:val="00081616"/>
    <w:rsid w:val="000823D3"/>
    <w:rsid w:val="0008331F"/>
    <w:rsid w:val="000845CA"/>
    <w:rsid w:val="000851AC"/>
    <w:rsid w:val="000853D4"/>
    <w:rsid w:val="00092BB7"/>
    <w:rsid w:val="00096425"/>
    <w:rsid w:val="0009776B"/>
    <w:rsid w:val="000A080B"/>
    <w:rsid w:val="000B187C"/>
    <w:rsid w:val="000B6DD9"/>
    <w:rsid w:val="000C181E"/>
    <w:rsid w:val="000C2DA6"/>
    <w:rsid w:val="000D14E2"/>
    <w:rsid w:val="000D2CFC"/>
    <w:rsid w:val="000D7158"/>
    <w:rsid w:val="000E01C2"/>
    <w:rsid w:val="000E19B2"/>
    <w:rsid w:val="000E3D86"/>
    <w:rsid w:val="000E568C"/>
    <w:rsid w:val="000E5D32"/>
    <w:rsid w:val="000E6E14"/>
    <w:rsid w:val="000F4B6C"/>
    <w:rsid w:val="000F50BC"/>
    <w:rsid w:val="000F6249"/>
    <w:rsid w:val="001117DE"/>
    <w:rsid w:val="00111C28"/>
    <w:rsid w:val="00113603"/>
    <w:rsid w:val="00120113"/>
    <w:rsid w:val="001214E7"/>
    <w:rsid w:val="00122CEB"/>
    <w:rsid w:val="00126BEC"/>
    <w:rsid w:val="0013044E"/>
    <w:rsid w:val="00131A69"/>
    <w:rsid w:val="00136D8D"/>
    <w:rsid w:val="00137003"/>
    <w:rsid w:val="0013717C"/>
    <w:rsid w:val="00140987"/>
    <w:rsid w:val="001524FB"/>
    <w:rsid w:val="00156082"/>
    <w:rsid w:val="00160686"/>
    <w:rsid w:val="00161352"/>
    <w:rsid w:val="00162D8E"/>
    <w:rsid w:val="001675AF"/>
    <w:rsid w:val="0016771F"/>
    <w:rsid w:val="00174317"/>
    <w:rsid w:val="00175545"/>
    <w:rsid w:val="001767A5"/>
    <w:rsid w:val="00192716"/>
    <w:rsid w:val="00194831"/>
    <w:rsid w:val="00194B5D"/>
    <w:rsid w:val="001A1A56"/>
    <w:rsid w:val="001A2D08"/>
    <w:rsid w:val="001A54DD"/>
    <w:rsid w:val="001A5AC8"/>
    <w:rsid w:val="001A7D2F"/>
    <w:rsid w:val="001B2A07"/>
    <w:rsid w:val="001B3B31"/>
    <w:rsid w:val="001B501B"/>
    <w:rsid w:val="001B7936"/>
    <w:rsid w:val="001D015A"/>
    <w:rsid w:val="001D3DFC"/>
    <w:rsid w:val="001D45F5"/>
    <w:rsid w:val="001D5EFC"/>
    <w:rsid w:val="001E02C2"/>
    <w:rsid w:val="001E1597"/>
    <w:rsid w:val="001E4209"/>
    <w:rsid w:val="001F7194"/>
    <w:rsid w:val="001F71BA"/>
    <w:rsid w:val="002019F3"/>
    <w:rsid w:val="0020207A"/>
    <w:rsid w:val="00202F22"/>
    <w:rsid w:val="00206E92"/>
    <w:rsid w:val="00212C2E"/>
    <w:rsid w:val="0021395D"/>
    <w:rsid w:val="002141AF"/>
    <w:rsid w:val="00216B81"/>
    <w:rsid w:val="00220529"/>
    <w:rsid w:val="00223FFD"/>
    <w:rsid w:val="00224AF1"/>
    <w:rsid w:val="00224E6E"/>
    <w:rsid w:val="00225CEC"/>
    <w:rsid w:val="00225D70"/>
    <w:rsid w:val="00233BF3"/>
    <w:rsid w:val="002368F3"/>
    <w:rsid w:val="00236A37"/>
    <w:rsid w:val="00241313"/>
    <w:rsid w:val="0024212A"/>
    <w:rsid w:val="0025080B"/>
    <w:rsid w:val="0025264B"/>
    <w:rsid w:val="00253C9E"/>
    <w:rsid w:val="0025428A"/>
    <w:rsid w:val="002555D2"/>
    <w:rsid w:val="00257978"/>
    <w:rsid w:val="002619DC"/>
    <w:rsid w:val="00270B59"/>
    <w:rsid w:val="00270DB3"/>
    <w:rsid w:val="00277D20"/>
    <w:rsid w:val="00280730"/>
    <w:rsid w:val="00281C61"/>
    <w:rsid w:val="00285767"/>
    <w:rsid w:val="002863CE"/>
    <w:rsid w:val="002A1185"/>
    <w:rsid w:val="002B094E"/>
    <w:rsid w:val="002B1E20"/>
    <w:rsid w:val="002B2A94"/>
    <w:rsid w:val="002B3C6D"/>
    <w:rsid w:val="002B4919"/>
    <w:rsid w:val="002B6F4E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E6173"/>
    <w:rsid w:val="002F002B"/>
    <w:rsid w:val="002F46B0"/>
    <w:rsid w:val="002F485A"/>
    <w:rsid w:val="002F7EC2"/>
    <w:rsid w:val="003015E0"/>
    <w:rsid w:val="0030207B"/>
    <w:rsid w:val="00303A6E"/>
    <w:rsid w:val="0030751A"/>
    <w:rsid w:val="00307E95"/>
    <w:rsid w:val="00307FEB"/>
    <w:rsid w:val="003128F8"/>
    <w:rsid w:val="00322E5E"/>
    <w:rsid w:val="003243A6"/>
    <w:rsid w:val="003247B0"/>
    <w:rsid w:val="00330918"/>
    <w:rsid w:val="0033296E"/>
    <w:rsid w:val="003337A9"/>
    <w:rsid w:val="00340E70"/>
    <w:rsid w:val="00342F85"/>
    <w:rsid w:val="00347557"/>
    <w:rsid w:val="00352435"/>
    <w:rsid w:val="003529EF"/>
    <w:rsid w:val="00355366"/>
    <w:rsid w:val="003555BB"/>
    <w:rsid w:val="003629B6"/>
    <w:rsid w:val="003640C8"/>
    <w:rsid w:val="00371225"/>
    <w:rsid w:val="003721AD"/>
    <w:rsid w:val="003761D9"/>
    <w:rsid w:val="00380608"/>
    <w:rsid w:val="00380E0A"/>
    <w:rsid w:val="00382546"/>
    <w:rsid w:val="00383DC5"/>
    <w:rsid w:val="00385EED"/>
    <w:rsid w:val="00390B58"/>
    <w:rsid w:val="00395F41"/>
    <w:rsid w:val="003A4D47"/>
    <w:rsid w:val="003A6435"/>
    <w:rsid w:val="003A7D32"/>
    <w:rsid w:val="003B0E4F"/>
    <w:rsid w:val="003B1966"/>
    <w:rsid w:val="003B5B25"/>
    <w:rsid w:val="003C0CBE"/>
    <w:rsid w:val="003C1344"/>
    <w:rsid w:val="003C3421"/>
    <w:rsid w:val="003C5D0A"/>
    <w:rsid w:val="003D1987"/>
    <w:rsid w:val="003D3AE8"/>
    <w:rsid w:val="003D69A7"/>
    <w:rsid w:val="003F07E8"/>
    <w:rsid w:val="003F79EC"/>
    <w:rsid w:val="00400A5A"/>
    <w:rsid w:val="004120C7"/>
    <w:rsid w:val="0042193A"/>
    <w:rsid w:val="00430ABD"/>
    <w:rsid w:val="00431631"/>
    <w:rsid w:val="00432FD5"/>
    <w:rsid w:val="00434C5D"/>
    <w:rsid w:val="00435115"/>
    <w:rsid w:val="00441028"/>
    <w:rsid w:val="00444432"/>
    <w:rsid w:val="00445D0A"/>
    <w:rsid w:val="004540ED"/>
    <w:rsid w:val="00454843"/>
    <w:rsid w:val="004564BC"/>
    <w:rsid w:val="004627B9"/>
    <w:rsid w:val="00466329"/>
    <w:rsid w:val="00473219"/>
    <w:rsid w:val="00477FFA"/>
    <w:rsid w:val="00481D66"/>
    <w:rsid w:val="00487B6B"/>
    <w:rsid w:val="004928CB"/>
    <w:rsid w:val="00492941"/>
    <w:rsid w:val="004B5104"/>
    <w:rsid w:val="004B5797"/>
    <w:rsid w:val="004B64B3"/>
    <w:rsid w:val="004C0CEF"/>
    <w:rsid w:val="004C3F71"/>
    <w:rsid w:val="004D3578"/>
    <w:rsid w:val="004D4D9F"/>
    <w:rsid w:val="004F1934"/>
    <w:rsid w:val="00506098"/>
    <w:rsid w:val="0050659B"/>
    <w:rsid w:val="00512D6B"/>
    <w:rsid w:val="005153F7"/>
    <w:rsid w:val="0052216B"/>
    <w:rsid w:val="005224C1"/>
    <w:rsid w:val="0052338B"/>
    <w:rsid w:val="00523D4C"/>
    <w:rsid w:val="005275F9"/>
    <w:rsid w:val="0053153F"/>
    <w:rsid w:val="00534E75"/>
    <w:rsid w:val="00536954"/>
    <w:rsid w:val="005379BC"/>
    <w:rsid w:val="00540606"/>
    <w:rsid w:val="00541870"/>
    <w:rsid w:val="005436EC"/>
    <w:rsid w:val="00544A37"/>
    <w:rsid w:val="005455B0"/>
    <w:rsid w:val="0055263D"/>
    <w:rsid w:val="0055303C"/>
    <w:rsid w:val="00553369"/>
    <w:rsid w:val="00554574"/>
    <w:rsid w:val="0056150F"/>
    <w:rsid w:val="005729F4"/>
    <w:rsid w:val="005773B2"/>
    <w:rsid w:val="00577D19"/>
    <w:rsid w:val="0058062A"/>
    <w:rsid w:val="005834AE"/>
    <w:rsid w:val="0058666A"/>
    <w:rsid w:val="005875EC"/>
    <w:rsid w:val="00590434"/>
    <w:rsid w:val="00594050"/>
    <w:rsid w:val="0059432A"/>
    <w:rsid w:val="005956E9"/>
    <w:rsid w:val="005A37E5"/>
    <w:rsid w:val="005A4497"/>
    <w:rsid w:val="005A5BBA"/>
    <w:rsid w:val="005A5F08"/>
    <w:rsid w:val="005B0E8E"/>
    <w:rsid w:val="005B31D7"/>
    <w:rsid w:val="005B5427"/>
    <w:rsid w:val="005D189A"/>
    <w:rsid w:val="005D6963"/>
    <w:rsid w:val="005E45D8"/>
    <w:rsid w:val="005F18D4"/>
    <w:rsid w:val="005F65A1"/>
    <w:rsid w:val="00600788"/>
    <w:rsid w:val="00600BA3"/>
    <w:rsid w:val="00612DC2"/>
    <w:rsid w:val="006135FD"/>
    <w:rsid w:val="006212F9"/>
    <w:rsid w:val="0062747C"/>
    <w:rsid w:val="00633136"/>
    <w:rsid w:val="00636E70"/>
    <w:rsid w:val="0064020E"/>
    <w:rsid w:val="0064160C"/>
    <w:rsid w:val="0064209A"/>
    <w:rsid w:val="00645BA9"/>
    <w:rsid w:val="006501CB"/>
    <w:rsid w:val="00651B79"/>
    <w:rsid w:val="00652695"/>
    <w:rsid w:val="006529D7"/>
    <w:rsid w:val="00652DCE"/>
    <w:rsid w:val="006545F8"/>
    <w:rsid w:val="00656312"/>
    <w:rsid w:val="0066135D"/>
    <w:rsid w:val="00663C36"/>
    <w:rsid w:val="00667012"/>
    <w:rsid w:val="00673DDB"/>
    <w:rsid w:val="006768F0"/>
    <w:rsid w:val="00677078"/>
    <w:rsid w:val="00677C07"/>
    <w:rsid w:val="0068617E"/>
    <w:rsid w:val="00686E01"/>
    <w:rsid w:val="00687107"/>
    <w:rsid w:val="00692610"/>
    <w:rsid w:val="006939E4"/>
    <w:rsid w:val="00693A07"/>
    <w:rsid w:val="00695DE8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2696"/>
    <w:rsid w:val="006C4193"/>
    <w:rsid w:val="006C61E8"/>
    <w:rsid w:val="006D1884"/>
    <w:rsid w:val="006D65EC"/>
    <w:rsid w:val="006E26DC"/>
    <w:rsid w:val="006E52B8"/>
    <w:rsid w:val="006F32FB"/>
    <w:rsid w:val="00705D83"/>
    <w:rsid w:val="0072112F"/>
    <w:rsid w:val="007253C3"/>
    <w:rsid w:val="00730047"/>
    <w:rsid w:val="0073009C"/>
    <w:rsid w:val="007316BB"/>
    <w:rsid w:val="00731B6F"/>
    <w:rsid w:val="00731E05"/>
    <w:rsid w:val="00736FB9"/>
    <w:rsid w:val="007424FC"/>
    <w:rsid w:val="00762254"/>
    <w:rsid w:val="00767284"/>
    <w:rsid w:val="00771B91"/>
    <w:rsid w:val="007748DA"/>
    <w:rsid w:val="0077685A"/>
    <w:rsid w:val="007824F4"/>
    <w:rsid w:val="00783AB1"/>
    <w:rsid w:val="00784109"/>
    <w:rsid w:val="00785FC5"/>
    <w:rsid w:val="0078631B"/>
    <w:rsid w:val="00791A2B"/>
    <w:rsid w:val="00792EE9"/>
    <w:rsid w:val="0079572A"/>
    <w:rsid w:val="00795D79"/>
    <w:rsid w:val="0079732B"/>
    <w:rsid w:val="007A1121"/>
    <w:rsid w:val="007A1122"/>
    <w:rsid w:val="007A15A6"/>
    <w:rsid w:val="007A278E"/>
    <w:rsid w:val="007B232E"/>
    <w:rsid w:val="007B358E"/>
    <w:rsid w:val="007C6288"/>
    <w:rsid w:val="007D085C"/>
    <w:rsid w:val="007D2280"/>
    <w:rsid w:val="007D3EF7"/>
    <w:rsid w:val="007E5614"/>
    <w:rsid w:val="007F0754"/>
    <w:rsid w:val="007F3198"/>
    <w:rsid w:val="007F515C"/>
    <w:rsid w:val="00800CEA"/>
    <w:rsid w:val="008104E0"/>
    <w:rsid w:val="0081387C"/>
    <w:rsid w:val="008269F5"/>
    <w:rsid w:val="00830105"/>
    <w:rsid w:val="0083053E"/>
    <w:rsid w:val="00830CE8"/>
    <w:rsid w:val="00831B5E"/>
    <w:rsid w:val="00831F36"/>
    <w:rsid w:val="0083338E"/>
    <w:rsid w:val="00833A44"/>
    <w:rsid w:val="0083519D"/>
    <w:rsid w:val="00844420"/>
    <w:rsid w:val="00845A34"/>
    <w:rsid w:val="00850445"/>
    <w:rsid w:val="00866791"/>
    <w:rsid w:val="00874FE0"/>
    <w:rsid w:val="008769D5"/>
    <w:rsid w:val="00883131"/>
    <w:rsid w:val="00883A3E"/>
    <w:rsid w:val="00885B2F"/>
    <w:rsid w:val="008868A5"/>
    <w:rsid w:val="00890A80"/>
    <w:rsid w:val="008926E5"/>
    <w:rsid w:val="008926F3"/>
    <w:rsid w:val="00892DB3"/>
    <w:rsid w:val="008957C5"/>
    <w:rsid w:val="00896014"/>
    <w:rsid w:val="00896556"/>
    <w:rsid w:val="00896FD6"/>
    <w:rsid w:val="00897BD9"/>
    <w:rsid w:val="008A04D3"/>
    <w:rsid w:val="008A0C76"/>
    <w:rsid w:val="008A663F"/>
    <w:rsid w:val="008B05F2"/>
    <w:rsid w:val="008C1795"/>
    <w:rsid w:val="008C4B0D"/>
    <w:rsid w:val="008D1E94"/>
    <w:rsid w:val="008D373A"/>
    <w:rsid w:val="008E19F3"/>
    <w:rsid w:val="008E58ED"/>
    <w:rsid w:val="008F2226"/>
    <w:rsid w:val="008F4980"/>
    <w:rsid w:val="008F6707"/>
    <w:rsid w:val="008F6AAF"/>
    <w:rsid w:val="00901813"/>
    <w:rsid w:val="00903020"/>
    <w:rsid w:val="00906176"/>
    <w:rsid w:val="00906E67"/>
    <w:rsid w:val="00915ADA"/>
    <w:rsid w:val="009161BE"/>
    <w:rsid w:val="00917F21"/>
    <w:rsid w:val="009222C9"/>
    <w:rsid w:val="00926825"/>
    <w:rsid w:val="00926A98"/>
    <w:rsid w:val="00932625"/>
    <w:rsid w:val="00934141"/>
    <w:rsid w:val="009344C2"/>
    <w:rsid w:val="009345C9"/>
    <w:rsid w:val="0093538A"/>
    <w:rsid w:val="0094705C"/>
    <w:rsid w:val="009514FE"/>
    <w:rsid w:val="00957B41"/>
    <w:rsid w:val="009644A2"/>
    <w:rsid w:val="00967162"/>
    <w:rsid w:val="00971DE7"/>
    <w:rsid w:val="00973C62"/>
    <w:rsid w:val="0097419E"/>
    <w:rsid w:val="00974A97"/>
    <w:rsid w:val="00977B41"/>
    <w:rsid w:val="00982987"/>
    <w:rsid w:val="0099489F"/>
    <w:rsid w:val="009A544A"/>
    <w:rsid w:val="009A69B1"/>
    <w:rsid w:val="009A6CDB"/>
    <w:rsid w:val="009B52C2"/>
    <w:rsid w:val="009C0ECA"/>
    <w:rsid w:val="009C283B"/>
    <w:rsid w:val="009C2B04"/>
    <w:rsid w:val="009C3544"/>
    <w:rsid w:val="009C45BA"/>
    <w:rsid w:val="009D7AFB"/>
    <w:rsid w:val="009E0C76"/>
    <w:rsid w:val="009E2833"/>
    <w:rsid w:val="009E317D"/>
    <w:rsid w:val="009E3B52"/>
    <w:rsid w:val="009E3D89"/>
    <w:rsid w:val="009E6B59"/>
    <w:rsid w:val="009F2CB2"/>
    <w:rsid w:val="009F2CEE"/>
    <w:rsid w:val="009F59EE"/>
    <w:rsid w:val="009F5CD5"/>
    <w:rsid w:val="009F66D0"/>
    <w:rsid w:val="00A069E2"/>
    <w:rsid w:val="00A073C7"/>
    <w:rsid w:val="00A07431"/>
    <w:rsid w:val="00A07A9F"/>
    <w:rsid w:val="00A11B93"/>
    <w:rsid w:val="00A11C90"/>
    <w:rsid w:val="00A12821"/>
    <w:rsid w:val="00A23C45"/>
    <w:rsid w:val="00A25B10"/>
    <w:rsid w:val="00A36D79"/>
    <w:rsid w:val="00A37A20"/>
    <w:rsid w:val="00A4618A"/>
    <w:rsid w:val="00A5429B"/>
    <w:rsid w:val="00A553A9"/>
    <w:rsid w:val="00A61F80"/>
    <w:rsid w:val="00A62CCA"/>
    <w:rsid w:val="00A641DB"/>
    <w:rsid w:val="00A65B9D"/>
    <w:rsid w:val="00A70932"/>
    <w:rsid w:val="00A719A5"/>
    <w:rsid w:val="00A72F83"/>
    <w:rsid w:val="00A7372B"/>
    <w:rsid w:val="00A74A1E"/>
    <w:rsid w:val="00A7509B"/>
    <w:rsid w:val="00A7796E"/>
    <w:rsid w:val="00A77F44"/>
    <w:rsid w:val="00A86656"/>
    <w:rsid w:val="00A93638"/>
    <w:rsid w:val="00A97D07"/>
    <w:rsid w:val="00AA218A"/>
    <w:rsid w:val="00AB3D30"/>
    <w:rsid w:val="00AB4794"/>
    <w:rsid w:val="00AB4842"/>
    <w:rsid w:val="00AC614D"/>
    <w:rsid w:val="00AC7F1C"/>
    <w:rsid w:val="00AE05ED"/>
    <w:rsid w:val="00AE44CB"/>
    <w:rsid w:val="00AE55D4"/>
    <w:rsid w:val="00AE72D7"/>
    <w:rsid w:val="00AF1038"/>
    <w:rsid w:val="00B01F39"/>
    <w:rsid w:val="00B05862"/>
    <w:rsid w:val="00B11974"/>
    <w:rsid w:val="00B12CF8"/>
    <w:rsid w:val="00B15519"/>
    <w:rsid w:val="00B15922"/>
    <w:rsid w:val="00B244B9"/>
    <w:rsid w:val="00B27178"/>
    <w:rsid w:val="00B30A9E"/>
    <w:rsid w:val="00B3265A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72652"/>
    <w:rsid w:val="00B815A3"/>
    <w:rsid w:val="00B91CEE"/>
    <w:rsid w:val="00B94777"/>
    <w:rsid w:val="00B95BB2"/>
    <w:rsid w:val="00B95EBA"/>
    <w:rsid w:val="00BA0BC1"/>
    <w:rsid w:val="00BA1D82"/>
    <w:rsid w:val="00BA1FA3"/>
    <w:rsid w:val="00BA23D8"/>
    <w:rsid w:val="00BA45FD"/>
    <w:rsid w:val="00BA7722"/>
    <w:rsid w:val="00BB4512"/>
    <w:rsid w:val="00BB4D49"/>
    <w:rsid w:val="00BB51F4"/>
    <w:rsid w:val="00BB58F0"/>
    <w:rsid w:val="00BB6439"/>
    <w:rsid w:val="00BB675F"/>
    <w:rsid w:val="00BD0936"/>
    <w:rsid w:val="00BD17B0"/>
    <w:rsid w:val="00BD3715"/>
    <w:rsid w:val="00BD5A47"/>
    <w:rsid w:val="00BD6E76"/>
    <w:rsid w:val="00BF4092"/>
    <w:rsid w:val="00BF44F1"/>
    <w:rsid w:val="00C02E39"/>
    <w:rsid w:val="00C04F1A"/>
    <w:rsid w:val="00C05CCC"/>
    <w:rsid w:val="00C07F35"/>
    <w:rsid w:val="00C17C49"/>
    <w:rsid w:val="00C23E32"/>
    <w:rsid w:val="00C2555B"/>
    <w:rsid w:val="00C31E67"/>
    <w:rsid w:val="00C33A4A"/>
    <w:rsid w:val="00C4086A"/>
    <w:rsid w:val="00C42CA5"/>
    <w:rsid w:val="00C42FAF"/>
    <w:rsid w:val="00C47E7D"/>
    <w:rsid w:val="00C52DA0"/>
    <w:rsid w:val="00C60BBC"/>
    <w:rsid w:val="00C668FF"/>
    <w:rsid w:val="00C7532A"/>
    <w:rsid w:val="00C7663D"/>
    <w:rsid w:val="00C80ADA"/>
    <w:rsid w:val="00C81DF4"/>
    <w:rsid w:val="00C864DC"/>
    <w:rsid w:val="00C908E5"/>
    <w:rsid w:val="00C9156E"/>
    <w:rsid w:val="00C947C0"/>
    <w:rsid w:val="00CA1722"/>
    <w:rsid w:val="00CA1806"/>
    <w:rsid w:val="00CA5872"/>
    <w:rsid w:val="00CA7CAF"/>
    <w:rsid w:val="00CB06F8"/>
    <w:rsid w:val="00CB18B1"/>
    <w:rsid w:val="00CB38CA"/>
    <w:rsid w:val="00CB6F2B"/>
    <w:rsid w:val="00CB7254"/>
    <w:rsid w:val="00CC0CB0"/>
    <w:rsid w:val="00CC1067"/>
    <w:rsid w:val="00CC65C5"/>
    <w:rsid w:val="00CC73AB"/>
    <w:rsid w:val="00CD12BC"/>
    <w:rsid w:val="00CD3324"/>
    <w:rsid w:val="00CD46EA"/>
    <w:rsid w:val="00CD4A18"/>
    <w:rsid w:val="00CD575C"/>
    <w:rsid w:val="00CE0770"/>
    <w:rsid w:val="00CE6C6E"/>
    <w:rsid w:val="00CE76FD"/>
    <w:rsid w:val="00CF2033"/>
    <w:rsid w:val="00D0061B"/>
    <w:rsid w:val="00D012CF"/>
    <w:rsid w:val="00D016C3"/>
    <w:rsid w:val="00D01832"/>
    <w:rsid w:val="00D0526B"/>
    <w:rsid w:val="00D07AA2"/>
    <w:rsid w:val="00D1081A"/>
    <w:rsid w:val="00D21C96"/>
    <w:rsid w:val="00D30854"/>
    <w:rsid w:val="00D31127"/>
    <w:rsid w:val="00D320FC"/>
    <w:rsid w:val="00D333B4"/>
    <w:rsid w:val="00D3359F"/>
    <w:rsid w:val="00D40C89"/>
    <w:rsid w:val="00D47B55"/>
    <w:rsid w:val="00D47B8A"/>
    <w:rsid w:val="00D50703"/>
    <w:rsid w:val="00D531E4"/>
    <w:rsid w:val="00D53E59"/>
    <w:rsid w:val="00D60444"/>
    <w:rsid w:val="00D605B1"/>
    <w:rsid w:val="00D60D98"/>
    <w:rsid w:val="00D61FAA"/>
    <w:rsid w:val="00D62038"/>
    <w:rsid w:val="00D628D2"/>
    <w:rsid w:val="00D67EA6"/>
    <w:rsid w:val="00D71EA0"/>
    <w:rsid w:val="00D721F1"/>
    <w:rsid w:val="00D73F33"/>
    <w:rsid w:val="00D74A93"/>
    <w:rsid w:val="00D80B6D"/>
    <w:rsid w:val="00D80F78"/>
    <w:rsid w:val="00D84488"/>
    <w:rsid w:val="00D844C8"/>
    <w:rsid w:val="00D84B7D"/>
    <w:rsid w:val="00D8513A"/>
    <w:rsid w:val="00D85BBB"/>
    <w:rsid w:val="00D85FB4"/>
    <w:rsid w:val="00D906BE"/>
    <w:rsid w:val="00D943AD"/>
    <w:rsid w:val="00D9690A"/>
    <w:rsid w:val="00DA2C91"/>
    <w:rsid w:val="00DA5316"/>
    <w:rsid w:val="00DA7B87"/>
    <w:rsid w:val="00DB0343"/>
    <w:rsid w:val="00DB342A"/>
    <w:rsid w:val="00DB63D9"/>
    <w:rsid w:val="00DB7121"/>
    <w:rsid w:val="00DB7E77"/>
    <w:rsid w:val="00DC0BD6"/>
    <w:rsid w:val="00DC0F17"/>
    <w:rsid w:val="00DC30D0"/>
    <w:rsid w:val="00DC37CE"/>
    <w:rsid w:val="00DC422E"/>
    <w:rsid w:val="00DD67DA"/>
    <w:rsid w:val="00DD7940"/>
    <w:rsid w:val="00DE1840"/>
    <w:rsid w:val="00DE1B89"/>
    <w:rsid w:val="00DE59C6"/>
    <w:rsid w:val="00DF2E5A"/>
    <w:rsid w:val="00DF3A69"/>
    <w:rsid w:val="00DF4305"/>
    <w:rsid w:val="00E00DC6"/>
    <w:rsid w:val="00E04B02"/>
    <w:rsid w:val="00E058A3"/>
    <w:rsid w:val="00E10ABF"/>
    <w:rsid w:val="00E130CB"/>
    <w:rsid w:val="00E151F3"/>
    <w:rsid w:val="00E17539"/>
    <w:rsid w:val="00E244E6"/>
    <w:rsid w:val="00E27028"/>
    <w:rsid w:val="00E32C50"/>
    <w:rsid w:val="00E423C3"/>
    <w:rsid w:val="00E4323F"/>
    <w:rsid w:val="00E5280E"/>
    <w:rsid w:val="00E52CEE"/>
    <w:rsid w:val="00E563FC"/>
    <w:rsid w:val="00E57F9B"/>
    <w:rsid w:val="00E60634"/>
    <w:rsid w:val="00E6319B"/>
    <w:rsid w:val="00E6726D"/>
    <w:rsid w:val="00E80764"/>
    <w:rsid w:val="00E80FCB"/>
    <w:rsid w:val="00E81433"/>
    <w:rsid w:val="00E81C95"/>
    <w:rsid w:val="00E845C0"/>
    <w:rsid w:val="00E852A3"/>
    <w:rsid w:val="00E914B7"/>
    <w:rsid w:val="00E93103"/>
    <w:rsid w:val="00EA0295"/>
    <w:rsid w:val="00EA0C1C"/>
    <w:rsid w:val="00EA477A"/>
    <w:rsid w:val="00EA5D92"/>
    <w:rsid w:val="00EB307B"/>
    <w:rsid w:val="00EB5354"/>
    <w:rsid w:val="00EC3779"/>
    <w:rsid w:val="00EC7F0E"/>
    <w:rsid w:val="00ED2D1F"/>
    <w:rsid w:val="00ED58E9"/>
    <w:rsid w:val="00ED79D6"/>
    <w:rsid w:val="00EE1831"/>
    <w:rsid w:val="00EE3DAD"/>
    <w:rsid w:val="00EF2F7C"/>
    <w:rsid w:val="00EF61B5"/>
    <w:rsid w:val="00F00A40"/>
    <w:rsid w:val="00F05773"/>
    <w:rsid w:val="00F0773E"/>
    <w:rsid w:val="00F14982"/>
    <w:rsid w:val="00F22A26"/>
    <w:rsid w:val="00F23C0F"/>
    <w:rsid w:val="00F2598D"/>
    <w:rsid w:val="00F32739"/>
    <w:rsid w:val="00F336A2"/>
    <w:rsid w:val="00F44AEB"/>
    <w:rsid w:val="00F45620"/>
    <w:rsid w:val="00F5304D"/>
    <w:rsid w:val="00F532E2"/>
    <w:rsid w:val="00F5470D"/>
    <w:rsid w:val="00F5638B"/>
    <w:rsid w:val="00F628BC"/>
    <w:rsid w:val="00F7277F"/>
    <w:rsid w:val="00F72E32"/>
    <w:rsid w:val="00F73B85"/>
    <w:rsid w:val="00F829B7"/>
    <w:rsid w:val="00F84A4F"/>
    <w:rsid w:val="00F8617B"/>
    <w:rsid w:val="00F9173C"/>
    <w:rsid w:val="00F975AD"/>
    <w:rsid w:val="00FA2D1E"/>
    <w:rsid w:val="00FB18D0"/>
    <w:rsid w:val="00FB2241"/>
    <w:rsid w:val="00FB2315"/>
    <w:rsid w:val="00FB2ED6"/>
    <w:rsid w:val="00FB412B"/>
    <w:rsid w:val="00FB59EE"/>
    <w:rsid w:val="00FB6B8F"/>
    <w:rsid w:val="00FC2522"/>
    <w:rsid w:val="00FC5B56"/>
    <w:rsid w:val="00FD4B12"/>
    <w:rsid w:val="00FD5009"/>
    <w:rsid w:val="00FD62DC"/>
    <w:rsid w:val="00FD6A70"/>
    <w:rsid w:val="00FE1EC8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84328-11F5-4A97-807D-ACE410529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3</Pages>
  <Words>899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24</cp:revision>
  <dcterms:created xsi:type="dcterms:W3CDTF">2022-07-18T08:21:00Z</dcterms:created>
  <dcterms:modified xsi:type="dcterms:W3CDTF">2022-07-19T13:49:00Z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