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bookmarkStart w:id="0" w:name="_GoBack"/>
          <w:bookmarkEnd w:id="0"/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7C7B64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0053DF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1BDD7373" w14:textId="67F7DE1A" w:rsidR="00BF6A33" w:rsidRPr="000E1337" w:rsidRDefault="00D759AC" w:rsidP="00685FBC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Minulý měsíc </w:t>
      </w:r>
      <w:r w:rsidR="000E1337" w:rsidRPr="000E1337">
        <w:rPr>
          <w:rFonts w:ascii="Arial" w:hAnsi="Arial" w:cs="Arial"/>
          <w:b/>
          <w:sz w:val="27"/>
          <w:szCs w:val="27"/>
        </w:rPr>
        <w:t xml:space="preserve">podílovým fondům </w:t>
      </w:r>
      <w:r w:rsidR="006061BD">
        <w:rPr>
          <w:rFonts w:ascii="Arial" w:hAnsi="Arial" w:cs="Arial"/>
          <w:b/>
          <w:sz w:val="27"/>
          <w:szCs w:val="27"/>
        </w:rPr>
        <w:t>opět</w:t>
      </w:r>
      <w:r w:rsidR="000E1337" w:rsidRPr="000E1337">
        <w:rPr>
          <w:rFonts w:ascii="Arial" w:hAnsi="Arial" w:cs="Arial"/>
          <w:b/>
          <w:sz w:val="27"/>
          <w:szCs w:val="27"/>
        </w:rPr>
        <w:t xml:space="preserve"> nepřál, </w:t>
      </w:r>
      <w:r w:rsidR="006061BD">
        <w:rPr>
          <w:rFonts w:ascii="Arial" w:hAnsi="Arial" w:cs="Arial"/>
          <w:b/>
          <w:sz w:val="27"/>
          <w:szCs w:val="27"/>
        </w:rPr>
        <w:t xml:space="preserve">pokles byl ale menší </w:t>
      </w:r>
      <w:r>
        <w:rPr>
          <w:rFonts w:ascii="Arial" w:hAnsi="Arial" w:cs="Arial"/>
          <w:b/>
          <w:sz w:val="27"/>
          <w:szCs w:val="27"/>
        </w:rPr>
        <w:t>než v dubnu</w:t>
      </w:r>
      <w:r w:rsidR="006061BD">
        <w:rPr>
          <w:rFonts w:ascii="Arial" w:hAnsi="Arial" w:cs="Arial"/>
          <w:b/>
          <w:sz w:val="27"/>
          <w:szCs w:val="27"/>
        </w:rPr>
        <w:t xml:space="preserve"> 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Pr="000F0B3D" w:rsidRDefault="00697EB5" w:rsidP="000F0B3D">
      <w:pPr>
        <w:jc w:val="both"/>
        <w:rPr>
          <w:rFonts w:ascii="Arial" w:hAnsi="Arial" w:cs="Arial"/>
          <w:i/>
          <w:sz w:val="20"/>
          <w:szCs w:val="20"/>
        </w:rPr>
      </w:pPr>
    </w:p>
    <w:p w14:paraId="7A9CE093" w14:textId="2E666B9B" w:rsidR="001C58A4" w:rsidRDefault="00197879" w:rsidP="000F0B3D">
      <w:pPr>
        <w:jc w:val="both"/>
        <w:rPr>
          <w:rFonts w:ascii="Arial" w:hAnsi="Arial" w:cs="Arial"/>
          <w:b/>
          <w:sz w:val="20"/>
          <w:szCs w:val="20"/>
        </w:rPr>
      </w:pPr>
      <w:r w:rsidRPr="000F0B3D">
        <w:rPr>
          <w:rFonts w:ascii="Arial" w:hAnsi="Arial" w:cs="Arial"/>
          <w:i/>
          <w:sz w:val="20"/>
          <w:szCs w:val="20"/>
        </w:rPr>
        <w:t xml:space="preserve">Praha </w:t>
      </w:r>
      <w:r w:rsidR="00D17042" w:rsidRPr="000F0B3D">
        <w:rPr>
          <w:rFonts w:ascii="Arial" w:hAnsi="Arial" w:cs="Arial"/>
          <w:i/>
          <w:sz w:val="20"/>
          <w:szCs w:val="20"/>
        </w:rPr>
        <w:t>16. června</w:t>
      </w:r>
      <w:r w:rsidR="006203C4" w:rsidRPr="000F0B3D">
        <w:rPr>
          <w:rFonts w:ascii="Arial" w:hAnsi="Arial" w:cs="Arial"/>
          <w:i/>
          <w:sz w:val="20"/>
          <w:szCs w:val="20"/>
        </w:rPr>
        <w:t xml:space="preserve"> 2022</w:t>
      </w:r>
      <w:r w:rsidRPr="000F0B3D">
        <w:rPr>
          <w:rFonts w:ascii="Arial" w:hAnsi="Arial" w:cs="Arial"/>
          <w:i/>
          <w:sz w:val="20"/>
          <w:szCs w:val="20"/>
        </w:rPr>
        <w:t xml:space="preserve"> </w:t>
      </w:r>
      <w:r w:rsidRPr="000F0B3D">
        <w:rPr>
          <w:rFonts w:ascii="Arial" w:hAnsi="Arial" w:cs="Arial"/>
          <w:sz w:val="20"/>
          <w:szCs w:val="20"/>
        </w:rPr>
        <w:t>–</w:t>
      </w:r>
      <w:r w:rsidR="00AB5142" w:rsidRPr="000F0B3D">
        <w:rPr>
          <w:rFonts w:ascii="Arial" w:hAnsi="Arial" w:cs="Arial"/>
          <w:sz w:val="20"/>
          <w:szCs w:val="20"/>
        </w:rPr>
        <w:t xml:space="preserve"> </w:t>
      </w:r>
      <w:r w:rsidR="00427549" w:rsidRPr="000F0B3D">
        <w:rPr>
          <w:rFonts w:ascii="Arial" w:hAnsi="Arial" w:cs="Arial"/>
          <w:b/>
          <w:sz w:val="20"/>
          <w:szCs w:val="20"/>
        </w:rPr>
        <w:t>Květnové</w:t>
      </w:r>
      <w:r w:rsidR="009A6705" w:rsidRPr="000F0B3D">
        <w:rPr>
          <w:rFonts w:ascii="Arial" w:hAnsi="Arial" w:cs="Arial"/>
          <w:b/>
          <w:sz w:val="20"/>
          <w:szCs w:val="20"/>
        </w:rPr>
        <w:t xml:space="preserve"> výsledky Broker </w:t>
      </w:r>
      <w:proofErr w:type="spellStart"/>
      <w:r w:rsidR="009A6705" w:rsidRPr="000F0B3D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9A6705" w:rsidRPr="000F0B3D">
        <w:rPr>
          <w:rFonts w:ascii="Arial" w:hAnsi="Arial" w:cs="Arial"/>
          <w:b/>
          <w:sz w:val="20"/>
          <w:szCs w:val="20"/>
        </w:rPr>
        <w:t xml:space="preserve"> I</w:t>
      </w:r>
      <w:r w:rsidR="000E1337" w:rsidRPr="000F0B3D">
        <w:rPr>
          <w:rFonts w:ascii="Arial" w:hAnsi="Arial" w:cs="Arial"/>
          <w:b/>
          <w:sz w:val="20"/>
          <w:szCs w:val="20"/>
        </w:rPr>
        <w:t xml:space="preserve">ndexu podílových fondů </w:t>
      </w:r>
      <w:r w:rsidR="006B48B2" w:rsidRPr="000F0B3D">
        <w:rPr>
          <w:rFonts w:ascii="Arial" w:hAnsi="Arial" w:cs="Arial"/>
          <w:b/>
          <w:sz w:val="20"/>
          <w:szCs w:val="20"/>
        </w:rPr>
        <w:t xml:space="preserve">se </w:t>
      </w:r>
      <w:r w:rsidR="00A4066D" w:rsidRPr="000F0B3D">
        <w:rPr>
          <w:rFonts w:ascii="Arial" w:hAnsi="Arial" w:cs="Arial"/>
          <w:b/>
          <w:sz w:val="20"/>
          <w:szCs w:val="20"/>
        </w:rPr>
        <w:t>nesou</w:t>
      </w:r>
      <w:r w:rsidR="006B48B2" w:rsidRPr="000F0B3D">
        <w:rPr>
          <w:rFonts w:ascii="Arial" w:hAnsi="Arial" w:cs="Arial"/>
          <w:b/>
          <w:sz w:val="20"/>
          <w:szCs w:val="20"/>
        </w:rPr>
        <w:t xml:space="preserve"> opět</w:t>
      </w:r>
      <w:r w:rsidR="00A4066D" w:rsidRPr="000F0B3D">
        <w:rPr>
          <w:rFonts w:ascii="Arial" w:hAnsi="Arial" w:cs="Arial"/>
          <w:b/>
          <w:sz w:val="20"/>
          <w:szCs w:val="20"/>
        </w:rPr>
        <w:t xml:space="preserve"> ve znamení poklesu</w:t>
      </w:r>
      <w:r w:rsidR="006B48B2" w:rsidRPr="000F0B3D">
        <w:rPr>
          <w:rFonts w:ascii="Arial" w:hAnsi="Arial" w:cs="Arial"/>
          <w:b/>
          <w:sz w:val="20"/>
          <w:szCs w:val="20"/>
        </w:rPr>
        <w:t>, oprot</w:t>
      </w:r>
      <w:r w:rsidR="008F1F50" w:rsidRPr="000F0B3D">
        <w:rPr>
          <w:rFonts w:ascii="Arial" w:hAnsi="Arial" w:cs="Arial"/>
          <w:b/>
          <w:sz w:val="20"/>
          <w:szCs w:val="20"/>
        </w:rPr>
        <w:t>i dubnu jde ale o mírnější propad</w:t>
      </w:r>
      <w:r w:rsidR="00A4066D" w:rsidRPr="000F0B3D">
        <w:rPr>
          <w:rFonts w:ascii="Arial" w:hAnsi="Arial" w:cs="Arial"/>
          <w:b/>
          <w:sz w:val="20"/>
          <w:szCs w:val="20"/>
        </w:rPr>
        <w:t xml:space="preserve">. </w:t>
      </w:r>
      <w:r w:rsidR="006B48B2" w:rsidRPr="000F0B3D">
        <w:rPr>
          <w:rFonts w:ascii="Arial" w:hAnsi="Arial" w:cs="Arial"/>
          <w:b/>
          <w:sz w:val="20"/>
          <w:szCs w:val="20"/>
        </w:rPr>
        <w:t>Výjimku tvoří</w:t>
      </w:r>
      <w:r w:rsidR="008F1F50" w:rsidRPr="000F0B3D">
        <w:rPr>
          <w:rFonts w:ascii="Arial" w:hAnsi="Arial" w:cs="Arial"/>
          <w:b/>
          <w:sz w:val="20"/>
          <w:szCs w:val="20"/>
        </w:rPr>
        <w:t xml:space="preserve"> nepřekvapivě</w:t>
      </w:r>
      <w:r w:rsidR="006B48B2" w:rsidRPr="000F0B3D">
        <w:rPr>
          <w:rFonts w:ascii="Arial" w:hAnsi="Arial" w:cs="Arial"/>
          <w:b/>
          <w:sz w:val="20"/>
          <w:szCs w:val="20"/>
        </w:rPr>
        <w:t xml:space="preserve"> fondy zaměřené na komodity a nemovitosti, ty zaznamenaly </w:t>
      </w:r>
      <w:r w:rsidR="008F1F50" w:rsidRPr="000F0B3D">
        <w:rPr>
          <w:rFonts w:ascii="Arial" w:hAnsi="Arial" w:cs="Arial"/>
          <w:b/>
          <w:sz w:val="20"/>
          <w:szCs w:val="20"/>
        </w:rPr>
        <w:t>určitý procentní nárůst. V reakci na zvyšování úrokových sazeb pokračuje pokles dluhop</w:t>
      </w:r>
      <w:r w:rsidR="009A6705" w:rsidRPr="000F0B3D">
        <w:rPr>
          <w:rFonts w:ascii="Arial" w:hAnsi="Arial" w:cs="Arial"/>
          <w:b/>
          <w:sz w:val="20"/>
          <w:szCs w:val="20"/>
        </w:rPr>
        <w:t>isových fondů, vedle toho</w:t>
      </w:r>
      <w:r w:rsidR="008F1F50" w:rsidRPr="000F0B3D">
        <w:rPr>
          <w:rFonts w:ascii="Arial" w:hAnsi="Arial" w:cs="Arial"/>
          <w:b/>
          <w:sz w:val="20"/>
          <w:szCs w:val="20"/>
        </w:rPr>
        <w:t xml:space="preserve"> </w:t>
      </w:r>
      <w:r w:rsidR="009A6705" w:rsidRPr="000F0B3D">
        <w:rPr>
          <w:rFonts w:ascii="Arial" w:hAnsi="Arial" w:cs="Arial"/>
          <w:b/>
          <w:sz w:val="20"/>
          <w:szCs w:val="20"/>
        </w:rPr>
        <w:t xml:space="preserve">klesají </w:t>
      </w:r>
      <w:r w:rsidR="008F1F50" w:rsidRPr="000F0B3D">
        <w:rPr>
          <w:rFonts w:ascii="Arial" w:hAnsi="Arial" w:cs="Arial"/>
          <w:b/>
          <w:sz w:val="20"/>
          <w:szCs w:val="20"/>
        </w:rPr>
        <w:t xml:space="preserve">taktéž fondy peněžního trhu. </w:t>
      </w:r>
      <w:r w:rsidR="009A6705" w:rsidRPr="000F0B3D">
        <w:rPr>
          <w:rFonts w:ascii="Arial" w:hAnsi="Arial" w:cs="Arial"/>
          <w:b/>
          <w:sz w:val="20"/>
          <w:szCs w:val="20"/>
        </w:rPr>
        <w:t xml:space="preserve">Na akciových trzích </w:t>
      </w:r>
      <w:r w:rsidR="001C58A4" w:rsidRPr="000F0B3D">
        <w:rPr>
          <w:rFonts w:ascii="Arial" w:hAnsi="Arial" w:cs="Arial"/>
          <w:b/>
          <w:sz w:val="20"/>
          <w:szCs w:val="20"/>
        </w:rPr>
        <w:t xml:space="preserve">stále nekončí </w:t>
      </w:r>
      <w:r w:rsidR="008D767A" w:rsidRPr="000F0B3D">
        <w:rPr>
          <w:rFonts w:ascii="Arial" w:hAnsi="Arial" w:cs="Arial"/>
          <w:b/>
          <w:sz w:val="20"/>
          <w:szCs w:val="20"/>
        </w:rPr>
        <w:t>období</w:t>
      </w:r>
      <w:r w:rsidR="000F0B3D">
        <w:rPr>
          <w:rFonts w:ascii="Arial" w:hAnsi="Arial" w:cs="Arial"/>
          <w:b/>
          <w:sz w:val="20"/>
          <w:szCs w:val="20"/>
        </w:rPr>
        <w:t xml:space="preserve"> poklesu</w:t>
      </w:r>
      <w:r w:rsidR="009A6705" w:rsidRPr="000F0B3D">
        <w:rPr>
          <w:rFonts w:ascii="Arial" w:hAnsi="Arial" w:cs="Arial"/>
          <w:b/>
          <w:sz w:val="20"/>
          <w:szCs w:val="20"/>
        </w:rPr>
        <w:t>,</w:t>
      </w:r>
      <w:r w:rsidR="001C58A4" w:rsidRPr="000F0B3D">
        <w:rPr>
          <w:rFonts w:ascii="Arial" w:hAnsi="Arial" w:cs="Arial"/>
          <w:b/>
          <w:sz w:val="20"/>
          <w:szCs w:val="20"/>
        </w:rPr>
        <w:t xml:space="preserve"> podle expertů na investice je </w:t>
      </w:r>
      <w:r w:rsidR="00C248C1" w:rsidRPr="000F0B3D">
        <w:rPr>
          <w:rFonts w:ascii="Arial" w:hAnsi="Arial" w:cs="Arial"/>
          <w:b/>
          <w:sz w:val="20"/>
          <w:szCs w:val="20"/>
        </w:rPr>
        <w:t>možné</w:t>
      </w:r>
      <w:r w:rsidR="001C58A4" w:rsidRPr="000F0B3D">
        <w:rPr>
          <w:rFonts w:ascii="Arial" w:hAnsi="Arial" w:cs="Arial"/>
          <w:b/>
          <w:sz w:val="20"/>
          <w:szCs w:val="20"/>
        </w:rPr>
        <w:t>, že</w:t>
      </w:r>
      <w:r w:rsidR="009A6705" w:rsidRPr="000F0B3D">
        <w:rPr>
          <w:rFonts w:ascii="Arial" w:hAnsi="Arial" w:cs="Arial"/>
          <w:b/>
          <w:sz w:val="20"/>
          <w:szCs w:val="20"/>
        </w:rPr>
        <w:t xml:space="preserve"> situace </w:t>
      </w:r>
      <w:r w:rsidR="001C58A4" w:rsidRPr="000F0B3D">
        <w:rPr>
          <w:rFonts w:ascii="Arial" w:hAnsi="Arial" w:cs="Arial"/>
          <w:b/>
          <w:sz w:val="20"/>
          <w:szCs w:val="20"/>
        </w:rPr>
        <w:t>směřuje k období</w:t>
      </w:r>
      <w:r w:rsidR="009A6705" w:rsidRPr="000F0B3D">
        <w:rPr>
          <w:rFonts w:ascii="Arial" w:hAnsi="Arial" w:cs="Arial"/>
          <w:b/>
          <w:sz w:val="20"/>
          <w:szCs w:val="20"/>
        </w:rPr>
        <w:t xml:space="preserve"> tzv. medvědího trhu.</w:t>
      </w:r>
    </w:p>
    <w:p w14:paraId="2A3AF6D2" w14:textId="331BA424" w:rsidR="00CA1041" w:rsidRDefault="00CA1041" w:rsidP="000F0B3D">
      <w:pPr>
        <w:jc w:val="both"/>
        <w:rPr>
          <w:rFonts w:ascii="Arial" w:hAnsi="Arial" w:cs="Arial"/>
          <w:b/>
          <w:sz w:val="20"/>
          <w:szCs w:val="20"/>
        </w:rPr>
      </w:pPr>
    </w:p>
    <w:p w14:paraId="4674C85A" w14:textId="53EC1791" w:rsidR="00CA1041" w:rsidRPr="00E2306C" w:rsidRDefault="00CA1041" w:rsidP="000F0B3D">
      <w:pPr>
        <w:jc w:val="both"/>
        <w:rPr>
          <w:rFonts w:ascii="Arial" w:hAnsi="Arial" w:cs="Arial"/>
          <w:sz w:val="20"/>
          <w:szCs w:val="20"/>
        </w:rPr>
      </w:pPr>
      <w:r w:rsidRPr="000F0B3D">
        <w:rPr>
          <w:rFonts w:ascii="Arial" w:hAnsi="Arial" w:cs="Arial"/>
          <w:sz w:val="20"/>
          <w:szCs w:val="20"/>
        </w:rPr>
        <w:t xml:space="preserve">Letos většina podílových fondů spíše prodělává, než že by se pohybovala v kladných číslech. Zásadní vliv na to má celá řada faktorů, </w:t>
      </w:r>
      <w:r>
        <w:rPr>
          <w:rFonts w:ascii="Arial" w:hAnsi="Arial" w:cs="Arial"/>
          <w:sz w:val="20"/>
          <w:szCs w:val="20"/>
        </w:rPr>
        <w:t xml:space="preserve">mezi nimiž je to zejména nejistota, která v různých formách </w:t>
      </w:r>
      <w:r w:rsidRPr="000F0B3D">
        <w:rPr>
          <w:rFonts w:ascii="Arial" w:hAnsi="Arial" w:cs="Arial"/>
          <w:sz w:val="20"/>
          <w:szCs w:val="20"/>
        </w:rPr>
        <w:t>stále negativně působí jak na trh s jednotlivými fondy, tak na akcionáře. „</w:t>
      </w:r>
      <w:r w:rsidRPr="000F0B3D">
        <w:rPr>
          <w:rFonts w:ascii="Arial" w:hAnsi="Arial" w:cs="Arial"/>
          <w:i/>
          <w:sz w:val="20"/>
          <w:szCs w:val="20"/>
        </w:rPr>
        <w:t>Aktuálně se všechny země potýkají s rostoucí inflací a rostoucími úrokovými sazbami v ekonomikách. Výjimkou je zatím Eurozóna, jsem ale přesvědčen, že i zde dojde dříve či později ke zvýšení úrokových sazeb. Inflace je pak nejvíce cítit v energetice, kdy ceny energií</w:t>
      </w:r>
      <w:r>
        <w:rPr>
          <w:rFonts w:ascii="Arial" w:hAnsi="Arial" w:cs="Arial"/>
          <w:i/>
          <w:sz w:val="20"/>
          <w:szCs w:val="20"/>
        </w:rPr>
        <w:t xml:space="preserve"> opět rostou</w:t>
      </w:r>
      <w:r w:rsidRPr="000F0B3D">
        <w:rPr>
          <w:rFonts w:ascii="Arial" w:hAnsi="Arial" w:cs="Arial"/>
          <w:i/>
          <w:sz w:val="20"/>
          <w:szCs w:val="20"/>
        </w:rPr>
        <w:t>, v rámci EU</w:t>
      </w:r>
      <w:r>
        <w:rPr>
          <w:rFonts w:ascii="Arial" w:hAnsi="Arial" w:cs="Arial"/>
          <w:i/>
          <w:sz w:val="20"/>
          <w:szCs w:val="20"/>
        </w:rPr>
        <w:t xml:space="preserve"> mů</w:t>
      </w:r>
      <w:r w:rsidRPr="000F0B3D">
        <w:rPr>
          <w:rFonts w:ascii="Arial" w:hAnsi="Arial" w:cs="Arial"/>
          <w:i/>
          <w:sz w:val="20"/>
          <w:szCs w:val="20"/>
        </w:rPr>
        <w:t>že nejistotu</w:t>
      </w:r>
      <w:r w:rsidR="00A00251">
        <w:rPr>
          <w:rFonts w:ascii="Arial" w:hAnsi="Arial" w:cs="Arial"/>
          <w:i/>
          <w:sz w:val="20"/>
          <w:szCs w:val="20"/>
        </w:rPr>
        <w:t xml:space="preserve"> ještě</w:t>
      </w:r>
      <w:r w:rsidRPr="000F0B3D">
        <w:rPr>
          <w:rFonts w:ascii="Arial" w:hAnsi="Arial" w:cs="Arial"/>
          <w:i/>
          <w:sz w:val="20"/>
          <w:szCs w:val="20"/>
        </w:rPr>
        <w:t xml:space="preserve"> zvyšovat nedostatek plynu jako jedné z velmi důležitých energetických surovin</w:t>
      </w:r>
      <w:r w:rsidRPr="000F0B3D">
        <w:rPr>
          <w:rFonts w:ascii="Arial" w:hAnsi="Arial" w:cs="Arial"/>
          <w:sz w:val="20"/>
          <w:szCs w:val="20"/>
        </w:rPr>
        <w:t>,</w:t>
      </w:r>
      <w:r w:rsidRPr="000F0B3D">
        <w:rPr>
          <w:rFonts w:ascii="Arial" w:hAnsi="Arial" w:cs="Arial"/>
          <w:i/>
          <w:sz w:val="20"/>
          <w:szCs w:val="20"/>
        </w:rPr>
        <w:t>“</w:t>
      </w:r>
      <w:r w:rsidRPr="000F0B3D">
        <w:rPr>
          <w:rFonts w:ascii="Arial" w:hAnsi="Arial" w:cs="Arial"/>
          <w:sz w:val="20"/>
          <w:szCs w:val="20"/>
        </w:rPr>
        <w:t xml:space="preserve"> uvádí k současnému stavu </w:t>
      </w:r>
      <w:r w:rsidRPr="000F0B3D">
        <w:rPr>
          <w:rFonts w:ascii="Arial" w:hAnsi="Arial" w:cs="Arial"/>
          <w:b/>
          <w:sz w:val="20"/>
          <w:szCs w:val="20"/>
        </w:rPr>
        <w:t xml:space="preserve">Martin Novák, hlavní analytik společnosti Broker </w:t>
      </w:r>
      <w:proofErr w:type="spellStart"/>
      <w:r w:rsidRPr="000F0B3D">
        <w:rPr>
          <w:rFonts w:ascii="Arial" w:hAnsi="Arial" w:cs="Arial"/>
          <w:b/>
          <w:sz w:val="20"/>
          <w:szCs w:val="20"/>
        </w:rPr>
        <w:t>Consulting</w:t>
      </w:r>
      <w:proofErr w:type="spellEnd"/>
      <w:r w:rsidRPr="000F0B3D">
        <w:rPr>
          <w:rFonts w:ascii="Arial" w:hAnsi="Arial" w:cs="Arial"/>
          <w:sz w:val="20"/>
          <w:szCs w:val="20"/>
        </w:rPr>
        <w:t>.</w:t>
      </w:r>
      <w:r w:rsidR="00A00251">
        <w:rPr>
          <w:rFonts w:ascii="Arial" w:hAnsi="Arial" w:cs="Arial"/>
          <w:sz w:val="20"/>
          <w:szCs w:val="20"/>
        </w:rPr>
        <w:t xml:space="preserve"> Zda je celkový pokles reakcí na delší korekci, která byla vyvolána blízkým válečným konfliktem nebo jde o začátek období tzv. medvědího trhu, čili dlouhodobější pokles na akciových trzích, to se podle expertů teprve ukáže s časem.</w:t>
      </w:r>
    </w:p>
    <w:p w14:paraId="34F3F917" w14:textId="1C45BEF6" w:rsidR="000F0B3D" w:rsidRDefault="000F0B3D" w:rsidP="000F0B3D">
      <w:pPr>
        <w:jc w:val="both"/>
        <w:rPr>
          <w:rFonts w:ascii="Arial" w:hAnsi="Arial" w:cs="Arial"/>
          <w:b/>
          <w:sz w:val="20"/>
          <w:szCs w:val="20"/>
        </w:rPr>
      </w:pPr>
    </w:p>
    <w:p w14:paraId="18041156" w14:textId="0E03F12F" w:rsidR="00C64CE4" w:rsidRPr="000F0B3D" w:rsidRDefault="00B92246" w:rsidP="00C64CE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květnu se h</w:t>
      </w:r>
      <w:r w:rsidR="000F0B3D" w:rsidRPr="000F0B3D">
        <w:rPr>
          <w:rFonts w:ascii="Arial" w:hAnsi="Arial" w:cs="Arial"/>
          <w:sz w:val="20"/>
          <w:szCs w:val="20"/>
        </w:rPr>
        <w:t>lavní druhy aktiv</w:t>
      </w:r>
      <w:r>
        <w:rPr>
          <w:rFonts w:ascii="Arial" w:hAnsi="Arial" w:cs="Arial"/>
          <w:sz w:val="20"/>
          <w:szCs w:val="20"/>
        </w:rPr>
        <w:t>, akc</w:t>
      </w:r>
      <w:r w:rsidR="00C64CE4">
        <w:rPr>
          <w:rFonts w:ascii="Arial" w:hAnsi="Arial" w:cs="Arial"/>
          <w:sz w:val="20"/>
          <w:szCs w:val="20"/>
        </w:rPr>
        <w:t xml:space="preserve">iové a dluhopisové fondy, </w:t>
      </w:r>
      <w:r>
        <w:rPr>
          <w:rFonts w:ascii="Arial" w:hAnsi="Arial" w:cs="Arial"/>
          <w:sz w:val="20"/>
          <w:szCs w:val="20"/>
        </w:rPr>
        <w:t>držely</w:t>
      </w:r>
      <w:r w:rsidR="00C64CE4">
        <w:rPr>
          <w:rFonts w:ascii="Arial" w:hAnsi="Arial" w:cs="Arial"/>
          <w:sz w:val="20"/>
          <w:szCs w:val="20"/>
        </w:rPr>
        <w:t xml:space="preserve"> stále</w:t>
      </w:r>
      <w:r>
        <w:rPr>
          <w:rFonts w:ascii="Arial" w:hAnsi="Arial" w:cs="Arial"/>
          <w:sz w:val="20"/>
          <w:szCs w:val="20"/>
        </w:rPr>
        <w:t xml:space="preserve"> na úrovni propadu</w:t>
      </w:r>
      <w:r w:rsidR="00C64CE4">
        <w:rPr>
          <w:rFonts w:ascii="Arial" w:hAnsi="Arial" w:cs="Arial"/>
          <w:sz w:val="20"/>
          <w:szCs w:val="20"/>
        </w:rPr>
        <w:t xml:space="preserve">, tj. v </w:t>
      </w:r>
      <w:r>
        <w:rPr>
          <w:rFonts w:ascii="Arial" w:hAnsi="Arial" w:cs="Arial"/>
          <w:sz w:val="20"/>
          <w:szCs w:val="20"/>
        </w:rPr>
        <w:t>hodnotách záporných čísel.</w:t>
      </w:r>
      <w:r w:rsidR="00663038">
        <w:rPr>
          <w:rFonts w:ascii="Arial" w:hAnsi="Arial" w:cs="Arial"/>
          <w:sz w:val="20"/>
          <w:szCs w:val="20"/>
        </w:rPr>
        <w:t xml:space="preserve"> Oproti předchozímu měsíci si ale o několik procent polepšily.</w:t>
      </w:r>
      <w:r>
        <w:rPr>
          <w:rFonts w:ascii="Arial" w:hAnsi="Arial" w:cs="Arial"/>
          <w:sz w:val="20"/>
          <w:szCs w:val="20"/>
        </w:rPr>
        <w:t xml:space="preserve"> Vyplývá to z</w:t>
      </w:r>
      <w:r w:rsidR="004751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aktualizovaných hodnot Broker </w:t>
      </w:r>
      <w:proofErr w:type="spellStart"/>
      <w:r>
        <w:rPr>
          <w:rFonts w:ascii="Arial" w:hAnsi="Arial" w:cs="Arial"/>
          <w:sz w:val="20"/>
          <w:szCs w:val="20"/>
        </w:rPr>
        <w:t>Consulting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663038">
        <w:rPr>
          <w:rFonts w:ascii="Arial" w:hAnsi="Arial" w:cs="Arial"/>
          <w:sz w:val="20"/>
          <w:szCs w:val="20"/>
        </w:rPr>
        <w:t xml:space="preserve">Indexu podílových fondů, které </w:t>
      </w:r>
      <w:r>
        <w:rPr>
          <w:rFonts w:ascii="Arial" w:hAnsi="Arial" w:cs="Arial"/>
          <w:sz w:val="20"/>
          <w:szCs w:val="20"/>
        </w:rPr>
        <w:t>se obecně nesly</w:t>
      </w:r>
      <w:r w:rsidR="00663038">
        <w:rPr>
          <w:rFonts w:ascii="Arial" w:hAnsi="Arial" w:cs="Arial"/>
          <w:sz w:val="20"/>
          <w:szCs w:val="20"/>
        </w:rPr>
        <w:t xml:space="preserve"> v podobném duchu jako v</w:t>
      </w:r>
      <w:r w:rsidR="00A7081D">
        <w:rPr>
          <w:rFonts w:ascii="Arial" w:hAnsi="Arial" w:cs="Arial"/>
          <w:sz w:val="20"/>
          <w:szCs w:val="20"/>
        </w:rPr>
        <w:t> </w:t>
      </w:r>
      <w:r w:rsidR="00C64CE4">
        <w:rPr>
          <w:rFonts w:ascii="Arial" w:hAnsi="Arial" w:cs="Arial"/>
          <w:sz w:val="20"/>
          <w:szCs w:val="20"/>
        </w:rPr>
        <w:t>dubnu</w:t>
      </w:r>
      <w:r w:rsidR="00A7081D">
        <w:rPr>
          <w:rFonts w:ascii="Arial" w:hAnsi="Arial" w:cs="Arial"/>
          <w:sz w:val="20"/>
          <w:szCs w:val="20"/>
        </w:rPr>
        <w:t>, akorát s menší mírou úbytku.</w:t>
      </w:r>
    </w:p>
    <w:p w14:paraId="3ABBACDF" w14:textId="71F48E24" w:rsidR="000F0B3D" w:rsidRPr="000F0B3D" w:rsidRDefault="000F0B3D" w:rsidP="000F0B3D">
      <w:pPr>
        <w:jc w:val="both"/>
        <w:rPr>
          <w:rFonts w:ascii="Arial" w:hAnsi="Arial" w:cs="Arial"/>
          <w:sz w:val="20"/>
          <w:szCs w:val="20"/>
        </w:rPr>
      </w:pPr>
    </w:p>
    <w:p w14:paraId="4C5539D1" w14:textId="6639899D" w:rsidR="00B92246" w:rsidRDefault="00A7081D" w:rsidP="00B9224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Výjimkou </w:t>
      </w:r>
      <w:r w:rsidR="00782D03">
        <w:rPr>
          <w:rFonts w:ascii="Arial" w:hAnsi="Arial" w:cs="Arial"/>
          <w:sz w:val="20"/>
          <w:szCs w:val="20"/>
        </w:rPr>
        <w:t>byly</w:t>
      </w:r>
      <w:r w:rsidR="00663038">
        <w:rPr>
          <w:rFonts w:ascii="Arial" w:hAnsi="Arial" w:cs="Arial"/>
          <w:sz w:val="20"/>
          <w:szCs w:val="20"/>
        </w:rPr>
        <w:t xml:space="preserve"> komoditní a nemovitostní</w:t>
      </w:r>
      <w:r w:rsidR="00782D03">
        <w:rPr>
          <w:rFonts w:ascii="Arial" w:hAnsi="Arial" w:cs="Arial"/>
          <w:sz w:val="20"/>
          <w:szCs w:val="20"/>
        </w:rPr>
        <w:t xml:space="preserve"> fo</w:t>
      </w:r>
      <w:r w:rsidR="008831E8">
        <w:rPr>
          <w:rFonts w:ascii="Arial" w:hAnsi="Arial" w:cs="Arial"/>
          <w:sz w:val="20"/>
          <w:szCs w:val="20"/>
        </w:rPr>
        <w:t xml:space="preserve">ndy, </w:t>
      </w:r>
      <w:r w:rsidR="00475191">
        <w:rPr>
          <w:rFonts w:ascii="Arial" w:hAnsi="Arial" w:cs="Arial"/>
          <w:sz w:val="20"/>
          <w:szCs w:val="20"/>
        </w:rPr>
        <w:t>jež</w:t>
      </w:r>
      <w:r w:rsidR="008831E8">
        <w:rPr>
          <w:rFonts w:ascii="Arial" w:hAnsi="Arial" w:cs="Arial"/>
          <w:sz w:val="20"/>
          <w:szCs w:val="20"/>
        </w:rPr>
        <w:t xml:space="preserve"> prokázaly</w:t>
      </w:r>
      <w:r w:rsidR="00782D03">
        <w:rPr>
          <w:rFonts w:ascii="Arial" w:hAnsi="Arial" w:cs="Arial"/>
          <w:sz w:val="20"/>
          <w:szCs w:val="20"/>
        </w:rPr>
        <w:t xml:space="preserve"> </w:t>
      </w:r>
      <w:r w:rsidR="00C64CE4">
        <w:rPr>
          <w:rFonts w:ascii="Arial" w:hAnsi="Arial" w:cs="Arial"/>
          <w:sz w:val="20"/>
          <w:szCs w:val="20"/>
        </w:rPr>
        <w:t xml:space="preserve">jako jediné </w:t>
      </w:r>
      <w:r w:rsidR="00782D03">
        <w:rPr>
          <w:rFonts w:ascii="Arial" w:hAnsi="Arial" w:cs="Arial"/>
          <w:sz w:val="20"/>
          <w:szCs w:val="20"/>
        </w:rPr>
        <w:t xml:space="preserve">kladné procentuální hodnoty. </w:t>
      </w:r>
      <w:r w:rsidR="00C64CE4">
        <w:rPr>
          <w:rFonts w:ascii="Arial" w:hAnsi="Arial" w:cs="Arial"/>
          <w:sz w:val="20"/>
          <w:szCs w:val="20"/>
        </w:rPr>
        <w:t xml:space="preserve">U komoditních fondů nastal </w:t>
      </w:r>
      <w:r w:rsidR="00DB6CC3">
        <w:rPr>
          <w:rFonts w:ascii="Arial" w:hAnsi="Arial" w:cs="Arial"/>
          <w:sz w:val="20"/>
          <w:szCs w:val="20"/>
        </w:rPr>
        <w:t xml:space="preserve">očekávatelný růst, z důvodu rostoucích cen energií a všeobecného nedostatku materiálů. </w:t>
      </w:r>
      <w:r w:rsidR="008831E8">
        <w:rPr>
          <w:rFonts w:ascii="Arial" w:hAnsi="Arial" w:cs="Arial"/>
          <w:sz w:val="20"/>
          <w:szCs w:val="20"/>
        </w:rPr>
        <w:t xml:space="preserve">Rostoucí ceny se </w:t>
      </w:r>
      <w:r w:rsidR="00C64CE4">
        <w:rPr>
          <w:rFonts w:ascii="Arial" w:hAnsi="Arial" w:cs="Arial"/>
          <w:sz w:val="20"/>
          <w:szCs w:val="20"/>
        </w:rPr>
        <w:t xml:space="preserve">totiž </w:t>
      </w:r>
      <w:r w:rsidR="008831E8">
        <w:rPr>
          <w:rFonts w:ascii="Arial" w:hAnsi="Arial" w:cs="Arial"/>
          <w:sz w:val="20"/>
          <w:szCs w:val="20"/>
        </w:rPr>
        <w:t xml:space="preserve">projeví </w:t>
      </w:r>
      <w:r w:rsidR="00C64CE4">
        <w:rPr>
          <w:rFonts w:ascii="Arial" w:hAnsi="Arial" w:cs="Arial"/>
          <w:sz w:val="20"/>
          <w:szCs w:val="20"/>
        </w:rPr>
        <w:t xml:space="preserve">vždy </w:t>
      </w:r>
      <w:r w:rsidR="008831E8">
        <w:rPr>
          <w:rFonts w:ascii="Arial" w:hAnsi="Arial" w:cs="Arial"/>
          <w:sz w:val="20"/>
          <w:szCs w:val="20"/>
        </w:rPr>
        <w:t>v ekonomických výsledcích firem, které produkují dané suroviny.</w:t>
      </w:r>
      <w:r w:rsidR="00C64CE4">
        <w:rPr>
          <w:rFonts w:ascii="Arial" w:hAnsi="Arial" w:cs="Arial"/>
          <w:sz w:val="20"/>
          <w:szCs w:val="20"/>
        </w:rPr>
        <w:t xml:space="preserve"> To se poté promítne i do trhu s komoditními fondy, je ale podle odborníku</w:t>
      </w:r>
      <w:r w:rsidR="008831E8">
        <w:rPr>
          <w:rFonts w:ascii="Arial" w:hAnsi="Arial" w:cs="Arial"/>
          <w:sz w:val="20"/>
          <w:szCs w:val="20"/>
        </w:rPr>
        <w:t xml:space="preserve"> otázkou,</w:t>
      </w:r>
      <w:r w:rsidR="00C64CE4">
        <w:rPr>
          <w:rFonts w:ascii="Arial" w:hAnsi="Arial" w:cs="Arial"/>
          <w:sz w:val="20"/>
          <w:szCs w:val="20"/>
        </w:rPr>
        <w:t xml:space="preserve"> jak dlouho tento růst </w:t>
      </w:r>
      <w:r w:rsidR="008831E8">
        <w:rPr>
          <w:rFonts w:ascii="Arial" w:hAnsi="Arial" w:cs="Arial"/>
          <w:sz w:val="20"/>
          <w:szCs w:val="20"/>
        </w:rPr>
        <w:t>vydrží. „</w:t>
      </w:r>
      <w:r w:rsidR="008831E8" w:rsidRPr="00C64CE4">
        <w:rPr>
          <w:rFonts w:ascii="Arial" w:hAnsi="Arial" w:cs="Arial"/>
          <w:i/>
          <w:sz w:val="20"/>
          <w:szCs w:val="20"/>
        </w:rPr>
        <w:t>Vše</w:t>
      </w:r>
      <w:r w:rsidR="00762D33" w:rsidRPr="00C64CE4">
        <w:rPr>
          <w:rFonts w:ascii="Arial" w:hAnsi="Arial" w:cs="Arial"/>
          <w:i/>
          <w:sz w:val="20"/>
          <w:szCs w:val="20"/>
        </w:rPr>
        <w:t xml:space="preserve"> se bude odvíjet od výsledku války na Ukrajině a hlavně pak na situaci po ukončení bojů. Důležité je připomenout, že to je problém </w:t>
      </w:r>
      <w:r w:rsidR="008831E8" w:rsidRPr="00C64CE4">
        <w:rPr>
          <w:rFonts w:ascii="Arial" w:hAnsi="Arial" w:cs="Arial"/>
          <w:i/>
          <w:sz w:val="20"/>
          <w:szCs w:val="20"/>
        </w:rPr>
        <w:t>hlavně pro Evropu a sousedící země s Ukrajinou</w:t>
      </w:r>
      <w:r w:rsidR="00C64CE4" w:rsidRPr="00C64CE4">
        <w:rPr>
          <w:rFonts w:ascii="Arial" w:hAnsi="Arial" w:cs="Arial"/>
          <w:i/>
          <w:sz w:val="20"/>
          <w:szCs w:val="20"/>
        </w:rPr>
        <w:t>. Zde je třeba podotknout, že</w:t>
      </w:r>
      <w:r w:rsidR="00762D33" w:rsidRPr="00C64CE4">
        <w:rPr>
          <w:rFonts w:ascii="Arial" w:hAnsi="Arial" w:cs="Arial"/>
          <w:i/>
          <w:sz w:val="20"/>
          <w:szCs w:val="20"/>
        </w:rPr>
        <w:t xml:space="preserve"> </w:t>
      </w:r>
      <w:r w:rsidR="00C64CE4" w:rsidRPr="00C64CE4">
        <w:rPr>
          <w:rFonts w:ascii="Arial" w:hAnsi="Arial" w:cs="Arial"/>
          <w:i/>
          <w:sz w:val="20"/>
          <w:szCs w:val="20"/>
        </w:rPr>
        <w:t>je důležitá</w:t>
      </w:r>
      <w:r w:rsidR="00762D33" w:rsidRPr="00C64CE4">
        <w:rPr>
          <w:rFonts w:ascii="Arial" w:hAnsi="Arial" w:cs="Arial"/>
          <w:i/>
          <w:sz w:val="20"/>
          <w:szCs w:val="20"/>
        </w:rPr>
        <w:t xml:space="preserve"> diverzifik</w:t>
      </w:r>
      <w:r w:rsidR="00C64CE4" w:rsidRPr="00C64CE4">
        <w:rPr>
          <w:rFonts w:ascii="Arial" w:hAnsi="Arial" w:cs="Arial"/>
          <w:i/>
          <w:sz w:val="20"/>
          <w:szCs w:val="20"/>
        </w:rPr>
        <w:t xml:space="preserve">ace, a to nejenom mezi </w:t>
      </w:r>
      <w:r w:rsidR="00762D33" w:rsidRPr="00C64CE4">
        <w:rPr>
          <w:rFonts w:ascii="Arial" w:hAnsi="Arial" w:cs="Arial"/>
          <w:i/>
          <w:sz w:val="20"/>
          <w:szCs w:val="20"/>
        </w:rPr>
        <w:t>tří</w:t>
      </w:r>
      <w:r>
        <w:rPr>
          <w:rFonts w:ascii="Arial" w:hAnsi="Arial" w:cs="Arial"/>
          <w:i/>
          <w:sz w:val="20"/>
          <w:szCs w:val="20"/>
        </w:rPr>
        <w:t xml:space="preserve">dami aktiv, ale platí to </w:t>
      </w:r>
      <w:r w:rsidR="00C64CE4" w:rsidRPr="00C64CE4">
        <w:rPr>
          <w:rFonts w:ascii="Arial" w:hAnsi="Arial" w:cs="Arial"/>
          <w:i/>
          <w:sz w:val="20"/>
          <w:szCs w:val="20"/>
        </w:rPr>
        <w:t>i</w:t>
      </w:r>
      <w:r>
        <w:rPr>
          <w:rFonts w:ascii="Arial" w:hAnsi="Arial" w:cs="Arial"/>
          <w:i/>
          <w:sz w:val="20"/>
          <w:szCs w:val="20"/>
        </w:rPr>
        <w:t xml:space="preserve"> pro</w:t>
      </w:r>
      <w:r w:rsidR="00C64CE4" w:rsidRPr="00C64CE4">
        <w:rPr>
          <w:rFonts w:ascii="Arial" w:hAnsi="Arial" w:cs="Arial"/>
          <w:i/>
          <w:sz w:val="20"/>
          <w:szCs w:val="20"/>
        </w:rPr>
        <w:t xml:space="preserve"> regiony</w:t>
      </w:r>
      <w:r>
        <w:rPr>
          <w:rFonts w:ascii="Arial" w:hAnsi="Arial" w:cs="Arial"/>
          <w:sz w:val="20"/>
          <w:szCs w:val="20"/>
        </w:rPr>
        <w:t>,“ dodává</w:t>
      </w:r>
      <w:r w:rsidRPr="00A7081D">
        <w:rPr>
          <w:rFonts w:ascii="Arial" w:hAnsi="Arial" w:cs="Arial"/>
          <w:b/>
          <w:sz w:val="20"/>
          <w:szCs w:val="20"/>
        </w:rPr>
        <w:t xml:space="preserve"> </w:t>
      </w:r>
      <w:r w:rsidR="001E54E2">
        <w:rPr>
          <w:rFonts w:ascii="Arial" w:hAnsi="Arial" w:cs="Arial"/>
          <w:b/>
          <w:sz w:val="20"/>
          <w:szCs w:val="20"/>
        </w:rPr>
        <w:t xml:space="preserve">Martin Novák. </w:t>
      </w:r>
      <w:r>
        <w:rPr>
          <w:rFonts w:ascii="Arial" w:hAnsi="Arial" w:cs="Arial"/>
          <w:sz w:val="20"/>
          <w:szCs w:val="20"/>
        </w:rPr>
        <w:t>Vedle komodit neztrácejí v době rostoucí inflace ani nemovitostní fondy</w:t>
      </w:r>
      <w:r w:rsidR="00E2306C">
        <w:rPr>
          <w:rFonts w:ascii="Arial" w:hAnsi="Arial" w:cs="Arial"/>
          <w:sz w:val="20"/>
          <w:szCs w:val="20"/>
        </w:rPr>
        <w:t>, což t</w:t>
      </w:r>
      <w:r w:rsidR="00A00251">
        <w:rPr>
          <w:rFonts w:ascii="Arial" w:hAnsi="Arial" w:cs="Arial"/>
          <w:sz w:val="20"/>
          <w:szCs w:val="20"/>
        </w:rPr>
        <w:t>ěší především konzervativní investory</w:t>
      </w:r>
      <w:r w:rsidR="00E2306C">
        <w:rPr>
          <w:rFonts w:ascii="Arial" w:hAnsi="Arial" w:cs="Arial"/>
          <w:sz w:val="20"/>
          <w:szCs w:val="20"/>
        </w:rPr>
        <w:t>.</w:t>
      </w:r>
      <w:r w:rsidR="00762D33" w:rsidRPr="000F0B3D">
        <w:rPr>
          <w:rFonts w:ascii="Arial" w:hAnsi="Arial" w:cs="Arial"/>
          <w:sz w:val="20"/>
          <w:szCs w:val="20"/>
        </w:rPr>
        <w:t xml:space="preserve"> </w:t>
      </w:r>
      <w:r w:rsidR="00154277">
        <w:rPr>
          <w:rFonts w:ascii="Arial" w:hAnsi="Arial" w:cs="Arial"/>
          <w:sz w:val="20"/>
          <w:szCs w:val="20"/>
        </w:rPr>
        <w:t>Jedním z důvodů,</w:t>
      </w:r>
      <w:r w:rsidR="00E2306C">
        <w:rPr>
          <w:rFonts w:ascii="Arial" w:hAnsi="Arial" w:cs="Arial"/>
          <w:sz w:val="20"/>
          <w:szCs w:val="20"/>
        </w:rPr>
        <w:t xml:space="preserve"> proč si i tyto fondy připisují menší zisk</w:t>
      </w:r>
      <w:r w:rsidR="00154277">
        <w:rPr>
          <w:rFonts w:ascii="Arial" w:hAnsi="Arial" w:cs="Arial"/>
          <w:sz w:val="20"/>
          <w:szCs w:val="20"/>
        </w:rPr>
        <w:t>, jsou</w:t>
      </w:r>
      <w:r>
        <w:rPr>
          <w:rFonts w:ascii="Arial" w:hAnsi="Arial" w:cs="Arial"/>
          <w:sz w:val="20"/>
          <w:szCs w:val="20"/>
        </w:rPr>
        <w:t xml:space="preserve"> </w:t>
      </w:r>
      <w:r w:rsidR="00154277">
        <w:rPr>
          <w:rFonts w:ascii="Arial" w:hAnsi="Arial" w:cs="Arial"/>
          <w:sz w:val="20"/>
          <w:szCs w:val="20"/>
        </w:rPr>
        <w:t>tzv. inflační</w:t>
      </w:r>
      <w:r>
        <w:rPr>
          <w:rFonts w:ascii="Arial" w:hAnsi="Arial" w:cs="Arial"/>
          <w:sz w:val="20"/>
          <w:szCs w:val="20"/>
        </w:rPr>
        <w:t xml:space="preserve"> d</w:t>
      </w:r>
      <w:r w:rsidR="00154277">
        <w:rPr>
          <w:rFonts w:ascii="Arial" w:hAnsi="Arial" w:cs="Arial"/>
          <w:sz w:val="20"/>
          <w:szCs w:val="20"/>
        </w:rPr>
        <w:t>oložky</w:t>
      </w:r>
      <w:r>
        <w:rPr>
          <w:rFonts w:ascii="Arial" w:hAnsi="Arial" w:cs="Arial"/>
          <w:sz w:val="20"/>
          <w:szCs w:val="20"/>
        </w:rPr>
        <w:t xml:space="preserve"> u </w:t>
      </w:r>
      <w:r w:rsidR="00762D33" w:rsidRPr="000F0B3D">
        <w:rPr>
          <w:rFonts w:ascii="Arial" w:hAnsi="Arial" w:cs="Arial"/>
          <w:sz w:val="20"/>
          <w:szCs w:val="20"/>
        </w:rPr>
        <w:t>nájemních smluv,</w:t>
      </w:r>
      <w:r>
        <w:rPr>
          <w:rFonts w:ascii="Arial" w:hAnsi="Arial" w:cs="Arial"/>
          <w:sz w:val="20"/>
          <w:szCs w:val="20"/>
        </w:rPr>
        <w:t xml:space="preserve"> </w:t>
      </w:r>
      <w:r w:rsidR="00154277">
        <w:rPr>
          <w:rFonts w:ascii="Arial" w:hAnsi="Arial" w:cs="Arial"/>
          <w:sz w:val="20"/>
          <w:szCs w:val="20"/>
        </w:rPr>
        <w:t>ty mají</w:t>
      </w:r>
      <w:r>
        <w:rPr>
          <w:rFonts w:ascii="Arial" w:hAnsi="Arial" w:cs="Arial"/>
          <w:sz w:val="20"/>
          <w:szCs w:val="20"/>
        </w:rPr>
        <w:t xml:space="preserve"> </w:t>
      </w:r>
      <w:r w:rsidR="00A00251">
        <w:rPr>
          <w:rFonts w:ascii="Arial" w:hAnsi="Arial" w:cs="Arial"/>
          <w:sz w:val="20"/>
          <w:szCs w:val="20"/>
        </w:rPr>
        <w:t xml:space="preserve">totiž </w:t>
      </w:r>
      <w:r>
        <w:rPr>
          <w:rFonts w:ascii="Arial" w:hAnsi="Arial" w:cs="Arial"/>
          <w:sz w:val="20"/>
          <w:szCs w:val="20"/>
        </w:rPr>
        <w:t xml:space="preserve">všichni „velcí hráči“ na trhu </w:t>
      </w:r>
      <w:r w:rsidR="0089587C">
        <w:rPr>
          <w:rFonts w:ascii="Arial" w:hAnsi="Arial" w:cs="Arial"/>
          <w:sz w:val="20"/>
          <w:szCs w:val="20"/>
        </w:rPr>
        <w:t>v</w:t>
      </w:r>
      <w:r w:rsidR="00E2306C">
        <w:rPr>
          <w:rFonts w:ascii="Arial" w:hAnsi="Arial" w:cs="Arial"/>
          <w:sz w:val="20"/>
          <w:szCs w:val="20"/>
        </w:rPr>
        <w:t xml:space="preserve"> součást</w:t>
      </w:r>
      <w:r w:rsidR="0089587C">
        <w:rPr>
          <w:rFonts w:ascii="Arial" w:hAnsi="Arial" w:cs="Arial"/>
          <w:sz w:val="20"/>
          <w:szCs w:val="20"/>
        </w:rPr>
        <w:t>i</w:t>
      </w:r>
      <w:r w:rsidR="00154277">
        <w:rPr>
          <w:rFonts w:ascii="Arial" w:hAnsi="Arial" w:cs="Arial"/>
          <w:sz w:val="20"/>
          <w:szCs w:val="20"/>
        </w:rPr>
        <w:t xml:space="preserve"> smluv a jejich </w:t>
      </w:r>
      <w:r w:rsidR="00762D33" w:rsidRPr="000F0B3D">
        <w:rPr>
          <w:rFonts w:ascii="Arial" w:hAnsi="Arial" w:cs="Arial"/>
          <w:sz w:val="20"/>
          <w:szCs w:val="20"/>
        </w:rPr>
        <w:t xml:space="preserve">nájemné </w:t>
      </w:r>
      <w:r>
        <w:rPr>
          <w:rFonts w:ascii="Arial" w:hAnsi="Arial" w:cs="Arial"/>
          <w:sz w:val="20"/>
          <w:szCs w:val="20"/>
        </w:rPr>
        <w:t xml:space="preserve">se </w:t>
      </w:r>
      <w:r w:rsidR="00154277">
        <w:rPr>
          <w:rFonts w:ascii="Arial" w:hAnsi="Arial" w:cs="Arial"/>
          <w:sz w:val="20"/>
          <w:szCs w:val="20"/>
        </w:rPr>
        <w:t xml:space="preserve">tak </w:t>
      </w:r>
      <w:r>
        <w:rPr>
          <w:rFonts w:ascii="Arial" w:hAnsi="Arial" w:cs="Arial"/>
          <w:sz w:val="20"/>
          <w:szCs w:val="20"/>
        </w:rPr>
        <w:t>poté automaticky zvyšuje o inflaci. Dř</w:t>
      </w:r>
      <w:r w:rsidR="00E2306C">
        <w:rPr>
          <w:rFonts w:ascii="Arial" w:hAnsi="Arial" w:cs="Arial"/>
          <w:sz w:val="20"/>
          <w:szCs w:val="20"/>
        </w:rPr>
        <w:t>íve nebo později se dá</w:t>
      </w:r>
      <w:r w:rsidR="0089587C">
        <w:rPr>
          <w:rFonts w:ascii="Arial" w:hAnsi="Arial" w:cs="Arial"/>
          <w:sz w:val="20"/>
          <w:szCs w:val="20"/>
        </w:rPr>
        <w:t xml:space="preserve"> proto</w:t>
      </w:r>
      <w:r w:rsidR="00E2306C">
        <w:rPr>
          <w:rFonts w:ascii="Arial" w:hAnsi="Arial" w:cs="Arial"/>
          <w:sz w:val="20"/>
          <w:szCs w:val="20"/>
        </w:rPr>
        <w:t xml:space="preserve"> očekávat</w:t>
      </w:r>
      <w:r w:rsidR="0089587C">
        <w:rPr>
          <w:rFonts w:ascii="Arial" w:hAnsi="Arial" w:cs="Arial"/>
          <w:sz w:val="20"/>
          <w:szCs w:val="20"/>
        </w:rPr>
        <w:t xml:space="preserve"> promítnutí zvýšených</w:t>
      </w:r>
      <w:r w:rsidR="00E230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nákladů do </w:t>
      </w:r>
      <w:r w:rsidR="00762D33" w:rsidRPr="000F0B3D">
        <w:rPr>
          <w:rFonts w:ascii="Arial" w:hAnsi="Arial" w:cs="Arial"/>
          <w:sz w:val="20"/>
          <w:szCs w:val="20"/>
        </w:rPr>
        <w:t xml:space="preserve">nájemného. </w:t>
      </w:r>
      <w:r w:rsidR="00154277">
        <w:rPr>
          <w:rFonts w:ascii="Arial" w:hAnsi="Arial" w:cs="Arial"/>
          <w:sz w:val="20"/>
          <w:szCs w:val="20"/>
        </w:rPr>
        <w:t xml:space="preserve">Potenciálně zde může </w:t>
      </w:r>
      <w:r w:rsidR="00E2306C">
        <w:rPr>
          <w:rFonts w:ascii="Arial" w:hAnsi="Arial" w:cs="Arial"/>
          <w:sz w:val="20"/>
          <w:szCs w:val="20"/>
        </w:rPr>
        <w:t xml:space="preserve">vznikat </w:t>
      </w:r>
      <w:r w:rsidR="00154277">
        <w:rPr>
          <w:rFonts w:ascii="Arial" w:hAnsi="Arial" w:cs="Arial"/>
          <w:sz w:val="20"/>
          <w:szCs w:val="20"/>
        </w:rPr>
        <w:t xml:space="preserve">problém ve </w:t>
      </w:r>
      <w:r w:rsidR="00154277" w:rsidRPr="000F0B3D">
        <w:rPr>
          <w:rFonts w:ascii="Arial" w:hAnsi="Arial" w:cs="Arial"/>
          <w:sz w:val="20"/>
          <w:szCs w:val="20"/>
        </w:rPr>
        <w:t>schopnost</w:t>
      </w:r>
      <w:r w:rsidR="00154277">
        <w:rPr>
          <w:rFonts w:ascii="Arial" w:hAnsi="Arial" w:cs="Arial"/>
          <w:sz w:val="20"/>
          <w:szCs w:val="20"/>
        </w:rPr>
        <w:t>i</w:t>
      </w:r>
      <w:r w:rsidR="00154277" w:rsidRPr="000F0B3D">
        <w:rPr>
          <w:rFonts w:ascii="Arial" w:hAnsi="Arial" w:cs="Arial"/>
          <w:sz w:val="20"/>
          <w:szCs w:val="20"/>
        </w:rPr>
        <w:t xml:space="preserve"> splácet předepsané nájemné. </w:t>
      </w:r>
      <w:r w:rsidR="0089587C">
        <w:rPr>
          <w:rFonts w:ascii="Arial" w:hAnsi="Arial" w:cs="Arial"/>
          <w:sz w:val="20"/>
          <w:szCs w:val="20"/>
        </w:rPr>
        <w:t>Vedle toho</w:t>
      </w:r>
      <w:r>
        <w:rPr>
          <w:rFonts w:ascii="Arial" w:hAnsi="Arial" w:cs="Arial"/>
          <w:sz w:val="20"/>
          <w:szCs w:val="20"/>
        </w:rPr>
        <w:t xml:space="preserve"> stále rostou</w:t>
      </w:r>
      <w:r w:rsidR="00154277">
        <w:rPr>
          <w:rFonts w:ascii="Arial" w:hAnsi="Arial" w:cs="Arial"/>
          <w:sz w:val="20"/>
          <w:szCs w:val="20"/>
        </w:rPr>
        <w:t xml:space="preserve"> ceny nemovitostí</w:t>
      </w:r>
      <w:r w:rsidR="0089587C">
        <w:rPr>
          <w:rFonts w:ascii="Arial" w:hAnsi="Arial" w:cs="Arial"/>
          <w:sz w:val="20"/>
          <w:szCs w:val="20"/>
        </w:rPr>
        <w:t>, což také ovlivňuje růst hodnoty u nemovitostních fondů.</w:t>
      </w:r>
    </w:p>
    <w:p w14:paraId="532E2FA5" w14:textId="77777777" w:rsidR="00154277" w:rsidRPr="008D767A" w:rsidRDefault="00154277" w:rsidP="00B92246">
      <w:pPr>
        <w:jc w:val="both"/>
        <w:rPr>
          <w:rFonts w:ascii="Arial" w:hAnsi="Arial" w:cs="Arial"/>
          <w:b/>
          <w:color w:val="4F81BD" w:themeColor="accent1"/>
          <w:sz w:val="20"/>
          <w:szCs w:val="20"/>
        </w:rPr>
      </w:pPr>
    </w:p>
    <w:p w14:paraId="53BEA51C" w14:textId="4871B361" w:rsidR="00F50E79" w:rsidRDefault="00154277" w:rsidP="00F50E79">
      <w:pPr>
        <w:jc w:val="both"/>
        <w:rPr>
          <w:rFonts w:ascii="Arial" w:hAnsi="Arial" w:cs="Arial"/>
          <w:sz w:val="20"/>
          <w:szCs w:val="20"/>
        </w:rPr>
      </w:pPr>
      <w:r w:rsidRPr="00E2306C">
        <w:rPr>
          <w:rFonts w:ascii="Arial" w:hAnsi="Arial" w:cs="Arial"/>
          <w:sz w:val="20"/>
          <w:szCs w:val="20"/>
        </w:rPr>
        <w:t>Jinak</w:t>
      </w:r>
      <w:r w:rsidR="00B92246" w:rsidRPr="00E2306C">
        <w:rPr>
          <w:rFonts w:ascii="Arial" w:hAnsi="Arial" w:cs="Arial"/>
          <w:sz w:val="20"/>
          <w:szCs w:val="20"/>
        </w:rPr>
        <w:t xml:space="preserve"> je tomu v oblasti  dluhopisů, </w:t>
      </w:r>
      <w:r w:rsidRPr="00E2306C">
        <w:rPr>
          <w:rFonts w:ascii="Arial" w:hAnsi="Arial" w:cs="Arial"/>
          <w:sz w:val="20"/>
          <w:szCs w:val="20"/>
        </w:rPr>
        <w:t>jejich</w:t>
      </w:r>
      <w:r w:rsidR="00E2306C">
        <w:rPr>
          <w:rFonts w:ascii="Arial" w:hAnsi="Arial" w:cs="Arial"/>
          <w:sz w:val="20"/>
          <w:szCs w:val="20"/>
        </w:rPr>
        <w:t>ž</w:t>
      </w:r>
      <w:r w:rsidRPr="00E2306C">
        <w:rPr>
          <w:rFonts w:ascii="Arial" w:hAnsi="Arial" w:cs="Arial"/>
          <w:sz w:val="20"/>
          <w:szCs w:val="20"/>
        </w:rPr>
        <w:t xml:space="preserve"> fondy</w:t>
      </w:r>
      <w:r w:rsidR="00B92246" w:rsidRPr="00E2306C">
        <w:rPr>
          <w:rFonts w:ascii="Arial" w:hAnsi="Arial" w:cs="Arial"/>
          <w:sz w:val="20"/>
          <w:szCs w:val="20"/>
        </w:rPr>
        <w:t xml:space="preserve"> se</w:t>
      </w:r>
      <w:r w:rsidR="00B92246" w:rsidRPr="00E2306C">
        <w:rPr>
          <w:rFonts w:ascii="Arial" w:hAnsi="Arial" w:cs="Arial"/>
          <w:b/>
          <w:sz w:val="20"/>
          <w:szCs w:val="20"/>
        </w:rPr>
        <w:t xml:space="preserve"> </w:t>
      </w:r>
      <w:r w:rsidR="00B92246" w:rsidRPr="00E2306C">
        <w:rPr>
          <w:rFonts w:ascii="Arial" w:hAnsi="Arial" w:cs="Arial"/>
          <w:sz w:val="20"/>
          <w:szCs w:val="20"/>
        </w:rPr>
        <w:t>nadále drží v</w:t>
      </w:r>
      <w:r w:rsidRPr="00E2306C">
        <w:rPr>
          <w:rFonts w:ascii="Arial" w:hAnsi="Arial" w:cs="Arial"/>
          <w:sz w:val="20"/>
          <w:szCs w:val="20"/>
        </w:rPr>
        <w:t> </w:t>
      </w:r>
      <w:r w:rsidR="00B92246" w:rsidRPr="00E2306C">
        <w:rPr>
          <w:rFonts w:ascii="Arial" w:hAnsi="Arial" w:cs="Arial"/>
          <w:sz w:val="20"/>
          <w:szCs w:val="20"/>
        </w:rPr>
        <w:t>úpadku</w:t>
      </w:r>
      <w:r w:rsidRPr="00E2306C">
        <w:rPr>
          <w:rFonts w:ascii="Arial" w:hAnsi="Arial" w:cs="Arial"/>
          <w:sz w:val="20"/>
          <w:szCs w:val="20"/>
        </w:rPr>
        <w:t xml:space="preserve"> a jsou dlouhodobě ztrátové</w:t>
      </w:r>
      <w:r w:rsidR="00E2306C" w:rsidRPr="00E2306C">
        <w:rPr>
          <w:rFonts w:ascii="Arial" w:hAnsi="Arial" w:cs="Arial"/>
          <w:sz w:val="20"/>
          <w:szCs w:val="20"/>
        </w:rPr>
        <w:t xml:space="preserve"> (v květnu -0,41 %)</w:t>
      </w:r>
      <w:r w:rsidR="00B92246" w:rsidRPr="00E2306C">
        <w:rPr>
          <w:rFonts w:ascii="Arial" w:hAnsi="Arial" w:cs="Arial"/>
          <w:sz w:val="20"/>
          <w:szCs w:val="20"/>
        </w:rPr>
        <w:t xml:space="preserve">. </w:t>
      </w:r>
      <w:r w:rsidR="00E2306C" w:rsidRPr="00E2306C">
        <w:rPr>
          <w:rFonts w:ascii="Arial" w:hAnsi="Arial" w:cs="Arial"/>
          <w:sz w:val="20"/>
          <w:szCs w:val="20"/>
        </w:rPr>
        <w:t>Změna</w:t>
      </w:r>
      <w:r w:rsidRPr="00E2306C">
        <w:rPr>
          <w:rFonts w:ascii="Arial" w:hAnsi="Arial" w:cs="Arial"/>
          <w:sz w:val="20"/>
          <w:szCs w:val="20"/>
        </w:rPr>
        <w:t xml:space="preserve"> </w:t>
      </w:r>
      <w:r w:rsidR="00B92246" w:rsidRPr="00E2306C">
        <w:rPr>
          <w:rFonts w:ascii="Arial" w:hAnsi="Arial" w:cs="Arial"/>
          <w:sz w:val="20"/>
          <w:szCs w:val="20"/>
        </w:rPr>
        <w:t>trendu u nich s největší pravděpodobností nenastane</w:t>
      </w:r>
      <w:r w:rsidRPr="00E2306C">
        <w:rPr>
          <w:rFonts w:ascii="Arial" w:hAnsi="Arial" w:cs="Arial"/>
          <w:sz w:val="20"/>
          <w:szCs w:val="20"/>
        </w:rPr>
        <w:t>. Hlavní p</w:t>
      </w:r>
      <w:r w:rsidR="00B92246" w:rsidRPr="00E2306C">
        <w:rPr>
          <w:rFonts w:ascii="Arial" w:hAnsi="Arial" w:cs="Arial"/>
          <w:sz w:val="20"/>
          <w:szCs w:val="20"/>
        </w:rPr>
        <w:t>říčinou</w:t>
      </w:r>
      <w:r w:rsidRPr="00E2306C">
        <w:rPr>
          <w:rFonts w:ascii="Arial" w:hAnsi="Arial" w:cs="Arial"/>
          <w:sz w:val="20"/>
          <w:szCs w:val="20"/>
        </w:rPr>
        <w:t>, proč k tomu dochází,</w:t>
      </w:r>
      <w:r w:rsidR="00B92246" w:rsidRPr="00E2306C">
        <w:rPr>
          <w:rFonts w:ascii="Arial" w:hAnsi="Arial" w:cs="Arial"/>
          <w:sz w:val="20"/>
          <w:szCs w:val="20"/>
        </w:rPr>
        <w:t xml:space="preserve"> je</w:t>
      </w:r>
      <w:r w:rsidRPr="00E2306C">
        <w:rPr>
          <w:rFonts w:ascii="Arial" w:hAnsi="Arial" w:cs="Arial"/>
          <w:sz w:val="20"/>
          <w:szCs w:val="20"/>
        </w:rPr>
        <w:t xml:space="preserve"> zejména </w:t>
      </w:r>
      <w:r w:rsidR="00E2306C">
        <w:rPr>
          <w:rFonts w:ascii="Arial" w:hAnsi="Arial" w:cs="Arial"/>
          <w:sz w:val="20"/>
          <w:szCs w:val="20"/>
        </w:rPr>
        <w:t xml:space="preserve">další </w:t>
      </w:r>
      <w:r w:rsidR="00B92246" w:rsidRPr="00E2306C">
        <w:rPr>
          <w:rFonts w:ascii="Arial" w:hAnsi="Arial" w:cs="Arial"/>
          <w:sz w:val="20"/>
          <w:szCs w:val="20"/>
        </w:rPr>
        <w:t xml:space="preserve">zvyšování úrokových sazeb, které </w:t>
      </w:r>
      <w:r w:rsidRPr="00E2306C">
        <w:rPr>
          <w:rFonts w:ascii="Arial" w:hAnsi="Arial" w:cs="Arial"/>
          <w:sz w:val="20"/>
          <w:szCs w:val="20"/>
        </w:rPr>
        <w:t>drží</w:t>
      </w:r>
      <w:r w:rsidR="00E2306C">
        <w:rPr>
          <w:rFonts w:ascii="Arial" w:hAnsi="Arial" w:cs="Arial"/>
          <w:sz w:val="20"/>
          <w:szCs w:val="20"/>
        </w:rPr>
        <w:t xml:space="preserve"> ceny dluhopisů</w:t>
      </w:r>
      <w:r w:rsidRPr="00E2306C">
        <w:rPr>
          <w:rFonts w:ascii="Arial" w:hAnsi="Arial" w:cs="Arial"/>
          <w:sz w:val="20"/>
          <w:szCs w:val="20"/>
        </w:rPr>
        <w:t xml:space="preserve"> dole.</w:t>
      </w:r>
      <w:r w:rsidR="00E2306C">
        <w:rPr>
          <w:rFonts w:ascii="Arial" w:hAnsi="Arial" w:cs="Arial"/>
          <w:sz w:val="20"/>
          <w:szCs w:val="20"/>
        </w:rPr>
        <w:t xml:space="preserve"> Ztrátu poté vykázaly i fondy peněžního trhu, které se </w:t>
      </w:r>
      <w:r w:rsidR="0089587C">
        <w:rPr>
          <w:rFonts w:ascii="Arial" w:hAnsi="Arial" w:cs="Arial"/>
          <w:sz w:val="20"/>
          <w:szCs w:val="20"/>
        </w:rPr>
        <w:br/>
      </w:r>
      <w:r w:rsidR="00E2306C">
        <w:rPr>
          <w:rFonts w:ascii="Arial" w:hAnsi="Arial" w:cs="Arial"/>
          <w:sz w:val="20"/>
          <w:szCs w:val="20"/>
        </w:rPr>
        <w:t xml:space="preserve">v květnu ocitly více než </w:t>
      </w:r>
      <w:r w:rsidR="0089587C">
        <w:rPr>
          <w:rFonts w:ascii="Arial" w:hAnsi="Arial" w:cs="Arial"/>
          <w:sz w:val="20"/>
          <w:szCs w:val="20"/>
        </w:rPr>
        <w:t xml:space="preserve">jedno </w:t>
      </w:r>
      <w:r w:rsidR="00E2306C">
        <w:rPr>
          <w:rFonts w:ascii="Arial" w:hAnsi="Arial" w:cs="Arial"/>
          <w:sz w:val="20"/>
          <w:szCs w:val="20"/>
        </w:rPr>
        <w:t xml:space="preserve">procento </w:t>
      </w:r>
      <w:r w:rsidR="0089587C">
        <w:rPr>
          <w:rFonts w:ascii="Arial" w:hAnsi="Arial" w:cs="Arial"/>
          <w:sz w:val="20"/>
          <w:szCs w:val="20"/>
        </w:rPr>
        <w:t>pod hranicí nuly.</w:t>
      </w:r>
    </w:p>
    <w:p w14:paraId="4CFB58BB" w14:textId="77777777" w:rsidR="0089587C" w:rsidRPr="0089587C" w:rsidRDefault="0089587C" w:rsidP="00F50E79">
      <w:pPr>
        <w:jc w:val="both"/>
        <w:rPr>
          <w:rFonts w:ascii="Arial" w:hAnsi="Arial" w:cs="Arial"/>
          <w:sz w:val="20"/>
          <w:szCs w:val="20"/>
        </w:rPr>
      </w:pPr>
    </w:p>
    <w:p w14:paraId="658D74FB" w14:textId="72956710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13F658D0" w:rsidR="000C5411" w:rsidRDefault="006061BD" w:rsidP="006061BD">
      <w:pPr>
        <w:jc w:val="center"/>
        <w:rPr>
          <w:rFonts w:ascii="Arial" w:hAnsi="Arial" w:cs="Arial"/>
          <w:sz w:val="20"/>
          <w:szCs w:val="20"/>
        </w:rPr>
      </w:pPr>
      <w:r w:rsidRPr="006061B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1BA0F36" wp14:editId="43532753">
            <wp:extent cx="4768850" cy="1689100"/>
            <wp:effectExtent l="19050" t="19050" r="12700" b="25400"/>
            <wp:docPr id="1" name="Obrázek 1" descr="C:\Users\msahulova\Desktop\Index podílových fondů\BC Index podílových fondů - květen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hulova\Desktop\Index podílových fondů\BC Index podílových fondů - květen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168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lastRenderedPageBreak/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2006EBE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6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2B092" w14:textId="77777777" w:rsidR="000053DF" w:rsidRDefault="000053DF">
      <w:r>
        <w:separator/>
      </w:r>
    </w:p>
  </w:endnote>
  <w:endnote w:type="continuationSeparator" w:id="0">
    <w:p w14:paraId="175AB932" w14:textId="77777777" w:rsidR="000053DF" w:rsidRDefault="00005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0053DF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0053DF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0053DF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FB262" w14:textId="77777777" w:rsidR="000053DF" w:rsidRDefault="000053DF">
      <w:r>
        <w:separator/>
      </w:r>
    </w:p>
  </w:footnote>
  <w:footnote w:type="continuationSeparator" w:id="0">
    <w:p w14:paraId="5A480038" w14:textId="77777777" w:rsidR="000053DF" w:rsidRDefault="00005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FF5"/>
    <w:rsid w:val="000053DF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012F"/>
    <w:rsid w:val="000611E3"/>
    <w:rsid w:val="000663B6"/>
    <w:rsid w:val="00070DAC"/>
    <w:rsid w:val="00073AD9"/>
    <w:rsid w:val="000766E7"/>
    <w:rsid w:val="00081616"/>
    <w:rsid w:val="000853D4"/>
    <w:rsid w:val="00090CF3"/>
    <w:rsid w:val="0009776B"/>
    <w:rsid w:val="000A60B9"/>
    <w:rsid w:val="000A7CEE"/>
    <w:rsid w:val="000B060E"/>
    <w:rsid w:val="000C5411"/>
    <w:rsid w:val="000D14E2"/>
    <w:rsid w:val="000E1085"/>
    <w:rsid w:val="000E1337"/>
    <w:rsid w:val="000E3D86"/>
    <w:rsid w:val="000E672C"/>
    <w:rsid w:val="000E79A9"/>
    <w:rsid w:val="000F0B3D"/>
    <w:rsid w:val="000F265E"/>
    <w:rsid w:val="000F5AB4"/>
    <w:rsid w:val="000F6249"/>
    <w:rsid w:val="001068FC"/>
    <w:rsid w:val="001103A6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75AF"/>
    <w:rsid w:val="0017084B"/>
    <w:rsid w:val="001767A5"/>
    <w:rsid w:val="00180D72"/>
    <w:rsid w:val="00192716"/>
    <w:rsid w:val="0019453C"/>
    <w:rsid w:val="00197879"/>
    <w:rsid w:val="001A54DD"/>
    <w:rsid w:val="001A5E76"/>
    <w:rsid w:val="001A613B"/>
    <w:rsid w:val="001B088B"/>
    <w:rsid w:val="001B21B5"/>
    <w:rsid w:val="001B501B"/>
    <w:rsid w:val="001C58A4"/>
    <w:rsid w:val="001D015A"/>
    <w:rsid w:val="001D3DFC"/>
    <w:rsid w:val="001D5D27"/>
    <w:rsid w:val="001E4209"/>
    <w:rsid w:val="001E54E2"/>
    <w:rsid w:val="001F7194"/>
    <w:rsid w:val="001F71BA"/>
    <w:rsid w:val="002141AF"/>
    <w:rsid w:val="002217AA"/>
    <w:rsid w:val="002368F3"/>
    <w:rsid w:val="002368FB"/>
    <w:rsid w:val="00241313"/>
    <w:rsid w:val="0025264B"/>
    <w:rsid w:val="0025428A"/>
    <w:rsid w:val="002601CA"/>
    <w:rsid w:val="00265810"/>
    <w:rsid w:val="0026621E"/>
    <w:rsid w:val="00270DB3"/>
    <w:rsid w:val="002745EF"/>
    <w:rsid w:val="00276C57"/>
    <w:rsid w:val="002831A1"/>
    <w:rsid w:val="00283D28"/>
    <w:rsid w:val="00295407"/>
    <w:rsid w:val="00297CEA"/>
    <w:rsid w:val="002A4BC3"/>
    <w:rsid w:val="002A5439"/>
    <w:rsid w:val="002A7937"/>
    <w:rsid w:val="002B03FE"/>
    <w:rsid w:val="002B43B8"/>
    <w:rsid w:val="002C01FF"/>
    <w:rsid w:val="002C35D8"/>
    <w:rsid w:val="002C582E"/>
    <w:rsid w:val="002D2A18"/>
    <w:rsid w:val="002D539D"/>
    <w:rsid w:val="002D76B4"/>
    <w:rsid w:val="002D7A2E"/>
    <w:rsid w:val="002E6311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26F9"/>
    <w:rsid w:val="00334048"/>
    <w:rsid w:val="0034220D"/>
    <w:rsid w:val="00342F85"/>
    <w:rsid w:val="00347557"/>
    <w:rsid w:val="00347D68"/>
    <w:rsid w:val="00352515"/>
    <w:rsid w:val="00355366"/>
    <w:rsid w:val="00355B3D"/>
    <w:rsid w:val="00355D3E"/>
    <w:rsid w:val="003606E0"/>
    <w:rsid w:val="003629B6"/>
    <w:rsid w:val="003655AB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64E9"/>
    <w:rsid w:val="003E7356"/>
    <w:rsid w:val="003F0400"/>
    <w:rsid w:val="003F1100"/>
    <w:rsid w:val="003F652F"/>
    <w:rsid w:val="003F79EC"/>
    <w:rsid w:val="00403571"/>
    <w:rsid w:val="00407541"/>
    <w:rsid w:val="00413BEC"/>
    <w:rsid w:val="00417787"/>
    <w:rsid w:val="00421847"/>
    <w:rsid w:val="0042193A"/>
    <w:rsid w:val="00421BEC"/>
    <w:rsid w:val="00423383"/>
    <w:rsid w:val="00425687"/>
    <w:rsid w:val="00427549"/>
    <w:rsid w:val="0043067D"/>
    <w:rsid w:val="004313F1"/>
    <w:rsid w:val="00445D0A"/>
    <w:rsid w:val="00454843"/>
    <w:rsid w:val="004553A8"/>
    <w:rsid w:val="004627B9"/>
    <w:rsid w:val="004632E5"/>
    <w:rsid w:val="004735E9"/>
    <w:rsid w:val="00475191"/>
    <w:rsid w:val="004766EC"/>
    <w:rsid w:val="00476C50"/>
    <w:rsid w:val="0048788A"/>
    <w:rsid w:val="00497374"/>
    <w:rsid w:val="004B1CE6"/>
    <w:rsid w:val="004B5797"/>
    <w:rsid w:val="004C398C"/>
    <w:rsid w:val="004C3F71"/>
    <w:rsid w:val="004C7DDE"/>
    <w:rsid w:val="004E18FD"/>
    <w:rsid w:val="004E55FE"/>
    <w:rsid w:val="004E7AEB"/>
    <w:rsid w:val="004E7E0B"/>
    <w:rsid w:val="00500F93"/>
    <w:rsid w:val="005031AA"/>
    <w:rsid w:val="005051FB"/>
    <w:rsid w:val="00505697"/>
    <w:rsid w:val="0050659B"/>
    <w:rsid w:val="00507504"/>
    <w:rsid w:val="00512B46"/>
    <w:rsid w:val="005153F7"/>
    <w:rsid w:val="005218FE"/>
    <w:rsid w:val="005224C1"/>
    <w:rsid w:val="00526D02"/>
    <w:rsid w:val="0053153F"/>
    <w:rsid w:val="00536954"/>
    <w:rsid w:val="00537FE0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4F61"/>
    <w:rsid w:val="005A5BBA"/>
    <w:rsid w:val="005A5F08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3538"/>
    <w:rsid w:val="006061BD"/>
    <w:rsid w:val="0061103B"/>
    <w:rsid w:val="0061253F"/>
    <w:rsid w:val="006135FD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3038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09B5"/>
    <w:rsid w:val="0069177B"/>
    <w:rsid w:val="006939E4"/>
    <w:rsid w:val="00697EB5"/>
    <w:rsid w:val="006A2F6C"/>
    <w:rsid w:val="006A3BE2"/>
    <w:rsid w:val="006A4030"/>
    <w:rsid w:val="006A48F1"/>
    <w:rsid w:val="006A6681"/>
    <w:rsid w:val="006B48B2"/>
    <w:rsid w:val="006C61E8"/>
    <w:rsid w:val="006D192A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40FE3"/>
    <w:rsid w:val="0074449D"/>
    <w:rsid w:val="00750BD4"/>
    <w:rsid w:val="00757D8B"/>
    <w:rsid w:val="00761868"/>
    <w:rsid w:val="00761D9B"/>
    <w:rsid w:val="00762D33"/>
    <w:rsid w:val="00765FD4"/>
    <w:rsid w:val="00771B91"/>
    <w:rsid w:val="00771DFE"/>
    <w:rsid w:val="00776CBE"/>
    <w:rsid w:val="007824F4"/>
    <w:rsid w:val="00782D03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232E"/>
    <w:rsid w:val="007B358E"/>
    <w:rsid w:val="007B3E55"/>
    <w:rsid w:val="007B435F"/>
    <w:rsid w:val="007B4E88"/>
    <w:rsid w:val="007B6899"/>
    <w:rsid w:val="007C32F8"/>
    <w:rsid w:val="007C7B64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5880"/>
    <w:rsid w:val="00840704"/>
    <w:rsid w:val="0084178F"/>
    <w:rsid w:val="00845A34"/>
    <w:rsid w:val="00846F99"/>
    <w:rsid w:val="00851C45"/>
    <w:rsid w:val="00863B54"/>
    <w:rsid w:val="00870F82"/>
    <w:rsid w:val="0088035D"/>
    <w:rsid w:val="0088046D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A04D3"/>
    <w:rsid w:val="008A14E4"/>
    <w:rsid w:val="008A2132"/>
    <w:rsid w:val="008A6F1B"/>
    <w:rsid w:val="008B480A"/>
    <w:rsid w:val="008C0E53"/>
    <w:rsid w:val="008C1795"/>
    <w:rsid w:val="008C4B0D"/>
    <w:rsid w:val="008C6335"/>
    <w:rsid w:val="008D397B"/>
    <w:rsid w:val="008D767A"/>
    <w:rsid w:val="008E065B"/>
    <w:rsid w:val="008E19F3"/>
    <w:rsid w:val="008E2945"/>
    <w:rsid w:val="008F1F50"/>
    <w:rsid w:val="008F241C"/>
    <w:rsid w:val="008F36F5"/>
    <w:rsid w:val="008F6AAF"/>
    <w:rsid w:val="00906176"/>
    <w:rsid w:val="00906C63"/>
    <w:rsid w:val="00906E67"/>
    <w:rsid w:val="00913530"/>
    <w:rsid w:val="00915ADA"/>
    <w:rsid w:val="00915DB2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65500"/>
    <w:rsid w:val="00977040"/>
    <w:rsid w:val="0098121D"/>
    <w:rsid w:val="00982987"/>
    <w:rsid w:val="0098362A"/>
    <w:rsid w:val="00991554"/>
    <w:rsid w:val="009A6705"/>
    <w:rsid w:val="009A69B1"/>
    <w:rsid w:val="009A71FE"/>
    <w:rsid w:val="009B043D"/>
    <w:rsid w:val="009C0ECA"/>
    <w:rsid w:val="009C0F81"/>
    <w:rsid w:val="009C45BA"/>
    <w:rsid w:val="009D05AD"/>
    <w:rsid w:val="009D2821"/>
    <w:rsid w:val="009D2ECE"/>
    <w:rsid w:val="009D68F9"/>
    <w:rsid w:val="009D6A2C"/>
    <w:rsid w:val="009E0062"/>
    <w:rsid w:val="009E317D"/>
    <w:rsid w:val="009E3B52"/>
    <w:rsid w:val="009F0267"/>
    <w:rsid w:val="009F2CB2"/>
    <w:rsid w:val="009F2CEE"/>
    <w:rsid w:val="009F59EE"/>
    <w:rsid w:val="009F5B6E"/>
    <w:rsid w:val="00A00251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2214C"/>
    <w:rsid w:val="00A23DCC"/>
    <w:rsid w:val="00A30D93"/>
    <w:rsid w:val="00A31FAC"/>
    <w:rsid w:val="00A36D79"/>
    <w:rsid w:val="00A36E5B"/>
    <w:rsid w:val="00A37B91"/>
    <w:rsid w:val="00A37D04"/>
    <w:rsid w:val="00A4066D"/>
    <w:rsid w:val="00A40B94"/>
    <w:rsid w:val="00A4618A"/>
    <w:rsid w:val="00A55879"/>
    <w:rsid w:val="00A55E01"/>
    <w:rsid w:val="00A55E85"/>
    <w:rsid w:val="00A56CD6"/>
    <w:rsid w:val="00A61996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9461D"/>
    <w:rsid w:val="00AA1259"/>
    <w:rsid w:val="00AA218A"/>
    <w:rsid w:val="00AB5142"/>
    <w:rsid w:val="00AC614D"/>
    <w:rsid w:val="00AE548F"/>
    <w:rsid w:val="00B00BCA"/>
    <w:rsid w:val="00B05444"/>
    <w:rsid w:val="00B058E3"/>
    <w:rsid w:val="00B0678D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2246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23EC"/>
    <w:rsid w:val="00BB3F93"/>
    <w:rsid w:val="00BB4D49"/>
    <w:rsid w:val="00BB524F"/>
    <w:rsid w:val="00BB6439"/>
    <w:rsid w:val="00BB675F"/>
    <w:rsid w:val="00BC3FF4"/>
    <w:rsid w:val="00BD17B0"/>
    <w:rsid w:val="00BD3970"/>
    <w:rsid w:val="00BD50AA"/>
    <w:rsid w:val="00BD5735"/>
    <w:rsid w:val="00BD5A47"/>
    <w:rsid w:val="00BE1DA6"/>
    <w:rsid w:val="00BE4FDB"/>
    <w:rsid w:val="00BF4A15"/>
    <w:rsid w:val="00BF6A33"/>
    <w:rsid w:val="00BF7A45"/>
    <w:rsid w:val="00C16B89"/>
    <w:rsid w:val="00C20A13"/>
    <w:rsid w:val="00C23E32"/>
    <w:rsid w:val="00C248C1"/>
    <w:rsid w:val="00C31207"/>
    <w:rsid w:val="00C36515"/>
    <w:rsid w:val="00C42FAF"/>
    <w:rsid w:val="00C47123"/>
    <w:rsid w:val="00C54507"/>
    <w:rsid w:val="00C57D56"/>
    <w:rsid w:val="00C60B08"/>
    <w:rsid w:val="00C64CE4"/>
    <w:rsid w:val="00C864DC"/>
    <w:rsid w:val="00C878E5"/>
    <w:rsid w:val="00CA1041"/>
    <w:rsid w:val="00CA1722"/>
    <w:rsid w:val="00CA4711"/>
    <w:rsid w:val="00CA6621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3324"/>
    <w:rsid w:val="00CE6C6E"/>
    <w:rsid w:val="00D01832"/>
    <w:rsid w:val="00D110AD"/>
    <w:rsid w:val="00D118CC"/>
    <w:rsid w:val="00D17042"/>
    <w:rsid w:val="00D21C96"/>
    <w:rsid w:val="00D21E1C"/>
    <w:rsid w:val="00D30854"/>
    <w:rsid w:val="00D31127"/>
    <w:rsid w:val="00D32EE1"/>
    <w:rsid w:val="00D33258"/>
    <w:rsid w:val="00D453BF"/>
    <w:rsid w:val="00D45C7A"/>
    <w:rsid w:val="00D50703"/>
    <w:rsid w:val="00D60D98"/>
    <w:rsid w:val="00D750F3"/>
    <w:rsid w:val="00D759AC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6CC3"/>
    <w:rsid w:val="00DB7E77"/>
    <w:rsid w:val="00DC30D0"/>
    <w:rsid w:val="00DC3F71"/>
    <w:rsid w:val="00DD154C"/>
    <w:rsid w:val="00DD4BDD"/>
    <w:rsid w:val="00DE5847"/>
    <w:rsid w:val="00DE69CC"/>
    <w:rsid w:val="00DF04DA"/>
    <w:rsid w:val="00DF6AE1"/>
    <w:rsid w:val="00E00DC6"/>
    <w:rsid w:val="00E02292"/>
    <w:rsid w:val="00E05804"/>
    <w:rsid w:val="00E058A3"/>
    <w:rsid w:val="00E151F3"/>
    <w:rsid w:val="00E15A82"/>
    <w:rsid w:val="00E17539"/>
    <w:rsid w:val="00E2306C"/>
    <w:rsid w:val="00E32181"/>
    <w:rsid w:val="00E42296"/>
    <w:rsid w:val="00E57F9B"/>
    <w:rsid w:val="00E6319B"/>
    <w:rsid w:val="00E64D70"/>
    <w:rsid w:val="00E6726D"/>
    <w:rsid w:val="00E67581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3BA2"/>
    <w:rsid w:val="00EA477A"/>
    <w:rsid w:val="00EB6810"/>
    <w:rsid w:val="00EB7AB1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03F85"/>
    <w:rsid w:val="00F1101A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69B4"/>
    <w:rsid w:val="00F57F9B"/>
    <w:rsid w:val="00F63CCA"/>
    <w:rsid w:val="00F64000"/>
    <w:rsid w:val="00F71092"/>
    <w:rsid w:val="00F7238C"/>
    <w:rsid w:val="00F852D9"/>
    <w:rsid w:val="00F87177"/>
    <w:rsid w:val="00F9173C"/>
    <w:rsid w:val="00F9256E"/>
    <w:rsid w:val="00F967A1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  <w:rsid w:val="00F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C31F7-71C9-43D4-BF9B-88DF996EB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3</Pages>
  <Words>991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15</cp:revision>
  <dcterms:created xsi:type="dcterms:W3CDTF">2022-06-29T10:33:00Z</dcterms:created>
  <dcterms:modified xsi:type="dcterms:W3CDTF">2022-07-01T13:21:00Z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