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21992" w14:textId="77777777" w:rsidR="00CC04E3" w:rsidRDefault="00CC04E3"/>
    <w:p w14:paraId="1317C3B6" w14:textId="77777777" w:rsidR="00CC04E3" w:rsidRDefault="00CC04E3"/>
    <w:sdt>
      <w:sdtPr>
        <w:id w:val="120037484"/>
        <w:docPartObj>
          <w:docPartGallery w:val="Cover Pages"/>
          <w:docPartUnique/>
        </w:docPartObj>
      </w:sdtPr>
      <w:sdtEndPr>
        <w:rPr>
          <w:rFonts w:ascii="Arial" w:hAnsi="Arial" w:cs="Arial"/>
          <w:b/>
          <w:sz w:val="20"/>
          <w:szCs w:val="20"/>
        </w:rPr>
      </w:sdtEndPr>
      <w:sdtContent>
        <w:p w14:paraId="26C12475" w14:textId="67CBDE30"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 xml:space="preserve">O společnosti Broker </w:t>
          </w:r>
          <w:proofErr w:type="spellStart"/>
          <w:r w:rsidRPr="005D11F0">
            <w:rPr>
              <w:rFonts w:ascii="Arial" w:hAnsi="Arial" w:cs="Arial"/>
              <w:b/>
              <w:sz w:val="20"/>
            </w:rPr>
            <w:t>Consulting</w:t>
          </w:r>
          <w:proofErr w:type="spellEnd"/>
        </w:p>
        <w:p w14:paraId="2DDAB1EE" w14:textId="77777777" w:rsidR="00D80B6D" w:rsidRPr="005D11F0" w:rsidRDefault="00D80B6D" w:rsidP="00D80B6D">
          <w:pPr>
            <w:jc w:val="both"/>
            <w:rPr>
              <w:rFonts w:ascii="Arial" w:hAnsi="Arial" w:cs="Arial"/>
              <w:sz w:val="20"/>
            </w:rPr>
          </w:pPr>
        </w:p>
        <w:p w14:paraId="2FCFB564" w14:textId="40100E02"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w:t>
          </w:r>
          <w:proofErr w:type="spellStart"/>
          <w:r w:rsidRPr="005D11F0">
            <w:rPr>
              <w:rFonts w:ascii="Arial" w:hAnsi="Arial" w:cs="Arial"/>
              <w:sz w:val="18"/>
            </w:rPr>
            <w:t>Consulting</w:t>
          </w:r>
          <w:proofErr w:type="spellEnd"/>
          <w:r w:rsidRPr="005D11F0">
            <w:rPr>
              <w:rFonts w:ascii="Arial" w:hAnsi="Arial" w:cs="Arial"/>
              <w:sz w:val="18"/>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5D11F0">
            <w:rPr>
              <w:rFonts w:ascii="Arial" w:hAnsi="Arial" w:cs="Arial"/>
              <w:sz w:val="18"/>
            </w:rPr>
            <w:t>Consulting</w:t>
          </w:r>
          <w:proofErr w:type="spellEnd"/>
          <w:r w:rsidRPr="005D11F0">
            <w:rPr>
              <w:rFonts w:ascii="Arial" w:hAnsi="Arial" w:cs="Arial"/>
              <w:sz w:val="18"/>
            </w:rPr>
            <w:t xml:space="preserve"> ve spolupráci s </w:t>
          </w:r>
          <w:proofErr w:type="spellStart"/>
          <w:r w:rsidRPr="005D11F0">
            <w:rPr>
              <w:rFonts w:ascii="Arial" w:hAnsi="Arial" w:cs="Arial"/>
              <w:sz w:val="18"/>
            </w:rPr>
            <w:t>mBank</w:t>
          </w:r>
          <w:proofErr w:type="spellEnd"/>
          <w:r w:rsidRPr="005D11F0">
            <w:rPr>
              <w:rFonts w:ascii="Arial" w:hAnsi="Arial" w:cs="Arial"/>
              <w:sz w:val="18"/>
            </w:rPr>
            <w:t xml:space="preserve"> a MONETA Money Bank. </w:t>
          </w:r>
          <w:proofErr w:type="spellStart"/>
          <w:r w:rsidRPr="005D11F0">
            <w:rPr>
              <w:rStyle w:val="dn"/>
              <w:rFonts w:ascii="Arial" w:hAnsi="Arial" w:cs="Arial"/>
              <w:sz w:val="18"/>
              <w:szCs w:val="18"/>
            </w:rPr>
            <w:t>Více</w:t>
          </w:r>
          <w:proofErr w:type="spellEnd"/>
          <w:r w:rsidRPr="005D11F0">
            <w:rPr>
              <w:rStyle w:val="dn"/>
              <w:rFonts w:ascii="Arial" w:hAnsi="Arial" w:cs="Arial"/>
              <w:sz w:val="18"/>
              <w:szCs w:val="18"/>
            </w:rPr>
            <w:t xml:space="preserv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3" w:history="1">
            <w:proofErr w:type="spellStart"/>
            <w:r w:rsidRPr="005D11F0">
              <w:rPr>
                <w:rStyle w:val="Hypertextovodkaz"/>
                <w:rFonts w:ascii="Arial" w:hAnsi="Arial" w:cs="Arial"/>
                <w:color w:val="auto"/>
                <w:sz w:val="18"/>
                <w:szCs w:val="18"/>
              </w:rPr>
              <w:t>LinkedIN</w:t>
            </w:r>
            <w:proofErr w:type="spellEnd"/>
          </w:hyperlink>
          <w:r w:rsidRPr="005D11F0">
            <w:rPr>
              <w:rStyle w:val="dn"/>
              <w:rFonts w:ascii="Arial" w:hAnsi="Arial" w:cs="Arial"/>
              <w:sz w:val="18"/>
              <w:szCs w:val="18"/>
            </w:rPr>
            <w:t xml:space="preserve"> Broker Consulting a </w:t>
          </w:r>
          <w:hyperlink r:id="rId14"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5" w:history="1">
            <w:proofErr w:type="spellStart"/>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proofErr w:type="spellEnd"/>
          <w:r w:rsidRPr="005D11F0">
            <w:rPr>
              <w:rStyle w:val="dn"/>
              <w:rFonts w:ascii="Arial" w:hAnsi="Arial" w:cs="Arial"/>
              <w:sz w:val="18"/>
              <w:szCs w:val="18"/>
            </w:rPr>
            <w:t xml:space="preserve"> OK </w:t>
          </w:r>
          <w:proofErr w:type="spellStart"/>
          <w:r w:rsidRPr="005D11F0">
            <w:rPr>
              <w:rStyle w:val="dn"/>
              <w:rFonts w:ascii="Arial" w:hAnsi="Arial" w:cs="Arial"/>
              <w:sz w:val="18"/>
              <w:szCs w:val="18"/>
            </w:rPr>
            <w:t>POINTů</w:t>
          </w:r>
          <w:proofErr w:type="spellEnd"/>
          <w:r w:rsidRPr="005D11F0">
            <w:rPr>
              <w:rStyle w:val="dn"/>
              <w:rFonts w:ascii="Arial" w:hAnsi="Arial" w:cs="Arial"/>
              <w:sz w:val="18"/>
              <w:szCs w:val="18"/>
            </w:rPr>
            <w:t xml:space="preserve">.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056BB7"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FC32DDE" w14:textId="7BFFA76B" w:rsidR="00A75581" w:rsidRPr="00D11870" w:rsidRDefault="0076526B" w:rsidP="00D11870">
      <w:pPr>
        <w:jc w:val="center"/>
        <w:rPr>
          <w:rFonts w:ascii="Arial" w:hAnsi="Arial" w:cs="Arial"/>
          <w:b/>
          <w:sz w:val="30"/>
          <w:szCs w:val="30"/>
        </w:rPr>
      </w:pPr>
      <w:r>
        <w:rPr>
          <w:rFonts w:ascii="Arial" w:hAnsi="Arial" w:cs="Arial"/>
          <w:b/>
          <w:sz w:val="30"/>
          <w:szCs w:val="30"/>
        </w:rPr>
        <w:t>Květnové výsledky potvrzují mírný trend zdražování povinného ručení</w:t>
      </w:r>
    </w:p>
    <w:p w14:paraId="51B6F0DF" w14:textId="77777777" w:rsidR="00AC1E03" w:rsidRPr="00A3163A" w:rsidRDefault="00AC1E03" w:rsidP="00D72895">
      <w:pPr>
        <w:jc w:val="both"/>
        <w:rPr>
          <w:rFonts w:ascii="Arial" w:hAnsi="Arial" w:cs="Arial"/>
          <w:i/>
          <w:sz w:val="20"/>
          <w:szCs w:val="20"/>
        </w:rPr>
      </w:pPr>
    </w:p>
    <w:p w14:paraId="1FDEA7CA" w14:textId="5A7BA328" w:rsidR="00031C6E" w:rsidRDefault="00DA6D6A" w:rsidP="00437639">
      <w:pPr>
        <w:jc w:val="both"/>
        <w:rPr>
          <w:rFonts w:ascii="Arial" w:hAnsi="Arial" w:cs="Arial"/>
          <w:b/>
          <w:color w:val="000000" w:themeColor="text1"/>
          <w:sz w:val="20"/>
          <w:szCs w:val="20"/>
        </w:rPr>
      </w:pPr>
      <w:r w:rsidRPr="00A3163A">
        <w:rPr>
          <w:rFonts w:ascii="Arial" w:hAnsi="Arial" w:cs="Arial"/>
          <w:i/>
          <w:sz w:val="20"/>
          <w:szCs w:val="20"/>
        </w:rPr>
        <w:t xml:space="preserve">Praha, </w:t>
      </w:r>
      <w:r w:rsidR="0076526B">
        <w:rPr>
          <w:rFonts w:ascii="Arial" w:hAnsi="Arial" w:cs="Arial"/>
          <w:i/>
          <w:sz w:val="20"/>
          <w:szCs w:val="20"/>
        </w:rPr>
        <w:t xml:space="preserve">13. června </w:t>
      </w:r>
      <w:r w:rsidRPr="00A3163A">
        <w:rPr>
          <w:rFonts w:ascii="Arial" w:hAnsi="Arial" w:cs="Arial"/>
          <w:i/>
          <w:sz w:val="20"/>
          <w:szCs w:val="20"/>
        </w:rPr>
        <w:t>2022</w:t>
      </w:r>
      <w:r w:rsidR="0004010D" w:rsidRPr="00A3163A">
        <w:rPr>
          <w:rFonts w:ascii="Arial" w:hAnsi="Arial" w:cs="Arial"/>
          <w:color w:val="000000" w:themeColor="text1"/>
          <w:sz w:val="20"/>
          <w:szCs w:val="20"/>
        </w:rPr>
        <w:t xml:space="preserve"> –</w:t>
      </w:r>
      <w:r w:rsidR="0076526B">
        <w:rPr>
          <w:rFonts w:ascii="Arial" w:hAnsi="Arial" w:cs="Arial"/>
          <w:b/>
          <w:color w:val="000000" w:themeColor="text1"/>
          <w:sz w:val="20"/>
          <w:szCs w:val="20"/>
        </w:rPr>
        <w:t xml:space="preserve"> T</w:t>
      </w:r>
      <w:r w:rsidR="007A1136">
        <w:rPr>
          <w:rFonts w:ascii="Arial" w:hAnsi="Arial" w:cs="Arial"/>
          <w:b/>
          <w:color w:val="000000" w:themeColor="text1"/>
          <w:sz w:val="20"/>
          <w:szCs w:val="20"/>
        </w:rPr>
        <w:t>rend zdražování pokračuje také v oblasti</w:t>
      </w:r>
      <w:r w:rsidR="0076526B">
        <w:rPr>
          <w:rFonts w:ascii="Arial" w:hAnsi="Arial" w:cs="Arial"/>
          <w:b/>
          <w:color w:val="000000" w:themeColor="text1"/>
          <w:sz w:val="20"/>
          <w:szCs w:val="20"/>
        </w:rPr>
        <w:t xml:space="preserve"> povinného ručení, </w:t>
      </w:r>
      <w:r w:rsidR="00174394">
        <w:rPr>
          <w:rFonts w:ascii="Arial" w:hAnsi="Arial" w:cs="Arial"/>
          <w:b/>
          <w:color w:val="000000" w:themeColor="text1"/>
          <w:sz w:val="20"/>
          <w:szCs w:val="20"/>
        </w:rPr>
        <w:t>výsledky</w:t>
      </w:r>
      <w:r w:rsidR="00A3119E" w:rsidRPr="009C5C65">
        <w:rPr>
          <w:rFonts w:ascii="Arial" w:hAnsi="Arial" w:cs="Arial"/>
          <w:b/>
          <w:color w:val="000000" w:themeColor="text1"/>
          <w:sz w:val="20"/>
          <w:szCs w:val="20"/>
        </w:rPr>
        <w:t xml:space="preserve"> Broker </w:t>
      </w:r>
      <w:proofErr w:type="spellStart"/>
      <w:r w:rsidR="00A3119E" w:rsidRPr="009C5C65">
        <w:rPr>
          <w:rFonts w:ascii="Arial" w:hAnsi="Arial" w:cs="Arial"/>
          <w:b/>
          <w:color w:val="000000" w:themeColor="text1"/>
          <w:sz w:val="20"/>
          <w:szCs w:val="20"/>
        </w:rPr>
        <w:t>Consulting</w:t>
      </w:r>
      <w:proofErr w:type="spellEnd"/>
      <w:r w:rsidR="00A3119E" w:rsidRPr="009C5C65">
        <w:rPr>
          <w:rFonts w:ascii="Arial" w:hAnsi="Arial" w:cs="Arial"/>
          <w:b/>
          <w:color w:val="000000" w:themeColor="text1"/>
          <w:sz w:val="20"/>
          <w:szCs w:val="20"/>
        </w:rPr>
        <w:t xml:space="preserve"> </w:t>
      </w:r>
      <w:proofErr w:type="spellStart"/>
      <w:r w:rsidR="00A3119E" w:rsidRPr="009C5C65">
        <w:rPr>
          <w:rFonts w:ascii="Arial" w:hAnsi="Arial" w:cs="Arial"/>
          <w:b/>
          <w:color w:val="000000" w:themeColor="text1"/>
          <w:sz w:val="20"/>
          <w:szCs w:val="20"/>
        </w:rPr>
        <w:t>POVIndex</w:t>
      </w:r>
      <w:r w:rsidR="008F30F4" w:rsidRPr="009C5C65">
        <w:rPr>
          <w:rFonts w:ascii="Arial" w:hAnsi="Arial" w:cs="Arial"/>
          <w:b/>
          <w:color w:val="000000" w:themeColor="text1"/>
          <w:sz w:val="20"/>
          <w:szCs w:val="20"/>
        </w:rPr>
        <w:t>u</w:t>
      </w:r>
      <w:proofErr w:type="spellEnd"/>
      <w:r w:rsidR="00174394">
        <w:rPr>
          <w:rFonts w:ascii="Arial" w:hAnsi="Arial" w:cs="Arial"/>
          <w:b/>
          <w:color w:val="000000" w:themeColor="text1"/>
          <w:sz w:val="20"/>
          <w:szCs w:val="20"/>
        </w:rPr>
        <w:t xml:space="preserve"> naznačují mírný nárůs</w:t>
      </w:r>
      <w:r w:rsidR="007A1136">
        <w:rPr>
          <w:rFonts w:ascii="Arial" w:hAnsi="Arial" w:cs="Arial"/>
          <w:b/>
          <w:color w:val="000000" w:themeColor="text1"/>
          <w:sz w:val="20"/>
          <w:szCs w:val="20"/>
        </w:rPr>
        <w:t>t hodnot</w:t>
      </w:r>
      <w:r w:rsidR="005C3043">
        <w:rPr>
          <w:rFonts w:ascii="Arial" w:hAnsi="Arial" w:cs="Arial"/>
          <w:b/>
          <w:color w:val="000000" w:themeColor="text1"/>
          <w:sz w:val="20"/>
          <w:szCs w:val="20"/>
        </w:rPr>
        <w:t xml:space="preserve"> v meziměsíčním srovnání</w:t>
      </w:r>
      <w:r w:rsidR="00174394">
        <w:rPr>
          <w:rFonts w:ascii="Arial" w:hAnsi="Arial" w:cs="Arial"/>
          <w:b/>
          <w:color w:val="000000" w:themeColor="text1"/>
          <w:sz w:val="20"/>
          <w:szCs w:val="20"/>
        </w:rPr>
        <w:t xml:space="preserve">. </w:t>
      </w:r>
      <w:r w:rsidR="005C3043">
        <w:rPr>
          <w:rFonts w:ascii="Arial" w:hAnsi="Arial" w:cs="Arial"/>
          <w:b/>
          <w:color w:val="000000" w:themeColor="text1"/>
          <w:sz w:val="20"/>
          <w:szCs w:val="20"/>
        </w:rPr>
        <w:t>Oproti dubnovým výsledkům</w:t>
      </w:r>
      <w:r w:rsidR="008F30F4" w:rsidRPr="009C5C65">
        <w:rPr>
          <w:rFonts w:ascii="Arial" w:hAnsi="Arial" w:cs="Arial"/>
          <w:b/>
          <w:color w:val="000000" w:themeColor="text1"/>
          <w:sz w:val="20"/>
          <w:szCs w:val="20"/>
        </w:rPr>
        <w:t xml:space="preserve"> </w:t>
      </w:r>
      <w:r w:rsidR="005C3043">
        <w:rPr>
          <w:rFonts w:ascii="Arial" w:hAnsi="Arial" w:cs="Arial"/>
          <w:b/>
          <w:color w:val="000000" w:themeColor="text1"/>
          <w:sz w:val="20"/>
          <w:szCs w:val="20"/>
        </w:rPr>
        <w:t xml:space="preserve">jde pouze o nízký </w:t>
      </w:r>
      <w:r w:rsidR="00031C6E">
        <w:rPr>
          <w:rFonts w:ascii="Arial" w:hAnsi="Arial" w:cs="Arial"/>
          <w:b/>
          <w:color w:val="000000" w:themeColor="text1"/>
          <w:sz w:val="20"/>
          <w:szCs w:val="20"/>
        </w:rPr>
        <w:t xml:space="preserve">přírůstek </w:t>
      </w:r>
      <w:r w:rsidR="00174394">
        <w:rPr>
          <w:rFonts w:ascii="Arial" w:hAnsi="Arial" w:cs="Arial"/>
          <w:b/>
          <w:color w:val="000000" w:themeColor="text1"/>
          <w:sz w:val="20"/>
          <w:szCs w:val="20"/>
        </w:rPr>
        <w:t>4</w:t>
      </w:r>
      <w:r w:rsidR="008F30F4" w:rsidRPr="009C5C65">
        <w:rPr>
          <w:rFonts w:ascii="Arial" w:hAnsi="Arial" w:cs="Arial"/>
          <w:b/>
          <w:color w:val="000000" w:themeColor="text1"/>
          <w:sz w:val="20"/>
          <w:szCs w:val="20"/>
        </w:rPr>
        <w:t xml:space="preserve"> korun</w:t>
      </w:r>
      <w:r w:rsidR="007A1136">
        <w:rPr>
          <w:rFonts w:ascii="Arial" w:hAnsi="Arial" w:cs="Arial"/>
          <w:b/>
          <w:color w:val="000000" w:themeColor="text1"/>
          <w:sz w:val="20"/>
          <w:szCs w:val="20"/>
        </w:rPr>
        <w:t>,</w:t>
      </w:r>
      <w:r w:rsidR="005C3043">
        <w:rPr>
          <w:rFonts w:ascii="Arial" w:hAnsi="Arial" w:cs="Arial"/>
          <w:b/>
          <w:color w:val="000000" w:themeColor="text1"/>
          <w:sz w:val="20"/>
          <w:szCs w:val="20"/>
        </w:rPr>
        <w:t xml:space="preserve"> přičemž celková hodnota činí</w:t>
      </w:r>
      <w:r w:rsidR="00174394">
        <w:rPr>
          <w:rFonts w:ascii="Arial" w:hAnsi="Arial" w:cs="Arial"/>
          <w:b/>
          <w:color w:val="000000" w:themeColor="text1"/>
          <w:sz w:val="20"/>
          <w:szCs w:val="20"/>
        </w:rPr>
        <w:t xml:space="preserve"> </w:t>
      </w:r>
      <w:r w:rsidR="00C91F7F">
        <w:rPr>
          <w:rFonts w:ascii="Arial" w:hAnsi="Arial" w:cs="Arial"/>
          <w:b/>
          <w:color w:val="000000" w:themeColor="text1"/>
          <w:sz w:val="20"/>
          <w:szCs w:val="20"/>
        </w:rPr>
        <w:t>6 663</w:t>
      </w:r>
      <w:r w:rsidR="008F30F4" w:rsidRPr="009C5C65">
        <w:rPr>
          <w:rFonts w:ascii="Arial" w:hAnsi="Arial" w:cs="Arial"/>
          <w:b/>
          <w:color w:val="000000" w:themeColor="text1"/>
          <w:sz w:val="20"/>
          <w:szCs w:val="20"/>
        </w:rPr>
        <w:t xml:space="preserve"> korun</w:t>
      </w:r>
      <w:r w:rsidR="007A1136">
        <w:rPr>
          <w:rFonts w:ascii="Arial" w:hAnsi="Arial" w:cs="Arial"/>
          <w:b/>
          <w:color w:val="000000" w:themeColor="text1"/>
          <w:sz w:val="20"/>
          <w:szCs w:val="20"/>
        </w:rPr>
        <w:t xml:space="preserve"> českých</w:t>
      </w:r>
      <w:r w:rsidR="008F30F4" w:rsidRPr="009C5C65">
        <w:rPr>
          <w:rFonts w:ascii="Arial" w:hAnsi="Arial" w:cs="Arial"/>
          <w:b/>
          <w:color w:val="000000" w:themeColor="text1"/>
          <w:sz w:val="20"/>
          <w:szCs w:val="20"/>
        </w:rPr>
        <w:t>.</w:t>
      </w:r>
      <w:r w:rsidR="005C3043">
        <w:rPr>
          <w:rFonts w:ascii="Arial" w:hAnsi="Arial" w:cs="Arial"/>
          <w:b/>
          <w:color w:val="000000" w:themeColor="text1"/>
          <w:sz w:val="20"/>
          <w:szCs w:val="20"/>
        </w:rPr>
        <w:t xml:space="preserve"> </w:t>
      </w:r>
      <w:r w:rsidR="00507696">
        <w:rPr>
          <w:rFonts w:ascii="Arial" w:hAnsi="Arial" w:cs="Arial"/>
          <w:b/>
          <w:color w:val="000000" w:themeColor="text1"/>
          <w:sz w:val="20"/>
          <w:szCs w:val="20"/>
        </w:rPr>
        <w:t>Zjištěná čá</w:t>
      </w:r>
      <w:r w:rsidR="005C3043">
        <w:rPr>
          <w:rFonts w:ascii="Arial" w:hAnsi="Arial" w:cs="Arial"/>
          <w:b/>
          <w:color w:val="000000" w:themeColor="text1"/>
          <w:sz w:val="20"/>
          <w:szCs w:val="20"/>
        </w:rPr>
        <w:t xml:space="preserve">stka je </w:t>
      </w:r>
      <w:r w:rsidR="00507696">
        <w:rPr>
          <w:rFonts w:ascii="Arial" w:hAnsi="Arial" w:cs="Arial"/>
          <w:b/>
          <w:color w:val="000000" w:themeColor="text1"/>
          <w:sz w:val="20"/>
          <w:szCs w:val="20"/>
        </w:rPr>
        <w:t xml:space="preserve">ale </w:t>
      </w:r>
      <w:r w:rsidR="005C3043">
        <w:rPr>
          <w:rFonts w:ascii="Arial" w:hAnsi="Arial" w:cs="Arial"/>
          <w:b/>
          <w:color w:val="000000" w:themeColor="text1"/>
          <w:sz w:val="20"/>
          <w:szCs w:val="20"/>
        </w:rPr>
        <w:t>st</w:t>
      </w:r>
      <w:r w:rsidR="00236B96">
        <w:rPr>
          <w:rFonts w:ascii="Arial" w:hAnsi="Arial" w:cs="Arial"/>
          <w:b/>
          <w:color w:val="000000" w:themeColor="text1"/>
          <w:sz w:val="20"/>
          <w:szCs w:val="20"/>
        </w:rPr>
        <w:t>ále o několik stovek korun</w:t>
      </w:r>
      <w:r w:rsidR="005C3043">
        <w:rPr>
          <w:rFonts w:ascii="Arial" w:hAnsi="Arial" w:cs="Arial"/>
          <w:b/>
          <w:color w:val="000000" w:themeColor="text1"/>
          <w:sz w:val="20"/>
          <w:szCs w:val="20"/>
        </w:rPr>
        <w:t xml:space="preserve"> nižší, než byl </w:t>
      </w:r>
      <w:r w:rsidR="00507696">
        <w:rPr>
          <w:rFonts w:ascii="Arial" w:hAnsi="Arial" w:cs="Arial"/>
          <w:b/>
          <w:color w:val="000000" w:themeColor="text1"/>
          <w:sz w:val="20"/>
          <w:szCs w:val="20"/>
        </w:rPr>
        <w:t xml:space="preserve">její </w:t>
      </w:r>
      <w:r w:rsidR="00236B96">
        <w:rPr>
          <w:rFonts w:ascii="Arial" w:hAnsi="Arial" w:cs="Arial"/>
          <w:b/>
          <w:color w:val="000000" w:themeColor="text1"/>
          <w:sz w:val="20"/>
          <w:szCs w:val="20"/>
        </w:rPr>
        <w:t xml:space="preserve">průměr v létě a na podzim </w:t>
      </w:r>
      <w:r w:rsidR="005C3043">
        <w:rPr>
          <w:rFonts w:ascii="Arial" w:hAnsi="Arial" w:cs="Arial"/>
          <w:b/>
          <w:color w:val="000000" w:themeColor="text1"/>
          <w:sz w:val="20"/>
          <w:szCs w:val="20"/>
        </w:rPr>
        <w:t>roku 2019.</w:t>
      </w:r>
      <w:r w:rsidR="008F30F4" w:rsidRPr="009C5C65">
        <w:rPr>
          <w:rFonts w:ascii="Arial" w:hAnsi="Arial" w:cs="Arial"/>
          <w:b/>
          <w:color w:val="000000" w:themeColor="text1"/>
          <w:sz w:val="20"/>
          <w:szCs w:val="20"/>
        </w:rPr>
        <w:t xml:space="preserve"> </w:t>
      </w:r>
      <w:r w:rsidR="00507696">
        <w:rPr>
          <w:rFonts w:ascii="Arial" w:hAnsi="Arial" w:cs="Arial"/>
          <w:b/>
          <w:color w:val="000000" w:themeColor="text1"/>
          <w:sz w:val="20"/>
          <w:szCs w:val="20"/>
        </w:rPr>
        <w:t>V květnových číslech se</w:t>
      </w:r>
      <w:r w:rsidR="005D4C94">
        <w:rPr>
          <w:rFonts w:ascii="Arial" w:hAnsi="Arial" w:cs="Arial"/>
          <w:b/>
          <w:color w:val="000000" w:themeColor="text1"/>
          <w:sz w:val="20"/>
          <w:szCs w:val="20"/>
        </w:rPr>
        <w:t xml:space="preserve"> navíc </w:t>
      </w:r>
      <w:r w:rsidR="00507696">
        <w:rPr>
          <w:rFonts w:ascii="Arial" w:hAnsi="Arial" w:cs="Arial"/>
          <w:b/>
          <w:color w:val="000000" w:themeColor="text1"/>
          <w:sz w:val="20"/>
          <w:szCs w:val="20"/>
        </w:rPr>
        <w:t xml:space="preserve">neodráží rozdíl </w:t>
      </w:r>
      <w:r w:rsidR="00E81785">
        <w:rPr>
          <w:rFonts w:ascii="Arial" w:hAnsi="Arial" w:cs="Arial"/>
          <w:b/>
          <w:color w:val="000000" w:themeColor="text1"/>
          <w:sz w:val="20"/>
          <w:szCs w:val="20"/>
        </w:rPr>
        <w:t>v</w:t>
      </w:r>
      <w:r w:rsidR="005D4C94">
        <w:rPr>
          <w:rFonts w:ascii="Arial" w:hAnsi="Arial" w:cs="Arial"/>
          <w:b/>
          <w:color w:val="000000" w:themeColor="text1"/>
          <w:sz w:val="20"/>
          <w:szCs w:val="20"/>
        </w:rPr>
        <w:t> </w:t>
      </w:r>
      <w:r w:rsidR="00E81785">
        <w:rPr>
          <w:rFonts w:ascii="Arial" w:hAnsi="Arial" w:cs="Arial"/>
          <w:b/>
          <w:color w:val="000000" w:themeColor="text1"/>
          <w:sz w:val="20"/>
          <w:szCs w:val="20"/>
        </w:rPr>
        <w:t>nárůstu</w:t>
      </w:r>
      <w:r w:rsidR="005D4C94">
        <w:rPr>
          <w:rFonts w:ascii="Arial" w:hAnsi="Arial" w:cs="Arial"/>
          <w:b/>
          <w:color w:val="000000" w:themeColor="text1"/>
          <w:sz w:val="20"/>
          <w:szCs w:val="20"/>
        </w:rPr>
        <w:t xml:space="preserve"> ceny</w:t>
      </w:r>
      <w:r w:rsidR="00E81785">
        <w:rPr>
          <w:rFonts w:ascii="Arial" w:hAnsi="Arial" w:cs="Arial"/>
          <w:b/>
          <w:color w:val="000000" w:themeColor="text1"/>
          <w:sz w:val="20"/>
          <w:szCs w:val="20"/>
        </w:rPr>
        <w:t xml:space="preserve"> </w:t>
      </w:r>
      <w:r w:rsidR="00507696">
        <w:rPr>
          <w:rFonts w:ascii="Arial" w:hAnsi="Arial" w:cs="Arial"/>
          <w:b/>
          <w:color w:val="000000" w:themeColor="text1"/>
          <w:sz w:val="20"/>
          <w:szCs w:val="20"/>
        </w:rPr>
        <w:t xml:space="preserve">u hlavního a </w:t>
      </w:r>
      <w:r w:rsidR="00236B96">
        <w:rPr>
          <w:rFonts w:ascii="Arial" w:hAnsi="Arial" w:cs="Arial"/>
          <w:b/>
          <w:color w:val="000000" w:themeColor="text1"/>
          <w:sz w:val="20"/>
          <w:szCs w:val="20"/>
        </w:rPr>
        <w:t>menších</w:t>
      </w:r>
      <w:r w:rsidR="00507696">
        <w:rPr>
          <w:rFonts w:ascii="Arial" w:hAnsi="Arial" w:cs="Arial"/>
          <w:b/>
          <w:color w:val="000000" w:themeColor="text1"/>
          <w:sz w:val="20"/>
          <w:szCs w:val="20"/>
        </w:rPr>
        <w:t xml:space="preserve"> měst. Odborníci očekávají</w:t>
      </w:r>
      <w:r w:rsidR="005D4C94">
        <w:rPr>
          <w:rFonts w:ascii="Arial" w:hAnsi="Arial" w:cs="Arial"/>
          <w:b/>
          <w:color w:val="000000" w:themeColor="text1"/>
          <w:sz w:val="20"/>
          <w:szCs w:val="20"/>
        </w:rPr>
        <w:t xml:space="preserve"> další zdražování v průběhu tohoto roku, do celkového </w:t>
      </w:r>
      <w:r w:rsidR="003D03A6">
        <w:rPr>
          <w:rFonts w:ascii="Arial" w:hAnsi="Arial" w:cs="Arial"/>
          <w:b/>
          <w:color w:val="000000" w:themeColor="text1"/>
          <w:sz w:val="20"/>
          <w:szCs w:val="20"/>
        </w:rPr>
        <w:t xml:space="preserve">zvýšení </w:t>
      </w:r>
      <w:r w:rsidR="005D4C94">
        <w:rPr>
          <w:rFonts w:ascii="Arial" w:hAnsi="Arial" w:cs="Arial"/>
          <w:b/>
          <w:color w:val="000000" w:themeColor="text1"/>
          <w:sz w:val="20"/>
          <w:szCs w:val="20"/>
        </w:rPr>
        <w:t xml:space="preserve">cen povinného ručení počítají </w:t>
      </w:r>
      <w:r w:rsidR="003D03A6">
        <w:rPr>
          <w:rFonts w:ascii="Arial" w:hAnsi="Arial" w:cs="Arial"/>
          <w:b/>
          <w:color w:val="000000" w:themeColor="text1"/>
          <w:sz w:val="20"/>
          <w:szCs w:val="20"/>
        </w:rPr>
        <w:t>rostoucí inflaci i</w:t>
      </w:r>
      <w:r w:rsidR="005D4C94">
        <w:rPr>
          <w:rFonts w:ascii="Arial" w:hAnsi="Arial" w:cs="Arial"/>
          <w:b/>
          <w:color w:val="000000" w:themeColor="text1"/>
          <w:sz w:val="20"/>
          <w:szCs w:val="20"/>
        </w:rPr>
        <w:t xml:space="preserve"> ceny škod </w:t>
      </w:r>
      <w:r w:rsidR="003D03A6">
        <w:rPr>
          <w:rFonts w:ascii="Arial" w:hAnsi="Arial" w:cs="Arial"/>
          <w:b/>
          <w:color w:val="000000" w:themeColor="text1"/>
          <w:sz w:val="20"/>
          <w:szCs w:val="20"/>
        </w:rPr>
        <w:br/>
        <w:t>u</w:t>
      </w:r>
      <w:r w:rsidR="005D4C94">
        <w:rPr>
          <w:rFonts w:ascii="Arial" w:hAnsi="Arial" w:cs="Arial"/>
          <w:b/>
          <w:color w:val="000000" w:themeColor="text1"/>
          <w:sz w:val="20"/>
          <w:szCs w:val="20"/>
        </w:rPr>
        <w:t xml:space="preserve"> pojišťoven. </w:t>
      </w:r>
    </w:p>
    <w:p w14:paraId="7895EE84" w14:textId="582D755B" w:rsidR="00567402" w:rsidRDefault="00567402" w:rsidP="00437639">
      <w:pPr>
        <w:jc w:val="both"/>
        <w:rPr>
          <w:rFonts w:ascii="Arial" w:hAnsi="Arial" w:cs="Arial"/>
          <w:b/>
          <w:color w:val="000000" w:themeColor="text1"/>
          <w:sz w:val="20"/>
          <w:szCs w:val="20"/>
        </w:rPr>
      </w:pPr>
    </w:p>
    <w:p w14:paraId="41255837" w14:textId="6BB9128B" w:rsidR="00567402" w:rsidRPr="00567402" w:rsidRDefault="00112F65" w:rsidP="00437639">
      <w:pPr>
        <w:jc w:val="both"/>
        <w:rPr>
          <w:rFonts w:ascii="Arial" w:hAnsi="Arial" w:cs="Arial"/>
          <w:color w:val="000000" w:themeColor="text1"/>
          <w:sz w:val="20"/>
          <w:szCs w:val="20"/>
        </w:rPr>
      </w:pPr>
      <w:r>
        <w:rPr>
          <w:rFonts w:ascii="Arial" w:hAnsi="Arial" w:cs="Arial"/>
          <w:color w:val="000000" w:themeColor="text1"/>
          <w:sz w:val="20"/>
          <w:szCs w:val="20"/>
        </w:rPr>
        <w:t>B</w:t>
      </w:r>
      <w:r w:rsidR="00094F77">
        <w:rPr>
          <w:rFonts w:ascii="Arial" w:hAnsi="Arial" w:cs="Arial"/>
          <w:color w:val="000000" w:themeColor="text1"/>
          <w:sz w:val="20"/>
          <w:szCs w:val="20"/>
        </w:rPr>
        <w:t xml:space="preserve">roker </w:t>
      </w:r>
      <w:proofErr w:type="spellStart"/>
      <w:r w:rsidR="00094F77">
        <w:rPr>
          <w:rFonts w:ascii="Arial" w:hAnsi="Arial" w:cs="Arial"/>
          <w:color w:val="000000" w:themeColor="text1"/>
          <w:sz w:val="20"/>
          <w:szCs w:val="20"/>
        </w:rPr>
        <w:t>Consulting</w:t>
      </w:r>
      <w:proofErr w:type="spellEnd"/>
      <w:r w:rsidR="00094F77">
        <w:rPr>
          <w:rFonts w:ascii="Arial" w:hAnsi="Arial" w:cs="Arial"/>
          <w:color w:val="000000" w:themeColor="text1"/>
          <w:sz w:val="20"/>
          <w:szCs w:val="20"/>
        </w:rPr>
        <w:t xml:space="preserve"> </w:t>
      </w:r>
      <w:proofErr w:type="spellStart"/>
      <w:r>
        <w:rPr>
          <w:rFonts w:ascii="Arial" w:hAnsi="Arial" w:cs="Arial"/>
          <w:color w:val="000000" w:themeColor="text1"/>
          <w:sz w:val="20"/>
          <w:szCs w:val="20"/>
        </w:rPr>
        <w:t>POVIndex</w:t>
      </w:r>
      <w:proofErr w:type="spellEnd"/>
      <w:r>
        <w:rPr>
          <w:rFonts w:ascii="Arial" w:hAnsi="Arial" w:cs="Arial"/>
          <w:color w:val="000000" w:themeColor="text1"/>
          <w:sz w:val="20"/>
          <w:szCs w:val="20"/>
        </w:rPr>
        <w:t xml:space="preserve"> zaznamenává v posledních dvou letech postupné</w:t>
      </w:r>
      <w:r w:rsidR="00094F77">
        <w:rPr>
          <w:rFonts w:ascii="Arial" w:hAnsi="Arial" w:cs="Arial"/>
          <w:color w:val="000000" w:themeColor="text1"/>
          <w:sz w:val="20"/>
          <w:szCs w:val="20"/>
        </w:rPr>
        <w:t xml:space="preserve"> </w:t>
      </w:r>
      <w:r w:rsidR="00544F68">
        <w:rPr>
          <w:rFonts w:ascii="Arial" w:hAnsi="Arial" w:cs="Arial"/>
          <w:color w:val="000000" w:themeColor="text1"/>
          <w:sz w:val="20"/>
          <w:szCs w:val="20"/>
        </w:rPr>
        <w:t>navyšování cen povinného ručení</w:t>
      </w:r>
      <w:r w:rsidR="00094F77">
        <w:rPr>
          <w:rFonts w:ascii="Arial" w:hAnsi="Arial" w:cs="Arial"/>
          <w:color w:val="000000" w:themeColor="text1"/>
          <w:sz w:val="20"/>
          <w:szCs w:val="20"/>
        </w:rPr>
        <w:t>.</w:t>
      </w:r>
      <w:r w:rsidR="00567402">
        <w:rPr>
          <w:rFonts w:ascii="Arial" w:hAnsi="Arial" w:cs="Arial"/>
          <w:color w:val="000000" w:themeColor="text1"/>
          <w:sz w:val="20"/>
          <w:szCs w:val="20"/>
        </w:rPr>
        <w:t xml:space="preserve"> </w:t>
      </w:r>
      <w:r w:rsidR="00DC1FA8">
        <w:rPr>
          <w:rFonts w:ascii="Arial" w:hAnsi="Arial" w:cs="Arial"/>
          <w:color w:val="000000" w:themeColor="text1"/>
          <w:sz w:val="20"/>
          <w:szCs w:val="20"/>
        </w:rPr>
        <w:t>„</w:t>
      </w:r>
      <w:r w:rsidR="0043207C" w:rsidRPr="00DC1FA8">
        <w:rPr>
          <w:rFonts w:ascii="Arial" w:hAnsi="Arial" w:cs="Arial"/>
          <w:i/>
          <w:color w:val="000000" w:themeColor="text1"/>
          <w:sz w:val="20"/>
          <w:szCs w:val="20"/>
        </w:rPr>
        <w:t>P</w:t>
      </w:r>
      <w:r w:rsidRPr="00DC1FA8">
        <w:rPr>
          <w:rFonts w:ascii="Arial" w:hAnsi="Arial" w:cs="Arial"/>
          <w:i/>
          <w:color w:val="000000" w:themeColor="text1"/>
          <w:sz w:val="20"/>
          <w:szCs w:val="20"/>
        </w:rPr>
        <w:t>odle výsledků</w:t>
      </w:r>
      <w:r w:rsidR="005E1F28">
        <w:rPr>
          <w:rFonts w:ascii="Arial" w:hAnsi="Arial" w:cs="Arial"/>
          <w:i/>
          <w:color w:val="000000" w:themeColor="text1"/>
          <w:sz w:val="20"/>
          <w:szCs w:val="20"/>
        </w:rPr>
        <w:t xml:space="preserve"> z</w:t>
      </w:r>
      <w:r w:rsidRPr="00DC1FA8">
        <w:rPr>
          <w:rFonts w:ascii="Arial" w:hAnsi="Arial" w:cs="Arial"/>
          <w:i/>
          <w:color w:val="000000" w:themeColor="text1"/>
          <w:sz w:val="20"/>
          <w:szCs w:val="20"/>
        </w:rPr>
        <w:t xml:space="preserve"> </w:t>
      </w:r>
      <w:r w:rsidR="005E1F28">
        <w:rPr>
          <w:rFonts w:ascii="Arial" w:hAnsi="Arial" w:cs="Arial"/>
          <w:i/>
          <w:color w:val="000000" w:themeColor="text1"/>
          <w:sz w:val="20"/>
          <w:szCs w:val="20"/>
        </w:rPr>
        <w:t xml:space="preserve">předchozího měsíce </w:t>
      </w:r>
      <w:r w:rsidR="0043207C" w:rsidRPr="00DC1FA8">
        <w:rPr>
          <w:rFonts w:ascii="Arial" w:hAnsi="Arial" w:cs="Arial"/>
          <w:i/>
          <w:color w:val="000000" w:themeColor="text1"/>
          <w:sz w:val="20"/>
          <w:szCs w:val="20"/>
        </w:rPr>
        <w:t>vystoupala cena za POV na</w:t>
      </w:r>
      <w:r w:rsidRPr="00DC1FA8">
        <w:rPr>
          <w:rFonts w:ascii="Arial" w:hAnsi="Arial" w:cs="Arial"/>
          <w:i/>
          <w:color w:val="000000" w:themeColor="text1"/>
          <w:sz w:val="20"/>
          <w:szCs w:val="20"/>
        </w:rPr>
        <w:t xml:space="preserve"> 6663 korun</w:t>
      </w:r>
      <w:r w:rsidR="0043207C" w:rsidRPr="00DC1FA8">
        <w:rPr>
          <w:rFonts w:ascii="Arial" w:hAnsi="Arial" w:cs="Arial"/>
          <w:i/>
          <w:color w:val="000000" w:themeColor="text1"/>
          <w:sz w:val="20"/>
          <w:szCs w:val="20"/>
        </w:rPr>
        <w:t xml:space="preserve">, celkově jde tedy o </w:t>
      </w:r>
      <w:r w:rsidR="009509CC">
        <w:rPr>
          <w:rFonts w:ascii="Arial" w:hAnsi="Arial" w:cs="Arial"/>
          <w:i/>
          <w:color w:val="000000" w:themeColor="text1"/>
          <w:sz w:val="20"/>
          <w:szCs w:val="20"/>
        </w:rPr>
        <w:t>nárůst 4 korun.</w:t>
      </w:r>
      <w:r w:rsidRPr="00DC1FA8">
        <w:rPr>
          <w:rFonts w:ascii="Arial" w:hAnsi="Arial" w:cs="Arial"/>
          <w:i/>
          <w:color w:val="000000" w:themeColor="text1"/>
          <w:sz w:val="20"/>
          <w:szCs w:val="20"/>
        </w:rPr>
        <w:t xml:space="preserve"> </w:t>
      </w:r>
      <w:r w:rsidR="0043207C" w:rsidRPr="00DC1FA8">
        <w:rPr>
          <w:rFonts w:ascii="Arial" w:hAnsi="Arial" w:cs="Arial"/>
          <w:i/>
          <w:color w:val="000000" w:themeColor="text1"/>
          <w:sz w:val="20"/>
          <w:szCs w:val="20"/>
        </w:rPr>
        <w:t>Ve srovnání s počátky měřeného období</w:t>
      </w:r>
      <w:r w:rsidR="0083210B">
        <w:rPr>
          <w:rFonts w:ascii="Arial" w:hAnsi="Arial" w:cs="Arial"/>
          <w:i/>
          <w:color w:val="000000" w:themeColor="text1"/>
          <w:sz w:val="20"/>
          <w:szCs w:val="20"/>
        </w:rPr>
        <w:t>,</w:t>
      </w:r>
      <w:r w:rsidR="0043207C" w:rsidRPr="00DC1FA8">
        <w:rPr>
          <w:rFonts w:ascii="Arial" w:hAnsi="Arial" w:cs="Arial"/>
          <w:i/>
          <w:color w:val="000000" w:themeColor="text1"/>
          <w:sz w:val="20"/>
          <w:szCs w:val="20"/>
        </w:rPr>
        <w:t xml:space="preserve"> v létě roku 2019, je</w:t>
      </w:r>
      <w:r w:rsidR="00C85300" w:rsidRPr="00DC1FA8">
        <w:rPr>
          <w:rFonts w:ascii="Arial" w:hAnsi="Arial" w:cs="Arial"/>
          <w:i/>
          <w:color w:val="000000" w:themeColor="text1"/>
          <w:sz w:val="20"/>
          <w:szCs w:val="20"/>
        </w:rPr>
        <w:t xml:space="preserve"> ale</w:t>
      </w:r>
      <w:r w:rsidR="0043207C" w:rsidRPr="00DC1FA8">
        <w:rPr>
          <w:rFonts w:ascii="Arial" w:hAnsi="Arial" w:cs="Arial"/>
          <w:i/>
          <w:color w:val="000000" w:themeColor="text1"/>
          <w:sz w:val="20"/>
          <w:szCs w:val="20"/>
        </w:rPr>
        <w:t xml:space="preserve"> stále částka o několik stovek korun nižší</w:t>
      </w:r>
      <w:r w:rsidR="00DC1FA8">
        <w:rPr>
          <w:rFonts w:ascii="Arial" w:hAnsi="Arial" w:cs="Arial"/>
          <w:i/>
          <w:color w:val="000000" w:themeColor="text1"/>
          <w:sz w:val="20"/>
          <w:szCs w:val="20"/>
        </w:rPr>
        <w:t xml:space="preserve">“, </w:t>
      </w:r>
      <w:r w:rsidR="00DC1FA8" w:rsidRPr="00DC1FA8">
        <w:rPr>
          <w:rFonts w:ascii="Arial" w:hAnsi="Arial" w:cs="Arial"/>
          <w:color w:val="000000" w:themeColor="text1"/>
          <w:sz w:val="20"/>
          <w:szCs w:val="20"/>
        </w:rPr>
        <w:t>vysvětluje</w:t>
      </w:r>
      <w:r w:rsidR="0043207C" w:rsidRPr="00DC1FA8">
        <w:rPr>
          <w:rFonts w:ascii="Arial" w:hAnsi="Arial" w:cs="Arial"/>
          <w:color w:val="000000" w:themeColor="text1"/>
          <w:sz w:val="20"/>
          <w:szCs w:val="20"/>
        </w:rPr>
        <w:t xml:space="preserve"> </w:t>
      </w:r>
      <w:r w:rsidR="00DC1FA8" w:rsidRPr="00236B96">
        <w:rPr>
          <w:rFonts w:ascii="Arial" w:hAnsi="Arial" w:cs="Arial"/>
          <w:b/>
          <w:bCs/>
          <w:sz w:val="20"/>
          <w:szCs w:val="20"/>
        </w:rPr>
        <w:t xml:space="preserve">Jiří Váchal, analytik neživotního pojištění společnosti Broker </w:t>
      </w:r>
      <w:proofErr w:type="spellStart"/>
      <w:r w:rsidR="00DC1FA8" w:rsidRPr="00236B96">
        <w:rPr>
          <w:rFonts w:ascii="Arial" w:hAnsi="Arial" w:cs="Arial"/>
          <w:b/>
          <w:bCs/>
          <w:sz w:val="20"/>
          <w:szCs w:val="20"/>
        </w:rPr>
        <w:t>Consulting</w:t>
      </w:r>
      <w:proofErr w:type="spellEnd"/>
      <w:r w:rsidR="00DC1FA8" w:rsidRPr="00236B96">
        <w:rPr>
          <w:rFonts w:ascii="Arial" w:hAnsi="Arial" w:cs="Arial"/>
          <w:b/>
          <w:sz w:val="20"/>
          <w:szCs w:val="20"/>
        </w:rPr>
        <w:t>.</w:t>
      </w:r>
      <w:r w:rsidR="009509CC">
        <w:rPr>
          <w:rFonts w:ascii="Arial" w:hAnsi="Arial" w:cs="Arial"/>
          <w:color w:val="000000" w:themeColor="text1"/>
          <w:sz w:val="20"/>
          <w:szCs w:val="20"/>
        </w:rPr>
        <w:t xml:space="preserve"> </w:t>
      </w:r>
      <w:r w:rsidR="00544F68">
        <w:rPr>
          <w:rFonts w:ascii="Arial" w:hAnsi="Arial" w:cs="Arial"/>
          <w:color w:val="000000" w:themeColor="text1"/>
          <w:sz w:val="20"/>
          <w:szCs w:val="20"/>
        </w:rPr>
        <w:t>V t</w:t>
      </w:r>
      <w:r w:rsidR="00C85300">
        <w:rPr>
          <w:rFonts w:ascii="Arial" w:hAnsi="Arial" w:cs="Arial"/>
          <w:color w:val="000000" w:themeColor="text1"/>
          <w:sz w:val="20"/>
          <w:szCs w:val="20"/>
        </w:rPr>
        <w:t>rend</w:t>
      </w:r>
      <w:r w:rsidR="00544F68">
        <w:rPr>
          <w:rFonts w:ascii="Arial" w:hAnsi="Arial" w:cs="Arial"/>
          <w:color w:val="000000" w:themeColor="text1"/>
          <w:sz w:val="20"/>
          <w:szCs w:val="20"/>
        </w:rPr>
        <w:t>u</w:t>
      </w:r>
      <w:r w:rsidR="00C85300">
        <w:rPr>
          <w:rFonts w:ascii="Arial" w:hAnsi="Arial" w:cs="Arial"/>
          <w:color w:val="000000" w:themeColor="text1"/>
          <w:sz w:val="20"/>
          <w:szCs w:val="20"/>
        </w:rPr>
        <w:t xml:space="preserve"> zdražování povinného ručení</w:t>
      </w:r>
      <w:r w:rsidR="00544F68">
        <w:rPr>
          <w:rFonts w:ascii="Arial" w:hAnsi="Arial" w:cs="Arial"/>
          <w:color w:val="000000" w:themeColor="text1"/>
          <w:sz w:val="20"/>
          <w:szCs w:val="20"/>
        </w:rPr>
        <w:t xml:space="preserve"> se odráží negativní vlivy aktuálně postihující</w:t>
      </w:r>
      <w:r w:rsidR="00567402">
        <w:rPr>
          <w:rFonts w:ascii="Arial" w:hAnsi="Arial" w:cs="Arial"/>
          <w:color w:val="000000" w:themeColor="text1"/>
          <w:sz w:val="20"/>
          <w:szCs w:val="20"/>
        </w:rPr>
        <w:t xml:space="preserve"> českou ekonomiku</w:t>
      </w:r>
      <w:r w:rsidR="00544F68">
        <w:rPr>
          <w:rFonts w:ascii="Arial" w:hAnsi="Arial" w:cs="Arial"/>
          <w:color w:val="000000" w:themeColor="text1"/>
          <w:sz w:val="20"/>
          <w:szCs w:val="20"/>
        </w:rPr>
        <w:t>, a to především inflace a</w:t>
      </w:r>
      <w:r w:rsidR="00F428EF">
        <w:rPr>
          <w:rFonts w:ascii="Arial" w:hAnsi="Arial" w:cs="Arial"/>
          <w:color w:val="000000" w:themeColor="text1"/>
          <w:sz w:val="20"/>
          <w:szCs w:val="20"/>
        </w:rPr>
        <w:t xml:space="preserve"> obecný</w:t>
      </w:r>
      <w:r w:rsidR="00544F68">
        <w:rPr>
          <w:rFonts w:ascii="Arial" w:hAnsi="Arial" w:cs="Arial"/>
          <w:color w:val="000000" w:themeColor="text1"/>
          <w:sz w:val="20"/>
          <w:szCs w:val="20"/>
        </w:rPr>
        <w:t xml:space="preserve"> růst cen</w:t>
      </w:r>
      <w:r w:rsidR="00567402">
        <w:rPr>
          <w:rFonts w:ascii="Arial" w:hAnsi="Arial" w:cs="Arial"/>
          <w:color w:val="000000" w:themeColor="text1"/>
          <w:sz w:val="20"/>
          <w:szCs w:val="20"/>
        </w:rPr>
        <w:t xml:space="preserve">. Ačkoli jde </w:t>
      </w:r>
      <w:r w:rsidR="009509CC">
        <w:rPr>
          <w:rFonts w:ascii="Arial" w:hAnsi="Arial" w:cs="Arial"/>
          <w:color w:val="000000" w:themeColor="text1"/>
          <w:sz w:val="20"/>
          <w:szCs w:val="20"/>
        </w:rPr>
        <w:t xml:space="preserve">aktuálně </w:t>
      </w:r>
      <w:r w:rsidR="00567402">
        <w:rPr>
          <w:rFonts w:ascii="Arial" w:hAnsi="Arial" w:cs="Arial"/>
          <w:color w:val="000000" w:themeColor="text1"/>
          <w:sz w:val="20"/>
          <w:szCs w:val="20"/>
        </w:rPr>
        <w:t>o relativně malý nárůst ceny, náznak dlouhodobého trendu</w:t>
      </w:r>
      <w:r w:rsidR="00C85300">
        <w:rPr>
          <w:rFonts w:ascii="Arial" w:hAnsi="Arial" w:cs="Arial"/>
          <w:color w:val="000000" w:themeColor="text1"/>
          <w:sz w:val="20"/>
          <w:szCs w:val="20"/>
        </w:rPr>
        <w:t xml:space="preserve"> prozatím mírného zdražování</w:t>
      </w:r>
      <w:r w:rsidR="00567402">
        <w:rPr>
          <w:rFonts w:ascii="Arial" w:hAnsi="Arial" w:cs="Arial"/>
          <w:color w:val="000000" w:themeColor="text1"/>
          <w:sz w:val="20"/>
          <w:szCs w:val="20"/>
        </w:rPr>
        <w:t xml:space="preserve"> </w:t>
      </w:r>
      <w:r w:rsidR="00094F77">
        <w:rPr>
          <w:rFonts w:ascii="Arial" w:hAnsi="Arial" w:cs="Arial"/>
          <w:color w:val="000000" w:themeColor="text1"/>
          <w:sz w:val="20"/>
          <w:szCs w:val="20"/>
        </w:rPr>
        <w:t>je</w:t>
      </w:r>
      <w:r w:rsidR="00C85300">
        <w:rPr>
          <w:rFonts w:ascii="Arial" w:hAnsi="Arial" w:cs="Arial"/>
          <w:color w:val="000000" w:themeColor="text1"/>
          <w:sz w:val="20"/>
          <w:szCs w:val="20"/>
        </w:rPr>
        <w:t xml:space="preserve"> </w:t>
      </w:r>
      <w:r w:rsidR="00F428EF">
        <w:rPr>
          <w:rFonts w:ascii="Arial" w:hAnsi="Arial" w:cs="Arial"/>
          <w:color w:val="000000" w:themeColor="text1"/>
          <w:sz w:val="20"/>
          <w:szCs w:val="20"/>
        </w:rPr>
        <w:t>z grafu</w:t>
      </w:r>
      <w:r w:rsidR="009509CC">
        <w:rPr>
          <w:rFonts w:ascii="Arial" w:hAnsi="Arial" w:cs="Arial"/>
          <w:color w:val="000000" w:themeColor="text1"/>
          <w:sz w:val="20"/>
          <w:szCs w:val="20"/>
        </w:rPr>
        <w:t xml:space="preserve"> zcela</w:t>
      </w:r>
      <w:r w:rsidR="00094F77">
        <w:rPr>
          <w:rFonts w:ascii="Arial" w:hAnsi="Arial" w:cs="Arial"/>
          <w:color w:val="000000" w:themeColor="text1"/>
          <w:sz w:val="20"/>
          <w:szCs w:val="20"/>
        </w:rPr>
        <w:t xml:space="preserve"> patrný</w:t>
      </w:r>
      <w:r w:rsidR="00567402">
        <w:rPr>
          <w:rFonts w:ascii="Arial" w:hAnsi="Arial" w:cs="Arial"/>
          <w:color w:val="000000" w:themeColor="text1"/>
          <w:sz w:val="20"/>
          <w:szCs w:val="20"/>
        </w:rPr>
        <w:t xml:space="preserve">. </w:t>
      </w:r>
    </w:p>
    <w:p w14:paraId="36DF442E" w14:textId="402E2E9B" w:rsidR="00C503A0" w:rsidRDefault="00C503A0" w:rsidP="000050D4">
      <w:pPr>
        <w:jc w:val="both"/>
        <w:rPr>
          <w:rFonts w:ascii="Arial" w:hAnsi="Arial" w:cs="Arial"/>
          <w:color w:val="000000" w:themeColor="text1"/>
          <w:sz w:val="20"/>
          <w:szCs w:val="20"/>
        </w:rPr>
      </w:pPr>
    </w:p>
    <w:p w14:paraId="7CB3D843" w14:textId="00ECA053" w:rsidR="002555B1" w:rsidRPr="00DE7686" w:rsidRDefault="00544F68" w:rsidP="000050D4">
      <w:pPr>
        <w:jc w:val="both"/>
        <w:rPr>
          <w:rFonts w:ascii="Arial" w:hAnsi="Arial" w:cs="Arial"/>
          <w:color w:val="000000" w:themeColor="text1"/>
          <w:sz w:val="20"/>
          <w:szCs w:val="20"/>
        </w:rPr>
      </w:pPr>
      <w:r>
        <w:rPr>
          <w:rFonts w:ascii="Arial" w:hAnsi="Arial" w:cs="Arial"/>
          <w:color w:val="000000" w:themeColor="text1"/>
          <w:sz w:val="20"/>
          <w:szCs w:val="20"/>
        </w:rPr>
        <w:t>Při pohledu na</w:t>
      </w:r>
      <w:r w:rsidR="00DE7686" w:rsidRPr="00DE7686">
        <w:rPr>
          <w:rFonts w:ascii="Arial" w:hAnsi="Arial" w:cs="Arial"/>
          <w:color w:val="000000" w:themeColor="text1"/>
          <w:sz w:val="20"/>
          <w:szCs w:val="20"/>
        </w:rPr>
        <w:t xml:space="preserve"> </w:t>
      </w:r>
      <w:r>
        <w:rPr>
          <w:rFonts w:ascii="Arial" w:hAnsi="Arial" w:cs="Arial"/>
          <w:color w:val="000000" w:themeColor="text1"/>
          <w:sz w:val="20"/>
          <w:szCs w:val="20"/>
        </w:rPr>
        <w:t xml:space="preserve">regionální srovnání není, </w:t>
      </w:r>
      <w:r w:rsidR="00DE7686">
        <w:rPr>
          <w:rFonts w:ascii="Arial" w:hAnsi="Arial" w:cs="Arial"/>
          <w:color w:val="000000" w:themeColor="text1"/>
          <w:sz w:val="20"/>
          <w:szCs w:val="20"/>
        </w:rPr>
        <w:t>n</w:t>
      </w:r>
      <w:r>
        <w:rPr>
          <w:rFonts w:ascii="Arial" w:hAnsi="Arial" w:cs="Arial"/>
          <w:color w:val="000000" w:themeColor="text1"/>
          <w:sz w:val="20"/>
          <w:szCs w:val="20"/>
        </w:rPr>
        <w:t xml:space="preserve">a rozdíl od jiných měsíců, </w:t>
      </w:r>
      <w:r w:rsidR="00DE7686">
        <w:rPr>
          <w:rFonts w:ascii="Arial" w:hAnsi="Arial" w:cs="Arial"/>
          <w:color w:val="000000" w:themeColor="text1"/>
          <w:sz w:val="20"/>
          <w:szCs w:val="20"/>
        </w:rPr>
        <w:t>evidentní výrazný rozdíl v nárůstu ceny u pražské metropole a menšího města, nap</w:t>
      </w:r>
      <w:r w:rsidR="00EB657F">
        <w:rPr>
          <w:rFonts w:ascii="Arial" w:hAnsi="Arial" w:cs="Arial"/>
          <w:color w:val="000000" w:themeColor="text1"/>
          <w:sz w:val="20"/>
          <w:szCs w:val="20"/>
        </w:rPr>
        <w:t>říklad Benešova u Prahy. V hlavním městě se pohybovalo navýšení na hranici</w:t>
      </w:r>
      <w:r w:rsidR="00DE7686">
        <w:rPr>
          <w:rFonts w:ascii="Arial" w:hAnsi="Arial" w:cs="Arial"/>
          <w:color w:val="000000" w:themeColor="text1"/>
          <w:sz w:val="20"/>
          <w:szCs w:val="20"/>
        </w:rPr>
        <w:t xml:space="preserve"> pět</w:t>
      </w:r>
      <w:r w:rsidR="00EB657F">
        <w:rPr>
          <w:rFonts w:ascii="Arial" w:hAnsi="Arial" w:cs="Arial"/>
          <w:color w:val="000000" w:themeColor="text1"/>
          <w:sz w:val="20"/>
          <w:szCs w:val="20"/>
        </w:rPr>
        <w:t>i</w:t>
      </w:r>
      <w:r w:rsidR="00DE7686">
        <w:rPr>
          <w:rFonts w:ascii="Arial" w:hAnsi="Arial" w:cs="Arial"/>
          <w:color w:val="000000" w:themeColor="text1"/>
          <w:sz w:val="20"/>
          <w:szCs w:val="20"/>
        </w:rPr>
        <w:t xml:space="preserve"> korun, jinde </w:t>
      </w:r>
      <w:r w:rsidR="00EB657F">
        <w:rPr>
          <w:rFonts w:ascii="Arial" w:hAnsi="Arial" w:cs="Arial"/>
          <w:color w:val="000000" w:themeColor="text1"/>
          <w:sz w:val="20"/>
          <w:szCs w:val="20"/>
        </w:rPr>
        <w:t>o korunu méně. I přesto má Praha</w:t>
      </w:r>
      <w:r w:rsidR="00DE7686">
        <w:rPr>
          <w:rFonts w:ascii="Arial" w:hAnsi="Arial" w:cs="Arial"/>
          <w:color w:val="000000" w:themeColor="text1"/>
          <w:sz w:val="20"/>
          <w:szCs w:val="20"/>
        </w:rPr>
        <w:t xml:space="preserve"> stále </w:t>
      </w:r>
      <w:r w:rsidR="00242251">
        <w:rPr>
          <w:rFonts w:ascii="Arial" w:hAnsi="Arial" w:cs="Arial"/>
          <w:color w:val="000000" w:themeColor="text1"/>
          <w:sz w:val="20"/>
          <w:szCs w:val="20"/>
        </w:rPr>
        <w:t>daleko</w:t>
      </w:r>
      <w:r w:rsidR="00EB657F">
        <w:rPr>
          <w:rFonts w:ascii="Arial" w:hAnsi="Arial" w:cs="Arial"/>
          <w:color w:val="000000" w:themeColor="text1"/>
          <w:sz w:val="20"/>
          <w:szCs w:val="20"/>
        </w:rPr>
        <w:t xml:space="preserve"> od průměru cen v letním období, </w:t>
      </w:r>
      <w:r w:rsidR="00242251">
        <w:rPr>
          <w:rFonts w:ascii="Arial" w:hAnsi="Arial" w:cs="Arial"/>
          <w:color w:val="000000" w:themeColor="text1"/>
          <w:sz w:val="20"/>
          <w:szCs w:val="20"/>
        </w:rPr>
        <w:t xml:space="preserve">před třemi lety. Jiná je ale situace u malého města, které zaznamenalo relativně velké navýšení, z dlouho udržovaných hodnot průměru ve výši 5593 Kč, se nyní </w:t>
      </w:r>
      <w:proofErr w:type="spellStart"/>
      <w:r w:rsidR="00242251">
        <w:rPr>
          <w:rFonts w:ascii="Arial" w:hAnsi="Arial" w:cs="Arial"/>
          <w:color w:val="000000" w:themeColor="text1"/>
          <w:sz w:val="20"/>
          <w:szCs w:val="20"/>
        </w:rPr>
        <w:t>POVIndex</w:t>
      </w:r>
      <w:proofErr w:type="spellEnd"/>
      <w:r w:rsidR="00242251">
        <w:rPr>
          <w:rFonts w:ascii="Arial" w:hAnsi="Arial" w:cs="Arial"/>
          <w:color w:val="000000" w:themeColor="text1"/>
          <w:sz w:val="20"/>
          <w:szCs w:val="20"/>
        </w:rPr>
        <w:t xml:space="preserve"> vystoupal na částku 5923 korun.</w:t>
      </w:r>
    </w:p>
    <w:p w14:paraId="10B25A56" w14:textId="42169414" w:rsidR="00DE7686" w:rsidRDefault="00DE7686" w:rsidP="000050D4">
      <w:pPr>
        <w:jc w:val="both"/>
        <w:rPr>
          <w:rFonts w:ascii="Arial" w:hAnsi="Arial" w:cs="Arial"/>
          <w:color w:val="000000" w:themeColor="text1"/>
          <w:sz w:val="20"/>
          <w:szCs w:val="20"/>
        </w:rPr>
      </w:pPr>
    </w:p>
    <w:p w14:paraId="15513C22" w14:textId="5BC3BD3F" w:rsidR="00FF75A4" w:rsidRDefault="007318BA" w:rsidP="000050D4">
      <w:pPr>
        <w:jc w:val="both"/>
        <w:rPr>
          <w:rFonts w:ascii="Arial" w:hAnsi="Arial" w:cs="Arial"/>
          <w:color w:val="000000" w:themeColor="text1"/>
          <w:sz w:val="20"/>
          <w:szCs w:val="20"/>
        </w:rPr>
      </w:pPr>
      <w:r>
        <w:rPr>
          <w:rFonts w:ascii="Arial" w:hAnsi="Arial" w:cs="Arial"/>
          <w:b/>
          <w:i/>
          <w:color w:val="000000" w:themeColor="text1"/>
          <w:sz w:val="20"/>
          <w:szCs w:val="20"/>
        </w:rPr>
        <w:t>„</w:t>
      </w:r>
      <w:r>
        <w:rPr>
          <w:rFonts w:ascii="Arial" w:hAnsi="Arial" w:cs="Arial"/>
          <w:i/>
          <w:color w:val="000000" w:themeColor="text1"/>
          <w:sz w:val="20"/>
          <w:szCs w:val="20"/>
        </w:rPr>
        <w:t>M</w:t>
      </w:r>
      <w:r w:rsidRPr="00DC1FA8">
        <w:rPr>
          <w:rFonts w:ascii="Arial" w:hAnsi="Arial" w:cs="Arial"/>
          <w:i/>
          <w:sz w:val="20"/>
          <w:szCs w:val="20"/>
        </w:rPr>
        <w:t>ezi</w:t>
      </w:r>
      <w:r w:rsidRPr="00236B96">
        <w:rPr>
          <w:rFonts w:ascii="Arial" w:hAnsi="Arial" w:cs="Arial"/>
          <w:i/>
          <w:sz w:val="20"/>
          <w:szCs w:val="20"/>
        </w:rPr>
        <w:t xml:space="preserve"> těmi, kdo nejvíce pocítí zdražení povinného ručení, budou řidiči, které pojišťovny považují za rizikové pro případ častých nehod </w:t>
      </w:r>
      <w:r>
        <w:rPr>
          <w:rFonts w:ascii="Arial" w:hAnsi="Arial" w:cs="Arial"/>
          <w:i/>
          <w:sz w:val="20"/>
          <w:szCs w:val="20"/>
        </w:rPr>
        <w:t>nebo kvůli jejich mladému věku</w:t>
      </w:r>
      <w:r w:rsidRPr="00236B96">
        <w:rPr>
          <w:rFonts w:ascii="Arial" w:hAnsi="Arial" w:cs="Arial"/>
          <w:i/>
          <w:sz w:val="20"/>
          <w:szCs w:val="20"/>
        </w:rPr>
        <w:t>. Ti i bez současného zdražování platí většinou více než ostatní</w:t>
      </w:r>
      <w:r w:rsidRPr="00236B96">
        <w:rPr>
          <w:rFonts w:ascii="Arial" w:hAnsi="Arial" w:cs="Arial"/>
          <w:sz w:val="20"/>
          <w:szCs w:val="20"/>
        </w:rPr>
        <w:t>“</w:t>
      </w:r>
      <w:r w:rsidR="00544F68">
        <w:rPr>
          <w:rFonts w:ascii="Arial" w:hAnsi="Arial" w:cs="Arial"/>
          <w:sz w:val="20"/>
          <w:szCs w:val="20"/>
        </w:rPr>
        <w:t>, d</w:t>
      </w:r>
      <w:r>
        <w:rPr>
          <w:rFonts w:ascii="Arial" w:hAnsi="Arial" w:cs="Arial"/>
          <w:sz w:val="20"/>
          <w:szCs w:val="20"/>
        </w:rPr>
        <w:t xml:space="preserve">odává Váchal. </w:t>
      </w:r>
      <w:r w:rsidR="00242251">
        <w:rPr>
          <w:rFonts w:ascii="Arial" w:hAnsi="Arial" w:cs="Arial"/>
          <w:color w:val="000000" w:themeColor="text1"/>
          <w:sz w:val="20"/>
          <w:szCs w:val="20"/>
        </w:rPr>
        <w:t>Existují však i možn</w:t>
      </w:r>
      <w:r>
        <w:rPr>
          <w:rFonts w:ascii="Arial" w:hAnsi="Arial" w:cs="Arial"/>
          <w:color w:val="000000" w:themeColor="text1"/>
          <w:sz w:val="20"/>
          <w:szCs w:val="20"/>
        </w:rPr>
        <w:t>osti, jak výši svého pojistného</w:t>
      </w:r>
      <w:r w:rsidR="009509CC">
        <w:rPr>
          <w:rFonts w:ascii="Arial" w:hAnsi="Arial" w:cs="Arial"/>
          <w:color w:val="000000" w:themeColor="text1"/>
          <w:sz w:val="20"/>
          <w:szCs w:val="20"/>
        </w:rPr>
        <w:t xml:space="preserve"> </w:t>
      </w:r>
      <w:r w:rsidR="00242251">
        <w:rPr>
          <w:rFonts w:ascii="Arial" w:hAnsi="Arial" w:cs="Arial"/>
          <w:color w:val="000000" w:themeColor="text1"/>
          <w:sz w:val="20"/>
          <w:szCs w:val="20"/>
        </w:rPr>
        <w:t xml:space="preserve">ovlivnit. </w:t>
      </w:r>
      <w:r w:rsidR="00544F68">
        <w:rPr>
          <w:rFonts w:ascii="Arial" w:hAnsi="Arial" w:cs="Arial"/>
          <w:color w:val="000000" w:themeColor="text1"/>
          <w:sz w:val="20"/>
          <w:szCs w:val="20"/>
        </w:rPr>
        <w:t xml:space="preserve">Podle Váchala je </w:t>
      </w:r>
      <w:r w:rsidR="00EB657F">
        <w:rPr>
          <w:rFonts w:ascii="Arial" w:hAnsi="Arial" w:cs="Arial"/>
          <w:color w:val="000000" w:themeColor="text1"/>
          <w:sz w:val="20"/>
          <w:szCs w:val="20"/>
        </w:rPr>
        <w:t>z uvedeného důvodu</w:t>
      </w:r>
      <w:r w:rsidR="009509CC">
        <w:rPr>
          <w:rFonts w:ascii="Arial" w:hAnsi="Arial" w:cs="Arial"/>
          <w:color w:val="000000" w:themeColor="text1"/>
          <w:sz w:val="20"/>
          <w:szCs w:val="20"/>
        </w:rPr>
        <w:t xml:space="preserve"> stále více využíváno </w:t>
      </w:r>
      <w:r w:rsidR="009509CC" w:rsidRPr="006F11BD">
        <w:rPr>
          <w:rFonts w:ascii="Arial" w:hAnsi="Arial" w:cs="Arial"/>
          <w:color w:val="000000" w:themeColor="text1"/>
          <w:sz w:val="20"/>
          <w:szCs w:val="20"/>
        </w:rPr>
        <w:t>on</w:t>
      </w:r>
      <w:r w:rsidR="009509CC">
        <w:rPr>
          <w:rFonts w:ascii="Arial" w:hAnsi="Arial" w:cs="Arial"/>
          <w:color w:val="000000" w:themeColor="text1"/>
          <w:sz w:val="20"/>
          <w:szCs w:val="20"/>
        </w:rPr>
        <w:t>-</w:t>
      </w:r>
      <w:r w:rsidR="009509CC" w:rsidRPr="006F11BD">
        <w:rPr>
          <w:rFonts w:ascii="Arial" w:hAnsi="Arial" w:cs="Arial"/>
          <w:color w:val="000000" w:themeColor="text1"/>
          <w:sz w:val="20"/>
          <w:szCs w:val="20"/>
        </w:rPr>
        <w:t>line srovnání povinného ručení</w:t>
      </w:r>
      <w:r w:rsidR="0077224E">
        <w:rPr>
          <w:rFonts w:ascii="Arial" w:hAnsi="Arial" w:cs="Arial"/>
          <w:color w:val="000000" w:themeColor="text1"/>
          <w:sz w:val="20"/>
          <w:szCs w:val="20"/>
        </w:rPr>
        <w:t>, které je poskytováno zdarma</w:t>
      </w:r>
      <w:r w:rsidR="009509CC" w:rsidRPr="006F11BD">
        <w:rPr>
          <w:rFonts w:ascii="Arial" w:hAnsi="Arial" w:cs="Arial"/>
          <w:color w:val="000000" w:themeColor="text1"/>
          <w:sz w:val="20"/>
          <w:szCs w:val="20"/>
        </w:rPr>
        <w:t xml:space="preserve">. </w:t>
      </w:r>
      <w:r>
        <w:rPr>
          <w:rFonts w:ascii="Arial" w:hAnsi="Arial" w:cs="Arial"/>
          <w:color w:val="000000" w:themeColor="text1"/>
          <w:sz w:val="20"/>
          <w:szCs w:val="20"/>
        </w:rPr>
        <w:t>Zde</w:t>
      </w:r>
      <w:r w:rsidR="009509CC" w:rsidRPr="006F11BD">
        <w:rPr>
          <w:rFonts w:ascii="Arial" w:hAnsi="Arial" w:cs="Arial"/>
          <w:color w:val="000000" w:themeColor="text1"/>
          <w:sz w:val="20"/>
          <w:szCs w:val="20"/>
        </w:rPr>
        <w:t xml:space="preserve"> </w:t>
      </w:r>
      <w:r w:rsidR="009509CC">
        <w:rPr>
          <w:rFonts w:ascii="Arial" w:hAnsi="Arial" w:cs="Arial"/>
          <w:color w:val="000000" w:themeColor="text1"/>
          <w:sz w:val="20"/>
          <w:szCs w:val="20"/>
        </w:rPr>
        <w:t>je možné</w:t>
      </w:r>
      <w:r w:rsidR="009509CC" w:rsidRPr="006F11BD">
        <w:rPr>
          <w:rFonts w:ascii="Arial" w:hAnsi="Arial" w:cs="Arial"/>
          <w:color w:val="000000" w:themeColor="text1"/>
          <w:sz w:val="20"/>
          <w:szCs w:val="20"/>
        </w:rPr>
        <w:t xml:space="preserve"> </w:t>
      </w:r>
      <w:r w:rsidR="009509CC">
        <w:rPr>
          <w:rFonts w:ascii="Arial" w:hAnsi="Arial" w:cs="Arial"/>
          <w:color w:val="000000" w:themeColor="text1"/>
          <w:sz w:val="20"/>
          <w:szCs w:val="20"/>
        </w:rPr>
        <w:t xml:space="preserve">porovnat nabídky </w:t>
      </w:r>
      <w:r>
        <w:rPr>
          <w:rFonts w:ascii="Arial" w:hAnsi="Arial" w:cs="Arial"/>
          <w:color w:val="000000" w:themeColor="text1"/>
          <w:sz w:val="20"/>
          <w:szCs w:val="20"/>
        </w:rPr>
        <w:t>všech</w:t>
      </w:r>
      <w:r w:rsidR="009509CC">
        <w:rPr>
          <w:rFonts w:ascii="Arial" w:hAnsi="Arial" w:cs="Arial"/>
          <w:color w:val="000000" w:themeColor="text1"/>
          <w:sz w:val="20"/>
          <w:szCs w:val="20"/>
        </w:rPr>
        <w:t xml:space="preserve"> pojišť</w:t>
      </w:r>
      <w:r w:rsidR="009509CC" w:rsidRPr="006F11BD">
        <w:rPr>
          <w:rFonts w:ascii="Arial" w:hAnsi="Arial" w:cs="Arial"/>
          <w:color w:val="000000" w:themeColor="text1"/>
          <w:sz w:val="20"/>
          <w:szCs w:val="20"/>
        </w:rPr>
        <w:t xml:space="preserve">oven a vybrat si mezi nimi tu nejvýhodnější. </w:t>
      </w:r>
      <w:r w:rsidR="009509CC" w:rsidRPr="000C1AB4">
        <w:rPr>
          <w:rFonts w:ascii="Arial" w:hAnsi="Arial" w:cs="Arial"/>
          <w:i/>
          <w:color w:val="000000" w:themeColor="text1"/>
          <w:sz w:val="20"/>
          <w:szCs w:val="20"/>
        </w:rPr>
        <w:t>„Celá řada pojišťoven také při on</w:t>
      </w:r>
      <w:r w:rsidR="009509CC">
        <w:rPr>
          <w:rFonts w:ascii="Arial" w:hAnsi="Arial" w:cs="Arial"/>
          <w:i/>
          <w:color w:val="000000" w:themeColor="text1"/>
          <w:sz w:val="20"/>
          <w:szCs w:val="20"/>
        </w:rPr>
        <w:t>-</w:t>
      </w:r>
      <w:r w:rsidR="009509CC" w:rsidRPr="000C1AB4">
        <w:rPr>
          <w:rFonts w:ascii="Arial" w:hAnsi="Arial" w:cs="Arial"/>
          <w:i/>
          <w:color w:val="000000" w:themeColor="text1"/>
          <w:sz w:val="20"/>
          <w:szCs w:val="20"/>
        </w:rPr>
        <w:t xml:space="preserve">line sjednání </w:t>
      </w:r>
      <w:r w:rsidR="009509CC">
        <w:rPr>
          <w:rFonts w:ascii="Arial" w:hAnsi="Arial" w:cs="Arial"/>
          <w:i/>
          <w:color w:val="000000" w:themeColor="text1"/>
          <w:sz w:val="20"/>
          <w:szCs w:val="20"/>
        </w:rPr>
        <w:t xml:space="preserve">pojištění </w:t>
      </w:r>
      <w:r w:rsidR="009509CC" w:rsidRPr="000C1AB4">
        <w:rPr>
          <w:rFonts w:ascii="Arial" w:hAnsi="Arial" w:cs="Arial"/>
          <w:i/>
          <w:color w:val="000000" w:themeColor="text1"/>
          <w:sz w:val="20"/>
          <w:szCs w:val="20"/>
        </w:rPr>
        <w:t>nabízí</w:t>
      </w:r>
      <w:r w:rsidR="009509CC">
        <w:rPr>
          <w:rFonts w:ascii="Arial" w:hAnsi="Arial" w:cs="Arial"/>
          <w:i/>
          <w:color w:val="000000" w:themeColor="text1"/>
          <w:sz w:val="20"/>
          <w:szCs w:val="20"/>
        </w:rPr>
        <w:t xml:space="preserve"> i</w:t>
      </w:r>
      <w:r w:rsidR="009509CC" w:rsidRPr="000C1AB4">
        <w:rPr>
          <w:rFonts w:ascii="Arial" w:hAnsi="Arial" w:cs="Arial"/>
          <w:i/>
          <w:color w:val="000000" w:themeColor="text1"/>
          <w:sz w:val="20"/>
          <w:szCs w:val="20"/>
        </w:rPr>
        <w:t xml:space="preserve"> slevy. Některé pojišťovny zase umožňují klientům platit povinné ručení úměrně najetým kilometrům,</w:t>
      </w:r>
      <w:r w:rsidR="009509CC">
        <w:rPr>
          <w:rFonts w:ascii="Arial" w:hAnsi="Arial" w:cs="Arial"/>
          <w:i/>
          <w:color w:val="000000" w:themeColor="text1"/>
          <w:sz w:val="20"/>
          <w:szCs w:val="20"/>
        </w:rPr>
        <w:t>“</w:t>
      </w:r>
      <w:r w:rsidR="00B1561F">
        <w:rPr>
          <w:rFonts w:ascii="Arial" w:hAnsi="Arial" w:cs="Arial"/>
          <w:color w:val="000000" w:themeColor="text1"/>
          <w:sz w:val="20"/>
          <w:szCs w:val="20"/>
        </w:rPr>
        <w:t xml:space="preserve"> </w:t>
      </w:r>
      <w:r w:rsidR="00EB657F">
        <w:rPr>
          <w:rFonts w:ascii="Arial" w:hAnsi="Arial" w:cs="Arial"/>
          <w:color w:val="000000" w:themeColor="text1"/>
          <w:sz w:val="20"/>
          <w:szCs w:val="20"/>
        </w:rPr>
        <w:t>doplňuje zmíněný analytik</w:t>
      </w:r>
      <w:r w:rsidR="009509CC" w:rsidRPr="006F11BD">
        <w:rPr>
          <w:rFonts w:ascii="Arial" w:hAnsi="Arial" w:cs="Arial"/>
          <w:color w:val="000000" w:themeColor="text1"/>
          <w:sz w:val="20"/>
          <w:szCs w:val="20"/>
        </w:rPr>
        <w:t>.</w:t>
      </w:r>
      <w:r w:rsidR="0077224E">
        <w:rPr>
          <w:rFonts w:ascii="Arial" w:hAnsi="Arial" w:cs="Arial"/>
          <w:color w:val="000000" w:themeColor="text1"/>
          <w:sz w:val="20"/>
          <w:szCs w:val="20"/>
        </w:rPr>
        <w:t xml:space="preserve"> </w:t>
      </w:r>
      <w:r w:rsidR="00FF75A4">
        <w:rPr>
          <w:rFonts w:ascii="Arial" w:hAnsi="Arial" w:cs="Arial"/>
          <w:color w:val="000000" w:themeColor="text1"/>
          <w:sz w:val="20"/>
          <w:szCs w:val="20"/>
        </w:rPr>
        <w:t xml:space="preserve">Mimoto je možné získat určité body za </w:t>
      </w:r>
      <w:proofErr w:type="spellStart"/>
      <w:r w:rsidR="00FF75A4">
        <w:rPr>
          <w:rFonts w:ascii="Arial" w:hAnsi="Arial" w:cs="Arial"/>
          <w:color w:val="000000" w:themeColor="text1"/>
          <w:sz w:val="20"/>
          <w:szCs w:val="20"/>
        </w:rPr>
        <w:t>beznehodovost</w:t>
      </w:r>
      <w:proofErr w:type="spellEnd"/>
      <w:r w:rsidR="00FF75A4">
        <w:rPr>
          <w:rFonts w:ascii="Arial" w:hAnsi="Arial" w:cs="Arial"/>
          <w:color w:val="000000" w:themeColor="text1"/>
          <w:sz w:val="20"/>
          <w:szCs w:val="20"/>
        </w:rPr>
        <w:t>, která se cení u řidičů, kteří j</w:t>
      </w:r>
      <w:r w:rsidR="00EB657F">
        <w:rPr>
          <w:rFonts w:ascii="Arial" w:hAnsi="Arial" w:cs="Arial"/>
          <w:color w:val="000000" w:themeColor="text1"/>
          <w:sz w:val="20"/>
          <w:szCs w:val="20"/>
        </w:rPr>
        <w:t xml:space="preserve">iž řadu let nezpůsobili nehodu. </w:t>
      </w:r>
      <w:r w:rsidR="00FF75A4">
        <w:rPr>
          <w:rFonts w:ascii="Arial" w:hAnsi="Arial" w:cs="Arial"/>
          <w:color w:val="000000" w:themeColor="text1"/>
          <w:sz w:val="20"/>
          <w:szCs w:val="20"/>
        </w:rPr>
        <w:t>Ti pak mohou čerpat bonus až do výše 60% (</w:t>
      </w:r>
      <w:r w:rsidR="00EB657F">
        <w:rPr>
          <w:rFonts w:ascii="Arial" w:hAnsi="Arial" w:cs="Arial"/>
          <w:color w:val="000000" w:themeColor="text1"/>
          <w:sz w:val="20"/>
          <w:szCs w:val="20"/>
        </w:rPr>
        <w:t>podmínky se v jednotlivých pojišťovnách liší</w:t>
      </w:r>
      <w:r w:rsidR="00FF75A4">
        <w:rPr>
          <w:rFonts w:ascii="Arial" w:hAnsi="Arial" w:cs="Arial"/>
          <w:color w:val="000000" w:themeColor="text1"/>
          <w:sz w:val="20"/>
          <w:szCs w:val="20"/>
        </w:rPr>
        <w:t xml:space="preserve">). </w:t>
      </w:r>
    </w:p>
    <w:p w14:paraId="129C665E" w14:textId="77777777" w:rsidR="00FF75A4" w:rsidRDefault="00FF75A4" w:rsidP="000050D4">
      <w:pPr>
        <w:jc w:val="both"/>
        <w:rPr>
          <w:rFonts w:ascii="Arial" w:hAnsi="Arial" w:cs="Arial"/>
          <w:color w:val="000000" w:themeColor="text1"/>
          <w:sz w:val="20"/>
          <w:szCs w:val="20"/>
        </w:rPr>
      </w:pPr>
    </w:p>
    <w:p w14:paraId="58B4D532" w14:textId="4935FAA9" w:rsidR="0077224E" w:rsidRDefault="00EB657F" w:rsidP="000050D4">
      <w:pPr>
        <w:jc w:val="both"/>
        <w:rPr>
          <w:rFonts w:ascii="Arial" w:hAnsi="Arial" w:cs="Arial"/>
          <w:color w:val="000000" w:themeColor="text1"/>
          <w:sz w:val="20"/>
          <w:szCs w:val="20"/>
        </w:rPr>
      </w:pPr>
      <w:r>
        <w:rPr>
          <w:rFonts w:ascii="Arial" w:hAnsi="Arial" w:cs="Arial"/>
          <w:color w:val="000000" w:themeColor="text1"/>
          <w:sz w:val="20"/>
          <w:szCs w:val="20"/>
        </w:rPr>
        <w:t xml:space="preserve">Vedle toho je nutné </w:t>
      </w:r>
      <w:r w:rsidR="0077224E">
        <w:rPr>
          <w:rFonts w:ascii="Arial" w:hAnsi="Arial" w:cs="Arial"/>
          <w:color w:val="000000" w:themeColor="text1"/>
          <w:sz w:val="20"/>
          <w:szCs w:val="20"/>
        </w:rPr>
        <w:t>vyvarovat</w:t>
      </w:r>
      <w:r>
        <w:rPr>
          <w:rFonts w:ascii="Arial" w:hAnsi="Arial" w:cs="Arial"/>
          <w:color w:val="000000" w:themeColor="text1"/>
          <w:sz w:val="20"/>
          <w:szCs w:val="20"/>
        </w:rPr>
        <w:t xml:space="preserve"> se</w:t>
      </w:r>
      <w:r w:rsidR="0077224E">
        <w:rPr>
          <w:rFonts w:ascii="Arial" w:hAnsi="Arial" w:cs="Arial"/>
          <w:color w:val="000000" w:themeColor="text1"/>
          <w:sz w:val="20"/>
          <w:szCs w:val="20"/>
        </w:rPr>
        <w:t xml:space="preserve"> komplikacím, které mohou při sjednávání nastat. Nejčastěji jde o případ, kdy chce klient změnit pojišťovnu v době trvání pojištění. K ukončení smlouvy o povinném ručení může totiž dojít jen </w:t>
      </w:r>
      <w:r w:rsidR="00C639A8">
        <w:rPr>
          <w:rFonts w:ascii="Arial" w:hAnsi="Arial" w:cs="Arial"/>
          <w:color w:val="000000" w:themeColor="text1"/>
          <w:sz w:val="20"/>
          <w:szCs w:val="20"/>
        </w:rPr>
        <w:br/>
      </w:r>
      <w:r w:rsidR="00AC3155">
        <w:rPr>
          <w:rFonts w:ascii="Arial" w:hAnsi="Arial" w:cs="Arial"/>
          <w:color w:val="000000" w:themeColor="text1"/>
          <w:sz w:val="20"/>
          <w:szCs w:val="20"/>
        </w:rPr>
        <w:t xml:space="preserve">v </w:t>
      </w:r>
      <w:r w:rsidR="0077224E">
        <w:rPr>
          <w:rFonts w:ascii="Arial" w:hAnsi="Arial" w:cs="Arial"/>
          <w:color w:val="000000" w:themeColor="text1"/>
          <w:sz w:val="20"/>
          <w:szCs w:val="20"/>
        </w:rPr>
        <w:t xml:space="preserve">následujících případech: (a) výpovědí ke konci pojistného období, (b) do dvou měsíců od uzavření smlouvy, (c) do tří měsíců po pojistné události, (d) prodejem vozu či vyřazením vozu z evidence nebo (e) jeden měsíc po oznámení změny ceny sjednaného pojistného. </w:t>
      </w:r>
    </w:p>
    <w:p w14:paraId="439B8DF9" w14:textId="41A2561C" w:rsidR="0077224E" w:rsidRDefault="0077224E" w:rsidP="000050D4">
      <w:pPr>
        <w:jc w:val="both"/>
        <w:rPr>
          <w:rFonts w:ascii="Arial" w:hAnsi="Arial" w:cs="Arial"/>
          <w:color w:val="000000" w:themeColor="text1"/>
          <w:sz w:val="20"/>
          <w:szCs w:val="20"/>
        </w:rPr>
      </w:pPr>
    </w:p>
    <w:p w14:paraId="5BAA075E" w14:textId="195E3B26" w:rsidR="006F11BD" w:rsidRPr="007318BA" w:rsidRDefault="00C45232" w:rsidP="006620C8">
      <w:pPr>
        <w:jc w:val="both"/>
        <w:rPr>
          <w:rFonts w:ascii="Arial" w:hAnsi="Arial" w:cs="Arial"/>
          <w:b/>
          <w:color w:val="000000" w:themeColor="text1"/>
          <w:sz w:val="20"/>
          <w:szCs w:val="20"/>
        </w:rPr>
      </w:pPr>
      <w:r w:rsidRPr="00C45232">
        <w:rPr>
          <w:rFonts w:ascii="Arial" w:hAnsi="Arial" w:cs="Arial"/>
          <w:b/>
          <w:noProof/>
          <w:color w:val="000000" w:themeColor="text1"/>
          <w:sz w:val="20"/>
          <w:szCs w:val="20"/>
          <w:lang w:bidi="ar-SA"/>
        </w:rPr>
        <w:drawing>
          <wp:inline distT="0" distB="0" distL="0" distR="0" wp14:anchorId="0FBC938E" wp14:editId="04EEA02E">
            <wp:extent cx="6654165" cy="3044769"/>
            <wp:effectExtent l="0" t="0" r="0" b="3810"/>
            <wp:docPr id="1" name="Obrázek 1" descr="C:\Users\msahulova\Desktop\POVIndex\BC pngBC POVIndex - květ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POVIndex\BC pngBC POVIndex - květen 20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4165" cy="3044769"/>
                    </a:xfrm>
                    <a:prstGeom prst="rect">
                      <a:avLst/>
                    </a:prstGeom>
                    <a:noFill/>
                    <a:ln>
                      <a:noFill/>
                    </a:ln>
                  </pic:spPr>
                </pic:pic>
              </a:graphicData>
            </a:graphic>
          </wp:inline>
        </w:drawing>
      </w:r>
      <w:bookmarkStart w:id="0" w:name="_GoBack"/>
      <w:bookmarkEnd w:id="0"/>
    </w:p>
    <w:p w14:paraId="54765C88" w14:textId="77777777" w:rsidR="000C1AB4" w:rsidRDefault="000C1AB4" w:rsidP="006620C8">
      <w:pPr>
        <w:jc w:val="both"/>
        <w:rPr>
          <w:rFonts w:ascii="Arial" w:hAnsi="Arial" w:cs="Arial"/>
          <w:color w:val="000000" w:themeColor="text1"/>
          <w:sz w:val="20"/>
          <w:szCs w:val="20"/>
        </w:rPr>
      </w:pPr>
    </w:p>
    <w:p w14:paraId="12C05B19" w14:textId="77777777" w:rsidR="00D11870" w:rsidRDefault="00D11870" w:rsidP="006620C8">
      <w:pPr>
        <w:jc w:val="both"/>
        <w:rPr>
          <w:rFonts w:ascii="Arial" w:hAnsi="Arial" w:cs="Arial"/>
          <w:color w:val="000000" w:themeColor="text1"/>
          <w:sz w:val="20"/>
          <w:szCs w:val="20"/>
        </w:rPr>
      </w:pPr>
    </w:p>
    <w:p w14:paraId="636B7DB8" w14:textId="46A7AAE3" w:rsidR="00D11870" w:rsidRPr="0077224E" w:rsidRDefault="00D11870" w:rsidP="00D11870">
      <w:pPr>
        <w:jc w:val="both"/>
        <w:rPr>
          <w:rFonts w:ascii="Arial" w:hAnsi="Arial" w:cs="Arial"/>
          <w:color w:val="000000" w:themeColor="text1"/>
          <w:sz w:val="20"/>
          <w:szCs w:val="20"/>
        </w:rPr>
      </w:pPr>
      <w:r>
        <w:rPr>
          <w:rFonts w:ascii="Arial" w:hAnsi="Arial" w:cs="Arial"/>
          <w:color w:val="000000" w:themeColor="text1"/>
          <w:sz w:val="20"/>
          <w:szCs w:val="20"/>
        </w:rPr>
        <w:lastRenderedPageBreak/>
        <w:t>Vedle povinného ručení si lze sjednat i jiné produkty z nabídky, například havarijn</w:t>
      </w:r>
      <w:r w:rsidR="00F0734C">
        <w:rPr>
          <w:rFonts w:ascii="Arial" w:hAnsi="Arial" w:cs="Arial"/>
          <w:color w:val="000000" w:themeColor="text1"/>
          <w:sz w:val="20"/>
          <w:szCs w:val="20"/>
        </w:rPr>
        <w:t>í pojištění. P</w:t>
      </w:r>
      <w:r>
        <w:rPr>
          <w:rFonts w:ascii="Arial" w:hAnsi="Arial" w:cs="Arial"/>
          <w:color w:val="000000" w:themeColor="text1"/>
          <w:sz w:val="20"/>
          <w:szCs w:val="20"/>
        </w:rPr>
        <w:t>ojišťovna jeho prostřednictvím čerpá prostředky k uhrazení škod na autě vzniklé při: nehodě, přírodní pohromě, srážce se zvěří, vandalismu či v případě o</w:t>
      </w:r>
      <w:r w:rsidR="00F0734C">
        <w:rPr>
          <w:rFonts w:ascii="Arial" w:hAnsi="Arial" w:cs="Arial"/>
          <w:color w:val="000000" w:themeColor="text1"/>
          <w:sz w:val="20"/>
          <w:szCs w:val="20"/>
        </w:rPr>
        <w:t>dcizení. Významnou vý</w:t>
      </w:r>
      <w:r w:rsidR="00963043">
        <w:rPr>
          <w:rFonts w:ascii="Arial" w:hAnsi="Arial" w:cs="Arial"/>
          <w:color w:val="000000" w:themeColor="text1"/>
          <w:sz w:val="20"/>
          <w:szCs w:val="20"/>
        </w:rPr>
        <w:t xml:space="preserve">hodou je </w:t>
      </w:r>
      <w:r>
        <w:rPr>
          <w:rFonts w:ascii="Arial" w:hAnsi="Arial" w:cs="Arial"/>
          <w:color w:val="000000" w:themeColor="text1"/>
          <w:sz w:val="20"/>
          <w:szCs w:val="20"/>
        </w:rPr>
        <w:t>hrazení škod</w:t>
      </w:r>
      <w:r w:rsidR="00F0734C">
        <w:rPr>
          <w:rFonts w:ascii="Arial" w:hAnsi="Arial" w:cs="Arial"/>
          <w:color w:val="000000" w:themeColor="text1"/>
          <w:sz w:val="20"/>
          <w:szCs w:val="20"/>
        </w:rPr>
        <w:t>y</w:t>
      </w:r>
      <w:r w:rsidR="00963043">
        <w:rPr>
          <w:rFonts w:ascii="Arial" w:hAnsi="Arial" w:cs="Arial"/>
          <w:color w:val="000000" w:themeColor="text1"/>
          <w:sz w:val="20"/>
          <w:szCs w:val="20"/>
        </w:rPr>
        <w:t xml:space="preserve"> z pojistky</w:t>
      </w:r>
      <w:r w:rsidR="00F0734C">
        <w:rPr>
          <w:rFonts w:ascii="Arial" w:hAnsi="Arial" w:cs="Arial"/>
          <w:color w:val="000000" w:themeColor="text1"/>
          <w:sz w:val="20"/>
          <w:szCs w:val="20"/>
        </w:rPr>
        <w:t>, k</w:t>
      </w:r>
      <w:r w:rsidR="00963043">
        <w:rPr>
          <w:rFonts w:ascii="Arial" w:hAnsi="Arial" w:cs="Arial"/>
          <w:color w:val="000000" w:themeColor="text1"/>
          <w:sz w:val="20"/>
          <w:szCs w:val="20"/>
        </w:rPr>
        <w:t>e které</w:t>
      </w:r>
      <w:r w:rsidR="00F0734C">
        <w:rPr>
          <w:rFonts w:ascii="Arial" w:hAnsi="Arial" w:cs="Arial"/>
          <w:color w:val="000000" w:themeColor="text1"/>
          <w:sz w:val="20"/>
          <w:szCs w:val="20"/>
        </w:rPr>
        <w:t xml:space="preserve"> </w:t>
      </w:r>
      <w:r w:rsidR="00963043">
        <w:rPr>
          <w:rFonts w:ascii="Arial" w:hAnsi="Arial" w:cs="Arial"/>
          <w:color w:val="000000" w:themeColor="text1"/>
          <w:sz w:val="20"/>
          <w:szCs w:val="20"/>
        </w:rPr>
        <w:t>dochází i</w:t>
      </w:r>
      <w:r w:rsidR="00F0734C">
        <w:rPr>
          <w:rFonts w:ascii="Arial" w:hAnsi="Arial" w:cs="Arial"/>
          <w:color w:val="000000" w:themeColor="text1"/>
          <w:sz w:val="20"/>
          <w:szCs w:val="20"/>
        </w:rPr>
        <w:t xml:space="preserve"> v případě, že zavinění způsobí sám</w:t>
      </w:r>
      <w:r w:rsidR="00963043">
        <w:rPr>
          <w:rFonts w:ascii="Arial" w:hAnsi="Arial" w:cs="Arial"/>
          <w:color w:val="000000" w:themeColor="text1"/>
          <w:sz w:val="20"/>
          <w:szCs w:val="20"/>
        </w:rPr>
        <w:t xml:space="preserve"> pojištěnec. Tím se odlišuje tento typ pojištění</w:t>
      </w:r>
      <w:r>
        <w:rPr>
          <w:rFonts w:ascii="Arial" w:hAnsi="Arial" w:cs="Arial"/>
          <w:color w:val="000000" w:themeColor="text1"/>
          <w:sz w:val="20"/>
          <w:szCs w:val="20"/>
        </w:rPr>
        <w:t xml:space="preserve"> od povinnéh</w:t>
      </w:r>
      <w:r w:rsidR="00F428EF">
        <w:rPr>
          <w:rFonts w:ascii="Arial" w:hAnsi="Arial" w:cs="Arial"/>
          <w:color w:val="000000" w:themeColor="text1"/>
          <w:sz w:val="20"/>
          <w:szCs w:val="20"/>
        </w:rPr>
        <w:t>o ručení, kde</w:t>
      </w:r>
      <w:r w:rsidR="00963043">
        <w:rPr>
          <w:rFonts w:ascii="Arial" w:hAnsi="Arial" w:cs="Arial"/>
          <w:color w:val="000000" w:themeColor="text1"/>
          <w:sz w:val="20"/>
          <w:szCs w:val="20"/>
        </w:rPr>
        <w:t> takové vyplácení</w:t>
      </w:r>
      <w:r>
        <w:rPr>
          <w:rFonts w:ascii="Arial" w:hAnsi="Arial" w:cs="Arial"/>
          <w:color w:val="000000" w:themeColor="text1"/>
          <w:sz w:val="20"/>
          <w:szCs w:val="20"/>
        </w:rPr>
        <w:t xml:space="preserve"> nelze požadovat. </w:t>
      </w:r>
    </w:p>
    <w:p w14:paraId="2DC2D815" w14:textId="77777777" w:rsidR="00D11870" w:rsidRDefault="00D11870" w:rsidP="00D11870">
      <w:pPr>
        <w:jc w:val="both"/>
        <w:rPr>
          <w:rFonts w:ascii="Arial" w:hAnsi="Arial" w:cs="Arial"/>
          <w:color w:val="000000" w:themeColor="text1"/>
          <w:sz w:val="20"/>
          <w:szCs w:val="20"/>
        </w:rPr>
      </w:pPr>
    </w:p>
    <w:p w14:paraId="26E8681C" w14:textId="7AAFCED6" w:rsidR="00D11870" w:rsidRDefault="00D11870" w:rsidP="00D11870">
      <w:pPr>
        <w:jc w:val="both"/>
        <w:rPr>
          <w:rFonts w:ascii="Arial" w:hAnsi="Arial" w:cs="Arial"/>
          <w:b/>
          <w:color w:val="000000" w:themeColor="text1"/>
          <w:sz w:val="20"/>
          <w:szCs w:val="20"/>
        </w:rPr>
      </w:pPr>
      <w:r>
        <w:rPr>
          <w:rFonts w:ascii="Arial" w:hAnsi="Arial" w:cs="Arial"/>
          <w:color w:val="000000" w:themeColor="text1"/>
          <w:sz w:val="20"/>
          <w:szCs w:val="20"/>
        </w:rPr>
        <w:t>Klienti s </w:t>
      </w:r>
      <w:r w:rsidR="00F428EF">
        <w:rPr>
          <w:rFonts w:ascii="Arial" w:hAnsi="Arial" w:cs="Arial"/>
          <w:color w:val="000000" w:themeColor="text1"/>
          <w:sz w:val="20"/>
          <w:szCs w:val="20"/>
        </w:rPr>
        <w:t>více auty v jedné domácnosti také</w:t>
      </w:r>
      <w:r>
        <w:rPr>
          <w:rFonts w:ascii="Arial" w:hAnsi="Arial" w:cs="Arial"/>
          <w:color w:val="000000" w:themeColor="text1"/>
          <w:sz w:val="20"/>
          <w:szCs w:val="20"/>
        </w:rPr>
        <w:t xml:space="preserve"> ocení možnost sjednání flotilového pojištění. Díky </w:t>
      </w:r>
      <w:r w:rsidR="00F428EF">
        <w:rPr>
          <w:rFonts w:ascii="Arial" w:hAnsi="Arial" w:cs="Arial"/>
          <w:color w:val="000000" w:themeColor="text1"/>
          <w:sz w:val="20"/>
          <w:szCs w:val="20"/>
        </w:rPr>
        <w:t>němuž</w:t>
      </w:r>
      <w:r>
        <w:rPr>
          <w:rFonts w:ascii="Arial" w:hAnsi="Arial" w:cs="Arial"/>
          <w:color w:val="000000" w:themeColor="text1"/>
          <w:sz w:val="20"/>
          <w:szCs w:val="20"/>
        </w:rPr>
        <w:t xml:space="preserve"> </w:t>
      </w:r>
      <w:r w:rsidR="00F428EF">
        <w:rPr>
          <w:rFonts w:ascii="Arial" w:hAnsi="Arial" w:cs="Arial"/>
          <w:color w:val="000000" w:themeColor="text1"/>
          <w:sz w:val="20"/>
          <w:szCs w:val="20"/>
        </w:rPr>
        <w:t xml:space="preserve">si lze pojistit celý </w:t>
      </w:r>
      <w:r>
        <w:rPr>
          <w:rFonts w:ascii="Arial" w:hAnsi="Arial" w:cs="Arial"/>
          <w:color w:val="000000" w:themeColor="text1"/>
          <w:sz w:val="20"/>
          <w:szCs w:val="20"/>
        </w:rPr>
        <w:t>vozový park prostřednictvím jedné smlouvy</w:t>
      </w:r>
      <w:r w:rsidR="00F428EF">
        <w:rPr>
          <w:rFonts w:ascii="Arial" w:hAnsi="Arial" w:cs="Arial"/>
          <w:color w:val="000000" w:themeColor="text1"/>
          <w:sz w:val="20"/>
          <w:szCs w:val="20"/>
        </w:rPr>
        <w:t xml:space="preserve"> a to</w:t>
      </w:r>
      <w:r>
        <w:rPr>
          <w:rFonts w:ascii="Arial" w:hAnsi="Arial" w:cs="Arial"/>
          <w:color w:val="000000" w:themeColor="text1"/>
          <w:sz w:val="20"/>
          <w:szCs w:val="20"/>
        </w:rPr>
        <w:t xml:space="preserve"> za celkově příznivější cenu a s možnosti jednodušší správy pojištění. </w:t>
      </w:r>
    </w:p>
    <w:p w14:paraId="4FE6C6F5" w14:textId="77777777" w:rsidR="00D11870" w:rsidRDefault="00D11870" w:rsidP="006620C8">
      <w:pPr>
        <w:jc w:val="both"/>
        <w:rPr>
          <w:rFonts w:ascii="Arial" w:hAnsi="Arial" w:cs="Arial"/>
          <w:color w:val="000000" w:themeColor="text1"/>
          <w:sz w:val="20"/>
          <w:szCs w:val="20"/>
        </w:rPr>
      </w:pPr>
    </w:p>
    <w:p w14:paraId="3BDF8A87" w14:textId="41074B76" w:rsidR="006620C8" w:rsidRDefault="00C86EBC" w:rsidP="006620C8">
      <w:pPr>
        <w:jc w:val="both"/>
        <w:rPr>
          <w:rFonts w:ascii="Arial" w:hAnsi="Arial" w:cs="Arial"/>
          <w:color w:val="000000" w:themeColor="text1"/>
          <w:sz w:val="20"/>
          <w:szCs w:val="20"/>
        </w:rPr>
      </w:pPr>
      <w:proofErr w:type="spellStart"/>
      <w:r w:rsidRPr="009D3BDF">
        <w:rPr>
          <w:rFonts w:ascii="Arial" w:hAnsi="Arial" w:cs="Arial"/>
          <w:color w:val="000000" w:themeColor="text1"/>
          <w:sz w:val="20"/>
          <w:szCs w:val="20"/>
        </w:rPr>
        <w:t>POVIndex</w:t>
      </w:r>
      <w:proofErr w:type="spellEnd"/>
      <w:r w:rsidRPr="009D3BDF">
        <w:rPr>
          <w:rFonts w:ascii="Arial" w:hAnsi="Arial" w:cs="Arial"/>
          <w:color w:val="000000" w:themeColor="text1"/>
          <w:sz w:val="20"/>
          <w:szCs w:val="20"/>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9D3BDF">
        <w:rPr>
          <w:rFonts w:ascii="Arial" w:hAnsi="Arial" w:cs="Arial"/>
          <w:color w:val="000000" w:themeColor="text1"/>
          <w:sz w:val="20"/>
          <w:szCs w:val="20"/>
        </w:rPr>
        <w:t>Consulting</w:t>
      </w:r>
      <w:proofErr w:type="spellEnd"/>
      <w:r w:rsidRPr="009D3BDF">
        <w:rPr>
          <w:rFonts w:ascii="Arial" w:hAnsi="Arial" w:cs="Arial"/>
          <w:color w:val="000000" w:themeColor="text1"/>
          <w:sz w:val="20"/>
          <w:szCs w:val="20"/>
        </w:rPr>
        <w:t xml:space="preserve"> </w:t>
      </w:r>
      <w:proofErr w:type="spellStart"/>
      <w:r w:rsidRPr="009D3BDF">
        <w:rPr>
          <w:rFonts w:ascii="Arial" w:hAnsi="Arial" w:cs="Arial"/>
          <w:color w:val="000000" w:themeColor="text1"/>
          <w:sz w:val="20"/>
          <w:szCs w:val="20"/>
        </w:rPr>
        <w:t>POVIndex</w:t>
      </w:r>
      <w:proofErr w:type="spellEnd"/>
      <w:r w:rsidRPr="009D3BDF">
        <w:rPr>
          <w:rFonts w:ascii="Arial" w:hAnsi="Arial" w:cs="Arial"/>
          <w:color w:val="000000" w:themeColor="text1"/>
          <w:sz w:val="20"/>
          <w:szCs w:val="20"/>
        </w:rPr>
        <w:t xml:space="preserve"> je počítán odlišnou metodikou, než jako používá ČKP. Pro vizualizaci je zvolena značka vozu Škoda Octavia 1,6 TDI, 85 kW. </w:t>
      </w:r>
      <w:proofErr w:type="spellStart"/>
      <w:r w:rsidRPr="009D3BDF">
        <w:rPr>
          <w:rFonts w:ascii="Arial" w:hAnsi="Arial" w:cs="Arial"/>
          <w:color w:val="000000" w:themeColor="text1"/>
          <w:sz w:val="20"/>
          <w:szCs w:val="20"/>
        </w:rPr>
        <w:t>POVIndex</w:t>
      </w:r>
      <w:proofErr w:type="spellEnd"/>
      <w:r w:rsidRPr="009D3BDF">
        <w:rPr>
          <w:rFonts w:ascii="Arial" w:hAnsi="Arial" w:cs="Arial"/>
          <w:color w:val="000000" w:themeColor="text1"/>
          <w:sz w:val="20"/>
          <w:szCs w:val="20"/>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9D3BDF">
        <w:rPr>
          <w:rFonts w:ascii="Arial" w:hAnsi="Arial" w:cs="Arial"/>
          <w:color w:val="000000" w:themeColor="text1"/>
          <w:sz w:val="20"/>
          <w:szCs w:val="20"/>
        </w:rPr>
        <w:t>POVIndexu</w:t>
      </w:r>
      <w:proofErr w:type="spellEnd"/>
      <w:r w:rsidRPr="009D3BDF">
        <w:rPr>
          <w:rFonts w:ascii="Arial" w:hAnsi="Arial" w:cs="Arial"/>
          <w:color w:val="000000" w:themeColor="text1"/>
          <w:sz w:val="20"/>
          <w:szCs w:val="20"/>
        </w:rPr>
        <w:t xml:space="preserve"> sledovat, zda pojišťovny základní sazby u typického vozu spíše zdražují, nebo zlevňují.</w:t>
      </w:r>
    </w:p>
    <w:p w14:paraId="481C9808" w14:textId="77777777" w:rsidR="005B3DDD" w:rsidRDefault="005B3DDD" w:rsidP="006620C8">
      <w:pPr>
        <w:jc w:val="both"/>
        <w:rPr>
          <w:rFonts w:ascii="Arial" w:hAnsi="Arial" w:cs="Arial"/>
          <w:color w:val="000000" w:themeColor="text1"/>
          <w:sz w:val="20"/>
          <w:szCs w:val="20"/>
        </w:rPr>
      </w:pPr>
    </w:p>
    <w:p w14:paraId="7C73D192" w14:textId="0862A907" w:rsidR="005B3DDD" w:rsidRPr="000E21D2" w:rsidRDefault="005B3DDD" w:rsidP="005B3DDD">
      <w:pPr>
        <w:pStyle w:val="Zkladntext"/>
        <w:spacing w:before="33" w:line="237" w:lineRule="auto"/>
        <w:jc w:val="both"/>
        <w:rPr>
          <w:rFonts w:ascii="Arial" w:hAnsi="Arial" w:cs="Arial"/>
          <w:sz w:val="20"/>
          <w:szCs w:val="20"/>
        </w:rPr>
      </w:pPr>
      <w:r w:rsidRPr="00F64A9E">
        <w:rPr>
          <w:rFonts w:ascii="Arial" w:hAnsi="Arial" w:cs="Arial"/>
          <w:b/>
          <w:sz w:val="20"/>
          <w:szCs w:val="20"/>
        </w:rPr>
        <w:t xml:space="preserve">Broker </w:t>
      </w:r>
      <w:proofErr w:type="spellStart"/>
      <w:r w:rsidRPr="00F64A9E">
        <w:rPr>
          <w:rFonts w:ascii="Arial" w:hAnsi="Arial" w:cs="Arial"/>
          <w:b/>
          <w:sz w:val="20"/>
          <w:szCs w:val="20"/>
        </w:rPr>
        <w:t>Consulting</w:t>
      </w:r>
      <w:proofErr w:type="spellEnd"/>
      <w:r w:rsidRPr="00F64A9E">
        <w:rPr>
          <w:rFonts w:ascii="Arial" w:hAnsi="Arial" w:cs="Arial"/>
          <w:b/>
          <w:sz w:val="20"/>
          <w:szCs w:val="20"/>
        </w:rPr>
        <w:t xml:space="preserve"> </w:t>
      </w:r>
      <w:proofErr w:type="spellStart"/>
      <w:r w:rsidRPr="00F64A9E">
        <w:rPr>
          <w:rFonts w:ascii="Arial" w:hAnsi="Arial" w:cs="Arial"/>
          <w:b/>
          <w:sz w:val="20"/>
          <w:szCs w:val="20"/>
        </w:rPr>
        <w:t>POVIndex</w:t>
      </w:r>
      <w:proofErr w:type="spellEnd"/>
      <w:r w:rsidR="00C503A0">
        <w:rPr>
          <w:rFonts w:ascii="Arial" w:hAnsi="Arial" w:cs="Arial"/>
          <w:sz w:val="20"/>
          <w:szCs w:val="20"/>
        </w:rPr>
        <w:t xml:space="preserve"> j</w:t>
      </w:r>
      <w:r w:rsidRPr="00F64A9E">
        <w:rPr>
          <w:rFonts w:ascii="Arial" w:hAnsi="Arial" w:cs="Arial"/>
          <w:sz w:val="20"/>
          <w:szCs w:val="20"/>
        </w:rPr>
        <w:t xml:space="preserve">e založen na odlišné metodice výpočtu, než jakou používá ČKP. Jeho hodnota nevychází z průměru hodnot celé řady veličin, ale z menšího množství parametrů. </w:t>
      </w:r>
      <w:proofErr w:type="spellStart"/>
      <w:r w:rsidRPr="00F64A9E">
        <w:rPr>
          <w:rFonts w:ascii="Arial" w:hAnsi="Arial" w:cs="Arial"/>
          <w:sz w:val="20"/>
          <w:szCs w:val="20"/>
        </w:rPr>
        <w:t>POVIndex</w:t>
      </w:r>
      <w:proofErr w:type="spellEnd"/>
      <w:r w:rsidRPr="00F64A9E">
        <w:rPr>
          <w:rFonts w:ascii="Arial" w:hAnsi="Arial" w:cs="Arial"/>
          <w:sz w:val="20"/>
          <w:szCs w:val="20"/>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F64A9E">
        <w:rPr>
          <w:rFonts w:ascii="Arial" w:hAnsi="Arial" w:cs="Arial"/>
          <w:sz w:val="20"/>
          <w:szCs w:val="20"/>
        </w:rPr>
        <w:t>POVIndexu</w:t>
      </w:r>
      <w:proofErr w:type="spellEnd"/>
      <w:r w:rsidRPr="00F64A9E">
        <w:rPr>
          <w:rFonts w:ascii="Arial" w:hAnsi="Arial" w:cs="Arial"/>
          <w:sz w:val="20"/>
          <w:szCs w:val="20"/>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28A92817" w14:textId="77777777" w:rsidR="005B3DDD" w:rsidRPr="005B32C5" w:rsidRDefault="005B3DDD" w:rsidP="006620C8">
      <w:pPr>
        <w:jc w:val="both"/>
        <w:rPr>
          <w:rFonts w:ascii="Arial" w:hAnsi="Arial" w:cs="Arial"/>
          <w:color w:val="000000" w:themeColor="text1"/>
          <w:sz w:val="20"/>
          <w:szCs w:val="20"/>
        </w:rPr>
      </w:pPr>
    </w:p>
    <w:p w14:paraId="5D07F572" w14:textId="5DE88EEE" w:rsidR="007E0AC1" w:rsidRPr="005B32C5"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proofErr w:type="spellStart"/>
      <w:r w:rsidRPr="00F64A9E">
        <w:rPr>
          <w:rFonts w:ascii="Arial" w:hAnsi="Arial" w:cs="Arial"/>
          <w:i/>
          <w:color w:val="1D1D1B"/>
          <w:w w:val="105"/>
          <w:sz w:val="20"/>
          <w:szCs w:val="20"/>
        </w:rPr>
        <w:t>Consulting</w:t>
      </w:r>
      <w:proofErr w:type="spellEnd"/>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549F0D26" w14:textId="54F87585" w:rsidR="000E21D2" w:rsidRPr="005B3DDD" w:rsidRDefault="000E21D2" w:rsidP="005B3DDD">
      <w:pPr>
        <w:pStyle w:val="Zkladntext"/>
        <w:spacing w:before="33" w:line="237" w:lineRule="auto"/>
        <w:jc w:val="both"/>
        <w:rPr>
          <w:rFonts w:ascii="Arial" w:hAnsi="Arial" w:cs="Arial"/>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D8BE6BA" w:rsidR="00DE7CE1"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Michaela Sahulová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AC6E3E7" w:rsidR="00866220"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Mobil: +420 731 538 373</w:t>
      </w:r>
    </w:p>
    <w:p w14:paraId="3C3B347D" w14:textId="0A139455"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5B3DDD" w:rsidRPr="0039442A">
          <w:rPr>
            <w:rStyle w:val="Hypertextovodkaz"/>
            <w:rFonts w:ascii="Arial" w:eastAsia="Calibri" w:hAnsi="Arial" w:cs="Arial"/>
            <w:noProof/>
            <w:sz w:val="20"/>
            <w:szCs w:val="20"/>
          </w:rPr>
          <w:t>michaela.sahulova@bcas.cz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DCCCD" w14:textId="77777777" w:rsidR="00056BB7" w:rsidRDefault="00056BB7">
      <w:r>
        <w:separator/>
      </w:r>
    </w:p>
  </w:endnote>
  <w:endnote w:type="continuationSeparator" w:id="0">
    <w:p w14:paraId="764C8F7B" w14:textId="77777777" w:rsidR="00056BB7" w:rsidRDefault="00056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056BB7"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CA5FC8"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056BB7"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CA5FC8"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056BB7"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CA5FC8"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2E5128" w14:textId="77777777" w:rsidR="00056BB7" w:rsidRDefault="00056BB7">
      <w:r>
        <w:separator/>
      </w:r>
    </w:p>
  </w:footnote>
  <w:footnote w:type="continuationSeparator" w:id="0">
    <w:p w14:paraId="6950F4A6" w14:textId="77777777" w:rsidR="00056BB7" w:rsidRDefault="00056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10812"/>
    <w:rsid w:val="00014A3B"/>
    <w:rsid w:val="000153FB"/>
    <w:rsid w:val="00015694"/>
    <w:rsid w:val="000262FD"/>
    <w:rsid w:val="00026F23"/>
    <w:rsid w:val="00031C6E"/>
    <w:rsid w:val="00032AD6"/>
    <w:rsid w:val="00032D94"/>
    <w:rsid w:val="000374D7"/>
    <w:rsid w:val="0004010D"/>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91509"/>
    <w:rsid w:val="00094F77"/>
    <w:rsid w:val="000A06EA"/>
    <w:rsid w:val="000C1AB4"/>
    <w:rsid w:val="000C32B0"/>
    <w:rsid w:val="000C351D"/>
    <w:rsid w:val="000C38CB"/>
    <w:rsid w:val="000C53D6"/>
    <w:rsid w:val="000C7119"/>
    <w:rsid w:val="000C74BD"/>
    <w:rsid w:val="000D11FB"/>
    <w:rsid w:val="000D2DDE"/>
    <w:rsid w:val="000D333C"/>
    <w:rsid w:val="000D6870"/>
    <w:rsid w:val="000E21D2"/>
    <w:rsid w:val="000E286C"/>
    <w:rsid w:val="000F1935"/>
    <w:rsid w:val="000F47AE"/>
    <w:rsid w:val="000F56EF"/>
    <w:rsid w:val="000F6249"/>
    <w:rsid w:val="00100869"/>
    <w:rsid w:val="00104FCB"/>
    <w:rsid w:val="00106651"/>
    <w:rsid w:val="00107E00"/>
    <w:rsid w:val="00112F65"/>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3C9F"/>
    <w:rsid w:val="00174394"/>
    <w:rsid w:val="00177E6B"/>
    <w:rsid w:val="0018139F"/>
    <w:rsid w:val="00181E9B"/>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68DE"/>
    <w:rsid w:val="002108A4"/>
    <w:rsid w:val="00214949"/>
    <w:rsid w:val="00214E98"/>
    <w:rsid w:val="00215EF1"/>
    <w:rsid w:val="002174D5"/>
    <w:rsid w:val="0022642E"/>
    <w:rsid w:val="002333DA"/>
    <w:rsid w:val="0023472C"/>
    <w:rsid w:val="00236B96"/>
    <w:rsid w:val="00237068"/>
    <w:rsid w:val="00237D4E"/>
    <w:rsid w:val="00241313"/>
    <w:rsid w:val="00242251"/>
    <w:rsid w:val="002506AD"/>
    <w:rsid w:val="0025264B"/>
    <w:rsid w:val="002555B1"/>
    <w:rsid w:val="00255E96"/>
    <w:rsid w:val="00255FAB"/>
    <w:rsid w:val="002609B2"/>
    <w:rsid w:val="00261C33"/>
    <w:rsid w:val="002636B1"/>
    <w:rsid w:val="002665EC"/>
    <w:rsid w:val="00267A14"/>
    <w:rsid w:val="00267AB1"/>
    <w:rsid w:val="00267F28"/>
    <w:rsid w:val="00270DB3"/>
    <w:rsid w:val="0028080D"/>
    <w:rsid w:val="0028211A"/>
    <w:rsid w:val="002912BF"/>
    <w:rsid w:val="0029552F"/>
    <w:rsid w:val="00295CB7"/>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90304"/>
    <w:rsid w:val="0039395A"/>
    <w:rsid w:val="003A7C59"/>
    <w:rsid w:val="003A7C9A"/>
    <w:rsid w:val="003B4B9E"/>
    <w:rsid w:val="003B54D9"/>
    <w:rsid w:val="003B7BFE"/>
    <w:rsid w:val="003C4D4B"/>
    <w:rsid w:val="003D03A6"/>
    <w:rsid w:val="003D07A2"/>
    <w:rsid w:val="003D2590"/>
    <w:rsid w:val="003D386F"/>
    <w:rsid w:val="003D43DB"/>
    <w:rsid w:val="003D4C73"/>
    <w:rsid w:val="003D556B"/>
    <w:rsid w:val="003D653E"/>
    <w:rsid w:val="003E2ADC"/>
    <w:rsid w:val="003F38E5"/>
    <w:rsid w:val="003F73C3"/>
    <w:rsid w:val="00404CDA"/>
    <w:rsid w:val="0041224F"/>
    <w:rsid w:val="00415BA7"/>
    <w:rsid w:val="00416F40"/>
    <w:rsid w:val="00422B4E"/>
    <w:rsid w:val="0042312B"/>
    <w:rsid w:val="0042625B"/>
    <w:rsid w:val="0043207C"/>
    <w:rsid w:val="0043263D"/>
    <w:rsid w:val="004336FA"/>
    <w:rsid w:val="004349B6"/>
    <w:rsid w:val="00436FD5"/>
    <w:rsid w:val="00437639"/>
    <w:rsid w:val="004413A6"/>
    <w:rsid w:val="00445D0A"/>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B4992"/>
    <w:rsid w:val="004B73DC"/>
    <w:rsid w:val="004C3C0D"/>
    <w:rsid w:val="004C4033"/>
    <w:rsid w:val="004C5C61"/>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39B0"/>
    <w:rsid w:val="005058FE"/>
    <w:rsid w:val="00507696"/>
    <w:rsid w:val="005154F9"/>
    <w:rsid w:val="00520EA0"/>
    <w:rsid w:val="0052748B"/>
    <w:rsid w:val="005336E7"/>
    <w:rsid w:val="00543BFB"/>
    <w:rsid w:val="00543F98"/>
    <w:rsid w:val="00544F68"/>
    <w:rsid w:val="00547816"/>
    <w:rsid w:val="00561757"/>
    <w:rsid w:val="00567402"/>
    <w:rsid w:val="005733BD"/>
    <w:rsid w:val="0057359A"/>
    <w:rsid w:val="00576552"/>
    <w:rsid w:val="005773EE"/>
    <w:rsid w:val="00580B4C"/>
    <w:rsid w:val="00580D50"/>
    <w:rsid w:val="005853C3"/>
    <w:rsid w:val="00587B4C"/>
    <w:rsid w:val="0059081F"/>
    <w:rsid w:val="00592071"/>
    <w:rsid w:val="00595E44"/>
    <w:rsid w:val="00596E22"/>
    <w:rsid w:val="005A61D5"/>
    <w:rsid w:val="005A6E1C"/>
    <w:rsid w:val="005A75AE"/>
    <w:rsid w:val="005B13F7"/>
    <w:rsid w:val="005B32C5"/>
    <w:rsid w:val="005B35D6"/>
    <w:rsid w:val="005B360B"/>
    <w:rsid w:val="005B3DDD"/>
    <w:rsid w:val="005C3043"/>
    <w:rsid w:val="005D11F0"/>
    <w:rsid w:val="005D3281"/>
    <w:rsid w:val="005D4C94"/>
    <w:rsid w:val="005D5B42"/>
    <w:rsid w:val="005D7DFF"/>
    <w:rsid w:val="005E1F28"/>
    <w:rsid w:val="005E443E"/>
    <w:rsid w:val="005E4C96"/>
    <w:rsid w:val="005F31C1"/>
    <w:rsid w:val="006033BD"/>
    <w:rsid w:val="00606FBC"/>
    <w:rsid w:val="00623B26"/>
    <w:rsid w:val="00624C21"/>
    <w:rsid w:val="00640494"/>
    <w:rsid w:val="00646D74"/>
    <w:rsid w:val="00650902"/>
    <w:rsid w:val="0065153C"/>
    <w:rsid w:val="00651D03"/>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7FBE"/>
    <w:rsid w:val="006C2E50"/>
    <w:rsid w:val="006C53A7"/>
    <w:rsid w:val="006C6246"/>
    <w:rsid w:val="006C7AE7"/>
    <w:rsid w:val="006D5A9A"/>
    <w:rsid w:val="006E1F02"/>
    <w:rsid w:val="006E3397"/>
    <w:rsid w:val="006F11BD"/>
    <w:rsid w:val="006F3882"/>
    <w:rsid w:val="006F6676"/>
    <w:rsid w:val="007123C2"/>
    <w:rsid w:val="0072349E"/>
    <w:rsid w:val="007253E3"/>
    <w:rsid w:val="007255CD"/>
    <w:rsid w:val="007318BA"/>
    <w:rsid w:val="007334EA"/>
    <w:rsid w:val="00735F36"/>
    <w:rsid w:val="00737025"/>
    <w:rsid w:val="00737FB2"/>
    <w:rsid w:val="007437EE"/>
    <w:rsid w:val="0075063F"/>
    <w:rsid w:val="00763554"/>
    <w:rsid w:val="0076526B"/>
    <w:rsid w:val="007652AE"/>
    <w:rsid w:val="007677BE"/>
    <w:rsid w:val="0077224E"/>
    <w:rsid w:val="00781039"/>
    <w:rsid w:val="007A1136"/>
    <w:rsid w:val="007A5C4C"/>
    <w:rsid w:val="007B0579"/>
    <w:rsid w:val="007B6D97"/>
    <w:rsid w:val="007B7906"/>
    <w:rsid w:val="007D14DF"/>
    <w:rsid w:val="007D22BA"/>
    <w:rsid w:val="007D3AB9"/>
    <w:rsid w:val="007D3C35"/>
    <w:rsid w:val="007D4A60"/>
    <w:rsid w:val="007D7BA6"/>
    <w:rsid w:val="007E0AC1"/>
    <w:rsid w:val="007E30B0"/>
    <w:rsid w:val="007E37C0"/>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6E01"/>
    <w:rsid w:val="00882EAC"/>
    <w:rsid w:val="0088428C"/>
    <w:rsid w:val="00884340"/>
    <w:rsid w:val="00887004"/>
    <w:rsid w:val="00892BA9"/>
    <w:rsid w:val="008A04D3"/>
    <w:rsid w:val="008A4334"/>
    <w:rsid w:val="008B3C30"/>
    <w:rsid w:val="008C2161"/>
    <w:rsid w:val="008C3AC7"/>
    <w:rsid w:val="008C5342"/>
    <w:rsid w:val="008C692E"/>
    <w:rsid w:val="008C7A52"/>
    <w:rsid w:val="008D26CF"/>
    <w:rsid w:val="008D4344"/>
    <w:rsid w:val="008E0C1C"/>
    <w:rsid w:val="008E45B5"/>
    <w:rsid w:val="008E4A71"/>
    <w:rsid w:val="008E5FF5"/>
    <w:rsid w:val="008F30F4"/>
    <w:rsid w:val="008F7F4E"/>
    <w:rsid w:val="00906147"/>
    <w:rsid w:val="0091561E"/>
    <w:rsid w:val="00915ADA"/>
    <w:rsid w:val="00917467"/>
    <w:rsid w:val="00922831"/>
    <w:rsid w:val="00922872"/>
    <w:rsid w:val="00924030"/>
    <w:rsid w:val="0093538A"/>
    <w:rsid w:val="009362DC"/>
    <w:rsid w:val="00937D6D"/>
    <w:rsid w:val="00937EF5"/>
    <w:rsid w:val="00940EA3"/>
    <w:rsid w:val="009509CC"/>
    <w:rsid w:val="0095216F"/>
    <w:rsid w:val="0095680F"/>
    <w:rsid w:val="00960235"/>
    <w:rsid w:val="009612EF"/>
    <w:rsid w:val="00962D05"/>
    <w:rsid w:val="00963043"/>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687"/>
    <w:rsid w:val="00A1100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51DB8"/>
    <w:rsid w:val="00A526C9"/>
    <w:rsid w:val="00A52E40"/>
    <w:rsid w:val="00A644DF"/>
    <w:rsid w:val="00A661EE"/>
    <w:rsid w:val="00A672EA"/>
    <w:rsid w:val="00A67865"/>
    <w:rsid w:val="00A706DB"/>
    <w:rsid w:val="00A75581"/>
    <w:rsid w:val="00A80A8B"/>
    <w:rsid w:val="00A85069"/>
    <w:rsid w:val="00A86EF2"/>
    <w:rsid w:val="00A902B4"/>
    <w:rsid w:val="00A969E4"/>
    <w:rsid w:val="00AA0C1B"/>
    <w:rsid w:val="00AA13C3"/>
    <w:rsid w:val="00AA1EF9"/>
    <w:rsid w:val="00AA3C5C"/>
    <w:rsid w:val="00AC0B97"/>
    <w:rsid w:val="00AC14FC"/>
    <w:rsid w:val="00AC1B87"/>
    <w:rsid w:val="00AC1E03"/>
    <w:rsid w:val="00AC3155"/>
    <w:rsid w:val="00AD3089"/>
    <w:rsid w:val="00AE4CC4"/>
    <w:rsid w:val="00AE662F"/>
    <w:rsid w:val="00AE7AFA"/>
    <w:rsid w:val="00AF080F"/>
    <w:rsid w:val="00AF0BE0"/>
    <w:rsid w:val="00AF2D1B"/>
    <w:rsid w:val="00AF5FA6"/>
    <w:rsid w:val="00B00B35"/>
    <w:rsid w:val="00B012F6"/>
    <w:rsid w:val="00B03608"/>
    <w:rsid w:val="00B0598D"/>
    <w:rsid w:val="00B066DB"/>
    <w:rsid w:val="00B0741A"/>
    <w:rsid w:val="00B13DF1"/>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52B36"/>
    <w:rsid w:val="00B6512E"/>
    <w:rsid w:val="00B65A3B"/>
    <w:rsid w:val="00B708C9"/>
    <w:rsid w:val="00B70A80"/>
    <w:rsid w:val="00B7116F"/>
    <w:rsid w:val="00B714D3"/>
    <w:rsid w:val="00B7285B"/>
    <w:rsid w:val="00B74D65"/>
    <w:rsid w:val="00B777C3"/>
    <w:rsid w:val="00B80003"/>
    <w:rsid w:val="00B81F38"/>
    <w:rsid w:val="00B84690"/>
    <w:rsid w:val="00B86D21"/>
    <w:rsid w:val="00B95EBA"/>
    <w:rsid w:val="00BA29AE"/>
    <w:rsid w:val="00BA6059"/>
    <w:rsid w:val="00BA6DBC"/>
    <w:rsid w:val="00BA7E4C"/>
    <w:rsid w:val="00BB0801"/>
    <w:rsid w:val="00BB5F03"/>
    <w:rsid w:val="00BC1BA1"/>
    <w:rsid w:val="00BC30D1"/>
    <w:rsid w:val="00BD0305"/>
    <w:rsid w:val="00BD18EA"/>
    <w:rsid w:val="00BD25BD"/>
    <w:rsid w:val="00BD26AB"/>
    <w:rsid w:val="00BD4FB4"/>
    <w:rsid w:val="00BD6A7F"/>
    <w:rsid w:val="00BD7095"/>
    <w:rsid w:val="00BE127F"/>
    <w:rsid w:val="00BE34DD"/>
    <w:rsid w:val="00BF0F80"/>
    <w:rsid w:val="00BF1CB0"/>
    <w:rsid w:val="00BF4FA6"/>
    <w:rsid w:val="00C00860"/>
    <w:rsid w:val="00C05509"/>
    <w:rsid w:val="00C12B80"/>
    <w:rsid w:val="00C1553C"/>
    <w:rsid w:val="00C16A07"/>
    <w:rsid w:val="00C2196C"/>
    <w:rsid w:val="00C306CA"/>
    <w:rsid w:val="00C35BFC"/>
    <w:rsid w:val="00C36818"/>
    <w:rsid w:val="00C36AC8"/>
    <w:rsid w:val="00C36E73"/>
    <w:rsid w:val="00C40157"/>
    <w:rsid w:val="00C42096"/>
    <w:rsid w:val="00C45232"/>
    <w:rsid w:val="00C503A0"/>
    <w:rsid w:val="00C505D4"/>
    <w:rsid w:val="00C50A39"/>
    <w:rsid w:val="00C51E90"/>
    <w:rsid w:val="00C5726E"/>
    <w:rsid w:val="00C6048F"/>
    <w:rsid w:val="00C607F2"/>
    <w:rsid w:val="00C61777"/>
    <w:rsid w:val="00C639A8"/>
    <w:rsid w:val="00C63DF0"/>
    <w:rsid w:val="00C63E32"/>
    <w:rsid w:val="00C64B40"/>
    <w:rsid w:val="00C650DB"/>
    <w:rsid w:val="00C72C9B"/>
    <w:rsid w:val="00C7462C"/>
    <w:rsid w:val="00C85300"/>
    <w:rsid w:val="00C85AB7"/>
    <w:rsid w:val="00C86EBC"/>
    <w:rsid w:val="00C91F7F"/>
    <w:rsid w:val="00CA3FE4"/>
    <w:rsid w:val="00CA5FC8"/>
    <w:rsid w:val="00CB1985"/>
    <w:rsid w:val="00CB7416"/>
    <w:rsid w:val="00CC04E3"/>
    <w:rsid w:val="00CC32D9"/>
    <w:rsid w:val="00CC5BEB"/>
    <w:rsid w:val="00CC7C89"/>
    <w:rsid w:val="00CD1C31"/>
    <w:rsid w:val="00CD3324"/>
    <w:rsid w:val="00CD3C1E"/>
    <w:rsid w:val="00CD6EEC"/>
    <w:rsid w:val="00CE2578"/>
    <w:rsid w:val="00CE3577"/>
    <w:rsid w:val="00CF10DA"/>
    <w:rsid w:val="00CF2718"/>
    <w:rsid w:val="00CF3762"/>
    <w:rsid w:val="00D01461"/>
    <w:rsid w:val="00D01832"/>
    <w:rsid w:val="00D047B7"/>
    <w:rsid w:val="00D11870"/>
    <w:rsid w:val="00D132FF"/>
    <w:rsid w:val="00D15686"/>
    <w:rsid w:val="00D16F9E"/>
    <w:rsid w:val="00D21B27"/>
    <w:rsid w:val="00D223BF"/>
    <w:rsid w:val="00D2253B"/>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618AD"/>
    <w:rsid w:val="00D63DD3"/>
    <w:rsid w:val="00D72895"/>
    <w:rsid w:val="00D777C9"/>
    <w:rsid w:val="00D80B6D"/>
    <w:rsid w:val="00D82E2D"/>
    <w:rsid w:val="00D8513A"/>
    <w:rsid w:val="00D87CCE"/>
    <w:rsid w:val="00D9306C"/>
    <w:rsid w:val="00DA327C"/>
    <w:rsid w:val="00DA576C"/>
    <w:rsid w:val="00DA6D6A"/>
    <w:rsid w:val="00DA7689"/>
    <w:rsid w:val="00DA78FC"/>
    <w:rsid w:val="00DB365A"/>
    <w:rsid w:val="00DB4335"/>
    <w:rsid w:val="00DB7664"/>
    <w:rsid w:val="00DC1FA8"/>
    <w:rsid w:val="00DC2A4B"/>
    <w:rsid w:val="00DC6AB6"/>
    <w:rsid w:val="00DD1EC1"/>
    <w:rsid w:val="00DE36DE"/>
    <w:rsid w:val="00DE448F"/>
    <w:rsid w:val="00DE75F4"/>
    <w:rsid w:val="00DE7686"/>
    <w:rsid w:val="00DE7CE1"/>
    <w:rsid w:val="00DF006F"/>
    <w:rsid w:val="00DF2A53"/>
    <w:rsid w:val="00DF388B"/>
    <w:rsid w:val="00E04F7B"/>
    <w:rsid w:val="00E121F2"/>
    <w:rsid w:val="00E16FE8"/>
    <w:rsid w:val="00E17539"/>
    <w:rsid w:val="00E24FED"/>
    <w:rsid w:val="00E343B0"/>
    <w:rsid w:val="00E364A9"/>
    <w:rsid w:val="00E400AA"/>
    <w:rsid w:val="00E40BF0"/>
    <w:rsid w:val="00E4768E"/>
    <w:rsid w:val="00E47BA7"/>
    <w:rsid w:val="00E515C8"/>
    <w:rsid w:val="00E57D1A"/>
    <w:rsid w:val="00E608E3"/>
    <w:rsid w:val="00E60E78"/>
    <w:rsid w:val="00E669EF"/>
    <w:rsid w:val="00E67800"/>
    <w:rsid w:val="00E71D31"/>
    <w:rsid w:val="00E72BA8"/>
    <w:rsid w:val="00E804FF"/>
    <w:rsid w:val="00E81785"/>
    <w:rsid w:val="00E83CCD"/>
    <w:rsid w:val="00E847E6"/>
    <w:rsid w:val="00E856C2"/>
    <w:rsid w:val="00E90FB8"/>
    <w:rsid w:val="00E938B3"/>
    <w:rsid w:val="00E945C4"/>
    <w:rsid w:val="00E9495C"/>
    <w:rsid w:val="00EA29EC"/>
    <w:rsid w:val="00EA3C99"/>
    <w:rsid w:val="00EA47AD"/>
    <w:rsid w:val="00EB06C5"/>
    <w:rsid w:val="00EB1535"/>
    <w:rsid w:val="00EB26B3"/>
    <w:rsid w:val="00EB4375"/>
    <w:rsid w:val="00EB5B94"/>
    <w:rsid w:val="00EB657F"/>
    <w:rsid w:val="00EC046B"/>
    <w:rsid w:val="00EC75DD"/>
    <w:rsid w:val="00ED4C36"/>
    <w:rsid w:val="00EE520F"/>
    <w:rsid w:val="00EE6C6D"/>
    <w:rsid w:val="00EF62F8"/>
    <w:rsid w:val="00F040CA"/>
    <w:rsid w:val="00F04FF5"/>
    <w:rsid w:val="00F06420"/>
    <w:rsid w:val="00F06844"/>
    <w:rsid w:val="00F0734C"/>
    <w:rsid w:val="00F161D2"/>
    <w:rsid w:val="00F2446D"/>
    <w:rsid w:val="00F257ED"/>
    <w:rsid w:val="00F27366"/>
    <w:rsid w:val="00F30542"/>
    <w:rsid w:val="00F30BB8"/>
    <w:rsid w:val="00F33E63"/>
    <w:rsid w:val="00F366A6"/>
    <w:rsid w:val="00F37E08"/>
    <w:rsid w:val="00F428EF"/>
    <w:rsid w:val="00F44AEB"/>
    <w:rsid w:val="00F45620"/>
    <w:rsid w:val="00F52462"/>
    <w:rsid w:val="00F542F8"/>
    <w:rsid w:val="00F61061"/>
    <w:rsid w:val="00F63E7A"/>
    <w:rsid w:val="00F64A9E"/>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5578"/>
    <w:rsid w:val="00FE28BC"/>
    <w:rsid w:val="00FE3A27"/>
    <w:rsid w:val="00FE6DB7"/>
    <w:rsid w:val="00FE7E9A"/>
    <w:rsid w:val="00FF3A4B"/>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E0BFE-7D33-4E72-801D-800124EAB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1116</Words>
  <Characters>6585</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5</cp:revision>
  <dcterms:created xsi:type="dcterms:W3CDTF">2022-06-23T11:59:00Z</dcterms:created>
  <dcterms:modified xsi:type="dcterms:W3CDTF">2022-06-28T12:40:00Z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