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sz w:val="20"/>
          <w:szCs w:val="20"/>
        </w:rPr>
      </w:sdtEndPr>
      <w:sdtContent>
        <w:p w14:paraId="718E6546" w14:textId="121A6802" w:rsidR="00D80B6D" w:rsidRPr="00D84B7D" w:rsidRDefault="00D80B6D">
          <w:pPr>
            <w:rPr>
              <w:highlight w:val="yellow"/>
            </w:rPr>
          </w:pPr>
        </w:p>
        <w:p w14:paraId="7ED014A1" w14:textId="77777777" w:rsidR="00D80B6D" w:rsidRPr="00D84B7D" w:rsidRDefault="00D80B6D" w:rsidP="00D80B6D">
          <w:pPr>
            <w:pStyle w:val="Nadpis3"/>
            <w:spacing w:before="10"/>
            <w:rPr>
              <w:rFonts w:ascii="Arial" w:hAnsi="Arial" w:cs="Arial"/>
              <w:highlight w:val="yellow"/>
            </w:rPr>
          </w:pPr>
        </w:p>
        <w:p w14:paraId="0FB45B67" w14:textId="77777777" w:rsidR="00D80B6D" w:rsidRPr="00D84B7D" w:rsidRDefault="00D80B6D" w:rsidP="00D80B6D">
          <w:pPr>
            <w:spacing w:before="230"/>
            <w:ind w:left="165"/>
            <w:jc w:val="center"/>
            <w:rPr>
              <w:rFonts w:ascii="Arial" w:hAnsi="Arial" w:cs="Arial"/>
              <w:sz w:val="24"/>
            </w:rPr>
          </w:pPr>
          <w:r w:rsidRPr="00D84B7D">
            <w:rPr>
              <w:rFonts w:ascii="Arial" w:hAnsi="Arial" w:cs="Arial"/>
              <w:b/>
              <w:sz w:val="24"/>
            </w:rPr>
            <w:t>INDEX HYPOTEČNÍCH ÚVĚRŮ</w:t>
          </w:r>
          <w:r w:rsidRPr="00D84B7D">
            <w:rPr>
              <w:rFonts w:ascii="Arial" w:hAnsi="Arial" w:cs="Arial"/>
              <w:sz w:val="24"/>
            </w:rPr>
            <w:t xml:space="preserve"> | </w:t>
          </w:r>
          <w:r w:rsidRPr="00D40C89">
            <w:rPr>
              <w:rFonts w:ascii="Arial" w:hAnsi="Arial" w:cs="Arial"/>
              <w:b/>
              <w:sz w:val="24"/>
            </w:rPr>
            <w:t xml:space="preserve">FIXINDEX </w:t>
          </w:r>
        </w:p>
        <w:p w14:paraId="03C4DE47" w14:textId="26FAE45C" w:rsidR="0009776B" w:rsidRPr="00D84B7D" w:rsidRDefault="00D80B6D" w:rsidP="005F65A1">
          <w:pPr>
            <w:spacing w:before="230"/>
            <w:ind w:left="165"/>
            <w:jc w:val="center"/>
            <w:rPr>
              <w:rFonts w:ascii="Arial" w:hAnsi="Arial" w:cs="Arial"/>
              <w:sz w:val="24"/>
            </w:rPr>
          </w:pPr>
          <w:r w:rsidRPr="00D84B7D">
            <w:rPr>
              <w:rFonts w:ascii="Arial" w:hAnsi="Arial" w:cs="Arial"/>
              <w:sz w:val="24"/>
            </w:rPr>
            <w:t xml:space="preserve">INDEX PODÍLOVÝCH FONDŮ </w:t>
          </w:r>
        </w:p>
        <w:p w14:paraId="32900BCE" w14:textId="5904F9FC" w:rsidR="00D80B6D" w:rsidRPr="00D84B7D" w:rsidRDefault="00D80B6D" w:rsidP="00D80B6D">
          <w:pPr>
            <w:spacing w:before="230"/>
            <w:ind w:left="165"/>
            <w:jc w:val="center"/>
            <w:rPr>
              <w:rFonts w:ascii="Arial" w:hAnsi="Arial" w:cs="Arial"/>
              <w:sz w:val="24"/>
            </w:rPr>
          </w:pPr>
          <w:r w:rsidRPr="00D84B7D">
            <w:rPr>
              <w:rFonts w:ascii="Arial" w:hAnsi="Arial" w:cs="Arial"/>
              <w:sz w:val="24"/>
            </w:rPr>
            <w:t>P</w:t>
          </w:r>
          <w:r w:rsidR="005F65A1" w:rsidRPr="00D84B7D">
            <w:rPr>
              <w:rFonts w:ascii="Arial" w:hAnsi="Arial" w:cs="Arial"/>
              <w:sz w:val="24"/>
            </w:rPr>
            <w:t>OV</w:t>
          </w:r>
          <w:r w:rsidRPr="00D84B7D">
            <w:rPr>
              <w:rFonts w:ascii="Arial" w:hAnsi="Arial" w:cs="Arial"/>
              <w:sz w:val="24"/>
            </w:rPr>
            <w:t xml:space="preserve">INDEX </w:t>
          </w:r>
        </w:p>
        <w:p w14:paraId="5B21B8A6" w14:textId="77777777" w:rsidR="00D80B6D" w:rsidRPr="00D84B7D" w:rsidRDefault="00D80B6D" w:rsidP="00D80B6D">
          <w:pPr>
            <w:spacing w:before="230"/>
            <w:ind w:left="165"/>
            <w:jc w:val="center"/>
            <w:rPr>
              <w:rFonts w:ascii="Arial" w:hAnsi="Arial" w:cs="Arial"/>
              <w:sz w:val="24"/>
            </w:rPr>
          </w:pPr>
          <w:r w:rsidRPr="00D84B7D">
            <w:rPr>
              <w:rFonts w:ascii="Arial" w:hAnsi="Arial" w:cs="Arial"/>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11132A3F" w14:textId="53DE594E"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D84B7D" w:rsidRDefault="00D80B6D" w:rsidP="00D80B6D">
          <w:pPr>
            <w:jc w:val="both"/>
            <w:rPr>
              <w:rFonts w:ascii="Arial" w:hAnsi="Arial" w:cs="Arial"/>
              <w:sz w:val="20"/>
            </w:rPr>
          </w:pPr>
        </w:p>
        <w:p w14:paraId="08070DCC" w14:textId="3891EFEA" w:rsidR="00792EE9" w:rsidRPr="006545F8" w:rsidRDefault="00792EE9" w:rsidP="00792EE9">
          <w:pPr>
            <w:jc w:val="both"/>
            <w:rPr>
              <w:rStyle w:val="dn"/>
              <w:rFonts w:ascii="Arial" w:hAnsi="Arial" w:cs="Arial"/>
              <w:sz w:val="18"/>
              <w:szCs w:val="18"/>
            </w:rPr>
          </w:pPr>
          <w:r w:rsidRPr="00D84B7D">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sidRPr="00D84B7D">
            <w:rPr>
              <w:rFonts w:ascii="Arial" w:hAnsi="Arial" w:cs="Arial"/>
              <w:sz w:val="18"/>
            </w:rPr>
            <w:t>40</w:t>
          </w:r>
          <w:r w:rsidRPr="00D84B7D">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D84B7D">
            <w:rPr>
              <w:rFonts w:ascii="Arial" w:hAnsi="Arial" w:cs="Arial"/>
              <w:sz w:val="18"/>
            </w:rPr>
            <w:t>mBank</w:t>
          </w:r>
          <w:proofErr w:type="spellEnd"/>
          <w:r w:rsidRPr="00D84B7D">
            <w:rPr>
              <w:rFonts w:ascii="Arial" w:hAnsi="Arial" w:cs="Arial"/>
              <w:sz w:val="18"/>
            </w:rPr>
            <w:t xml:space="preserve"> a MONETA Money Bank. </w:t>
          </w:r>
          <w:proofErr w:type="spellStart"/>
          <w:r w:rsidRPr="00D84B7D">
            <w:rPr>
              <w:rStyle w:val="dn"/>
              <w:rFonts w:ascii="Arial" w:hAnsi="Arial" w:cs="Arial"/>
              <w:sz w:val="18"/>
              <w:szCs w:val="18"/>
            </w:rPr>
            <w:t>Více</w:t>
          </w:r>
          <w:proofErr w:type="spellEnd"/>
          <w:r w:rsidRPr="00D84B7D">
            <w:rPr>
              <w:rStyle w:val="dn"/>
              <w:rFonts w:ascii="Arial" w:hAnsi="Arial" w:cs="Arial"/>
              <w:sz w:val="18"/>
              <w:szCs w:val="18"/>
            </w:rPr>
            <w:t xml:space="preserve"> na </w:t>
          </w:r>
          <w:hyperlink r:id="rId9" w:history="1">
            <w:r w:rsidR="007B232E" w:rsidRPr="00D84B7D">
              <w:rPr>
                <w:rStyle w:val="Hypertextovodkaz"/>
                <w:rFonts w:ascii="Arial" w:hAnsi="Arial" w:cs="Arial"/>
                <w:color w:val="auto"/>
                <w:sz w:val="18"/>
                <w:szCs w:val="18"/>
              </w:rPr>
              <w:t>bcas.cz</w:t>
            </w:r>
          </w:hyperlink>
          <w:r w:rsidRPr="00D84B7D">
            <w:rPr>
              <w:rStyle w:val="Hypertextovodkaz"/>
              <w:rFonts w:ascii="Arial" w:hAnsi="Arial" w:cs="Arial"/>
              <w:color w:val="auto"/>
              <w:sz w:val="18"/>
              <w:szCs w:val="18"/>
              <w:u w:val="none"/>
            </w:rPr>
            <w:t xml:space="preserve">, </w:t>
          </w:r>
          <w:hyperlink r:id="rId10" w:history="1">
            <w:r w:rsidR="007B232E" w:rsidRPr="00D84B7D">
              <w:rPr>
                <w:rStyle w:val="Hypertextovodkaz"/>
                <w:rFonts w:ascii="Arial" w:hAnsi="Arial" w:cs="Arial"/>
                <w:color w:val="auto"/>
                <w:sz w:val="18"/>
                <w:szCs w:val="18"/>
              </w:rPr>
              <w:t>okpointy.cz</w:t>
            </w:r>
          </w:hyperlink>
          <w:r w:rsidR="007B232E" w:rsidRPr="00D84B7D">
            <w:rPr>
              <w:rStyle w:val="Hypertextovodkaz"/>
              <w:rFonts w:ascii="Arial" w:hAnsi="Arial" w:cs="Arial"/>
              <w:color w:val="auto"/>
              <w:sz w:val="18"/>
              <w:szCs w:val="18"/>
              <w:u w:val="none"/>
            </w:rPr>
            <w:t xml:space="preserve">, </w:t>
          </w:r>
          <w:hyperlink r:id="rId11" w:history="1">
            <w:r w:rsidR="007B232E" w:rsidRPr="00D84B7D">
              <w:rPr>
                <w:rStyle w:val="Hypertextovodkaz"/>
                <w:rFonts w:ascii="Arial" w:hAnsi="Arial" w:cs="Arial"/>
                <w:color w:val="auto"/>
                <w:sz w:val="18"/>
                <w:szCs w:val="18"/>
              </w:rPr>
              <w:t>okpoint.tv</w:t>
            </w:r>
          </w:hyperlink>
          <w:r w:rsidRPr="00D84B7D">
            <w:rPr>
              <w:rStyle w:val="dn"/>
              <w:rFonts w:ascii="Arial" w:hAnsi="Arial" w:cs="Arial"/>
              <w:sz w:val="18"/>
              <w:szCs w:val="18"/>
            </w:rPr>
            <w:t xml:space="preserve"> a na </w:t>
          </w:r>
          <w:hyperlink r:id="rId12" w:history="1">
            <w:r w:rsidRPr="00D84B7D">
              <w:rPr>
                <w:rStyle w:val="Hypertextovodkaz"/>
                <w:rFonts w:ascii="Arial" w:hAnsi="Arial" w:cs="Arial"/>
                <w:color w:val="auto"/>
                <w:sz w:val="18"/>
                <w:szCs w:val="18"/>
              </w:rPr>
              <w:t>realityspolu.cz</w:t>
            </w:r>
          </w:hyperlink>
          <w:r w:rsidR="007B232E" w:rsidRPr="00D84B7D">
            <w:rPr>
              <w:rStyle w:val="Hypertextovodkaz"/>
              <w:rFonts w:ascii="Arial" w:hAnsi="Arial" w:cs="Arial"/>
              <w:color w:val="auto"/>
              <w:sz w:val="18"/>
              <w:szCs w:val="18"/>
              <w:u w:val="none"/>
            </w:rPr>
            <w:t xml:space="preserve">. </w:t>
          </w:r>
          <w:proofErr w:type="spellStart"/>
          <w:r w:rsidRPr="00D84B7D">
            <w:rPr>
              <w:rStyle w:val="dn"/>
              <w:rFonts w:ascii="Arial" w:hAnsi="Arial" w:cs="Arial"/>
              <w:sz w:val="18"/>
              <w:szCs w:val="18"/>
            </w:rPr>
            <w:t>Navštivte</w:t>
          </w:r>
          <w:proofErr w:type="spellEnd"/>
          <w:r w:rsidRPr="00D84B7D">
            <w:rPr>
              <w:rStyle w:val="dn"/>
              <w:rFonts w:ascii="Arial" w:hAnsi="Arial" w:cs="Arial"/>
              <w:sz w:val="18"/>
              <w:szCs w:val="18"/>
            </w:rPr>
            <w:t xml:space="preserve"> </w:t>
          </w:r>
          <w:proofErr w:type="spellStart"/>
          <w:r w:rsidRPr="006545F8">
            <w:rPr>
              <w:rStyle w:val="dn"/>
              <w:rFonts w:ascii="Arial" w:hAnsi="Arial" w:cs="Arial"/>
              <w:sz w:val="18"/>
              <w:szCs w:val="18"/>
            </w:rPr>
            <w:t>také</w:t>
          </w:r>
          <w:proofErr w:type="spellEnd"/>
          <w:r w:rsidRPr="006545F8">
            <w:rPr>
              <w:rStyle w:val="dn"/>
              <w:rFonts w:ascii="Arial" w:hAnsi="Arial" w:cs="Arial"/>
              <w:sz w:val="18"/>
              <w:szCs w:val="18"/>
            </w:rPr>
            <w:t xml:space="preserve"> </w:t>
          </w:r>
          <w:proofErr w:type="spellStart"/>
          <w:r w:rsidRPr="006545F8">
            <w:rPr>
              <w:rStyle w:val="dn"/>
              <w:rFonts w:ascii="Arial" w:hAnsi="Arial" w:cs="Arial"/>
              <w:sz w:val="18"/>
              <w:szCs w:val="18"/>
            </w:rPr>
            <w:t>náš</w:t>
          </w:r>
          <w:proofErr w:type="spellEnd"/>
          <w:r w:rsidRPr="006545F8">
            <w:rPr>
              <w:rStyle w:val="dn"/>
              <w:rFonts w:ascii="Arial" w:hAnsi="Arial" w:cs="Arial"/>
              <w:sz w:val="18"/>
              <w:szCs w:val="18"/>
            </w:rPr>
            <w:t xml:space="preserve"> </w:t>
          </w:r>
          <w:hyperlink r:id="rId13" w:history="1">
            <w:r w:rsidRPr="006545F8">
              <w:rPr>
                <w:rStyle w:val="Hypertextovodkaz"/>
                <w:rFonts w:ascii="Arial" w:hAnsi="Arial" w:cs="Arial"/>
                <w:color w:val="auto"/>
                <w:sz w:val="18"/>
                <w:szCs w:val="18"/>
              </w:rPr>
              <w:t>Facebook</w:t>
            </w:r>
          </w:hyperlink>
          <w:r w:rsidRPr="006545F8">
            <w:rPr>
              <w:rStyle w:val="dn"/>
              <w:rFonts w:ascii="Arial" w:hAnsi="Arial" w:cs="Arial"/>
              <w:sz w:val="18"/>
              <w:szCs w:val="18"/>
            </w:rPr>
            <w:t xml:space="preserve"> a </w:t>
          </w:r>
          <w:hyperlink r:id="rId14" w:history="1">
            <w:r w:rsidRPr="006545F8">
              <w:rPr>
                <w:rStyle w:val="Hypertextovodkaz"/>
                <w:rFonts w:ascii="Arial" w:hAnsi="Arial" w:cs="Arial"/>
                <w:color w:val="auto"/>
                <w:sz w:val="18"/>
                <w:szCs w:val="18"/>
              </w:rPr>
              <w:t>LinkedIN</w:t>
            </w:r>
          </w:hyperlink>
          <w:r w:rsidRPr="006545F8">
            <w:rPr>
              <w:rStyle w:val="dn"/>
              <w:rFonts w:ascii="Arial" w:hAnsi="Arial" w:cs="Arial"/>
              <w:sz w:val="18"/>
              <w:szCs w:val="18"/>
            </w:rPr>
            <w:t xml:space="preserve"> Broker Consulting a </w:t>
          </w:r>
          <w:hyperlink r:id="rId15" w:history="1">
            <w:r w:rsidRPr="006545F8">
              <w:rPr>
                <w:rStyle w:val="Hypertextovodkaz"/>
                <w:rFonts w:ascii="Arial" w:hAnsi="Arial" w:cs="Arial"/>
                <w:color w:val="auto"/>
                <w:sz w:val="18"/>
                <w:szCs w:val="18"/>
              </w:rPr>
              <w:t>Facebook</w:t>
            </w:r>
          </w:hyperlink>
          <w:r w:rsidRPr="006545F8">
            <w:rPr>
              <w:rStyle w:val="dn"/>
              <w:rFonts w:ascii="Arial" w:hAnsi="Arial" w:cs="Arial"/>
              <w:sz w:val="18"/>
              <w:szCs w:val="18"/>
            </w:rPr>
            <w:t xml:space="preserve"> a </w:t>
          </w:r>
          <w:hyperlink r:id="rId16" w:history="1">
            <w:r w:rsidRPr="006545F8">
              <w:rPr>
                <w:rStyle w:val="Hypertextovodkaz"/>
                <w:rFonts w:ascii="Arial" w:hAnsi="Arial" w:cs="Arial"/>
                <w:color w:val="auto"/>
                <w:sz w:val="18"/>
                <w:szCs w:val="18"/>
              </w:rPr>
              <w:t>LinkedI</w:t>
            </w:r>
          </w:hyperlink>
          <w:r w:rsidRPr="006545F8">
            <w:rPr>
              <w:rStyle w:val="Hypertextovodkaz"/>
              <w:rFonts w:ascii="Arial" w:hAnsi="Arial" w:cs="Arial"/>
              <w:color w:val="auto"/>
              <w:sz w:val="18"/>
              <w:szCs w:val="18"/>
            </w:rPr>
            <w:t>N</w:t>
          </w:r>
          <w:r w:rsidRPr="006545F8">
            <w:rPr>
              <w:rStyle w:val="dn"/>
              <w:rFonts w:ascii="Arial" w:hAnsi="Arial" w:cs="Arial"/>
              <w:sz w:val="18"/>
              <w:szCs w:val="18"/>
            </w:rPr>
            <w:t xml:space="preserve"> OK POINTů. </w:t>
          </w:r>
        </w:p>
        <w:p w14:paraId="3F0EC976" w14:textId="3496D289" w:rsidR="00D80B6D" w:rsidRPr="006545F8" w:rsidRDefault="00D80B6D" w:rsidP="0068617E">
          <w:pPr>
            <w:pStyle w:val="Zkladntext"/>
            <w:jc w:val="both"/>
            <w:rPr>
              <w:rFonts w:ascii="Arial" w:hAnsi="Arial" w:cs="Arial"/>
              <w:sz w:val="20"/>
              <w:highlight w:val="yellow"/>
            </w:rPr>
            <w:sectPr w:rsidR="00D80B6D" w:rsidRPr="006545F8"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6545F8" w:rsidRDefault="00DF2E5A" w:rsidP="0025264B">
          <w:pPr>
            <w:rPr>
              <w:rFonts w:ascii="Arial" w:hAnsi="Arial" w:cs="Arial"/>
              <w:sz w:val="20"/>
              <w:szCs w:val="20"/>
              <w:highlight w:val="yellow"/>
            </w:rPr>
            <w:sectPr w:rsidR="00D31127" w:rsidRPr="006545F8"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206747BB" w14:textId="7498B86E" w:rsidR="00AE72D7" w:rsidRPr="006545F8" w:rsidRDefault="00AE72D7" w:rsidP="00AE72D7">
      <w:pPr>
        <w:widowControl/>
        <w:autoSpaceDE/>
        <w:autoSpaceDN/>
        <w:jc w:val="both"/>
        <w:rPr>
          <w:rFonts w:ascii="Calibri" w:eastAsia="Times New Roman" w:hAnsi="Calibri" w:cs="Calibri"/>
          <w:color w:val="000000"/>
          <w:lang w:bidi="ar-SA"/>
        </w:rPr>
      </w:pPr>
    </w:p>
    <w:p w14:paraId="5252BF3F" w14:textId="77777777" w:rsidR="00D40C89" w:rsidRPr="001A5AC8" w:rsidRDefault="00D40C89" w:rsidP="006B2EA9">
      <w:pPr>
        <w:jc w:val="center"/>
        <w:rPr>
          <w:rFonts w:ascii="Arial" w:hAnsi="Arial" w:cs="Arial"/>
          <w:sz w:val="28"/>
          <w:szCs w:val="28"/>
        </w:rPr>
      </w:pPr>
    </w:p>
    <w:p w14:paraId="4F09DEB1" w14:textId="330E57D5" w:rsidR="00D60444" w:rsidRPr="001A5AC8" w:rsidRDefault="00652695" w:rsidP="006B2EA9">
      <w:pPr>
        <w:jc w:val="center"/>
        <w:rPr>
          <w:rFonts w:ascii="Arial" w:eastAsia="Times New Roman" w:hAnsi="Arial" w:cs="Arial"/>
          <w:b/>
          <w:sz w:val="26"/>
          <w:szCs w:val="26"/>
        </w:rPr>
      </w:pPr>
      <w:r>
        <w:rPr>
          <w:rFonts w:ascii="Arial" w:hAnsi="Arial" w:cs="Arial"/>
          <w:b/>
          <w:sz w:val="26"/>
          <w:szCs w:val="26"/>
        </w:rPr>
        <w:t>Zdražování hypoték pokračovalo</w:t>
      </w:r>
      <w:r w:rsidR="00092BB7" w:rsidRPr="001A5AC8">
        <w:rPr>
          <w:rFonts w:ascii="Arial" w:hAnsi="Arial" w:cs="Arial"/>
          <w:b/>
          <w:sz w:val="26"/>
          <w:szCs w:val="26"/>
        </w:rPr>
        <w:t xml:space="preserve"> i v</w:t>
      </w:r>
      <w:r w:rsidR="001A5AC8">
        <w:rPr>
          <w:rFonts w:ascii="Arial" w:hAnsi="Arial" w:cs="Arial"/>
          <w:b/>
          <w:sz w:val="26"/>
          <w:szCs w:val="26"/>
        </w:rPr>
        <w:t> </w:t>
      </w:r>
      <w:r w:rsidR="00092BB7" w:rsidRPr="001A5AC8">
        <w:rPr>
          <w:rFonts w:ascii="Arial" w:hAnsi="Arial" w:cs="Arial"/>
          <w:b/>
          <w:sz w:val="26"/>
          <w:szCs w:val="26"/>
        </w:rPr>
        <w:t>únoru</w:t>
      </w:r>
      <w:r w:rsidR="001A5AC8">
        <w:rPr>
          <w:rFonts w:ascii="Arial" w:hAnsi="Arial" w:cs="Arial"/>
          <w:b/>
          <w:sz w:val="26"/>
          <w:szCs w:val="26"/>
        </w:rPr>
        <w:t>. P</w:t>
      </w:r>
      <w:r w:rsidR="006B2EA9" w:rsidRPr="001A5AC8">
        <w:rPr>
          <w:rFonts w:ascii="Arial" w:hAnsi="Arial" w:cs="Arial"/>
          <w:b/>
          <w:sz w:val="26"/>
          <w:szCs w:val="26"/>
        </w:rPr>
        <w:t>růměrn</w:t>
      </w:r>
      <w:r w:rsidR="00092BB7" w:rsidRPr="001A5AC8">
        <w:rPr>
          <w:rFonts w:ascii="Arial" w:hAnsi="Arial" w:cs="Arial"/>
          <w:b/>
          <w:sz w:val="26"/>
          <w:szCs w:val="26"/>
        </w:rPr>
        <w:t>á</w:t>
      </w:r>
      <w:r w:rsidR="006B2EA9" w:rsidRPr="001A5AC8">
        <w:rPr>
          <w:rFonts w:ascii="Arial" w:hAnsi="Arial" w:cs="Arial"/>
          <w:b/>
          <w:sz w:val="26"/>
          <w:szCs w:val="26"/>
        </w:rPr>
        <w:t xml:space="preserve"> úrokov</w:t>
      </w:r>
      <w:r w:rsidR="00092BB7" w:rsidRPr="001A5AC8">
        <w:rPr>
          <w:rFonts w:ascii="Arial" w:hAnsi="Arial" w:cs="Arial"/>
          <w:b/>
          <w:sz w:val="26"/>
          <w:szCs w:val="26"/>
        </w:rPr>
        <w:t xml:space="preserve">á </w:t>
      </w:r>
      <w:r w:rsidR="006B2EA9" w:rsidRPr="001A5AC8">
        <w:rPr>
          <w:rFonts w:ascii="Arial" w:hAnsi="Arial" w:cs="Arial"/>
          <w:b/>
          <w:sz w:val="26"/>
          <w:szCs w:val="26"/>
        </w:rPr>
        <w:t>sazb</w:t>
      </w:r>
      <w:r w:rsidR="00092BB7" w:rsidRPr="001A5AC8">
        <w:rPr>
          <w:rFonts w:ascii="Arial" w:hAnsi="Arial" w:cs="Arial"/>
          <w:b/>
          <w:sz w:val="26"/>
          <w:szCs w:val="26"/>
        </w:rPr>
        <w:t xml:space="preserve">a meziměsíčně vzrostla o 0,37 procentního bodu na 4,15 </w:t>
      </w:r>
      <w:r>
        <w:rPr>
          <w:rFonts w:ascii="Arial" w:hAnsi="Arial" w:cs="Arial"/>
          <w:b/>
          <w:sz w:val="26"/>
          <w:szCs w:val="26"/>
        </w:rPr>
        <w:t>procenta</w:t>
      </w:r>
    </w:p>
    <w:p w14:paraId="10EA3566" w14:textId="73726B71" w:rsidR="00D40C89" w:rsidRPr="006545F8" w:rsidRDefault="00D40C89" w:rsidP="00174317">
      <w:pPr>
        <w:jc w:val="both"/>
        <w:rPr>
          <w:rFonts w:ascii="Arial" w:hAnsi="Arial" w:cs="Arial"/>
          <w:i/>
          <w:sz w:val="20"/>
          <w:szCs w:val="20"/>
        </w:rPr>
      </w:pPr>
    </w:p>
    <w:p w14:paraId="2394C9D1" w14:textId="77777777" w:rsidR="00896FD6" w:rsidRPr="006545F8" w:rsidRDefault="00896FD6" w:rsidP="00D74A93">
      <w:pPr>
        <w:jc w:val="both"/>
        <w:rPr>
          <w:rFonts w:ascii="Arial" w:hAnsi="Arial" w:cs="Arial"/>
          <w:i/>
          <w:sz w:val="20"/>
          <w:szCs w:val="20"/>
        </w:rPr>
      </w:pPr>
    </w:p>
    <w:p w14:paraId="456BEBEF" w14:textId="6C2363B3" w:rsidR="00D320FC" w:rsidRPr="00D320FC" w:rsidRDefault="00E6319B" w:rsidP="00594050">
      <w:pPr>
        <w:jc w:val="both"/>
        <w:rPr>
          <w:rFonts w:ascii="Arial" w:hAnsi="Arial" w:cs="Arial"/>
          <w:sz w:val="20"/>
          <w:szCs w:val="20"/>
        </w:rPr>
      </w:pPr>
      <w:r w:rsidRPr="006545F8">
        <w:rPr>
          <w:rFonts w:ascii="Arial" w:hAnsi="Arial" w:cs="Arial"/>
          <w:i/>
          <w:sz w:val="20"/>
          <w:szCs w:val="20"/>
        </w:rPr>
        <w:t xml:space="preserve">Praha, </w:t>
      </w:r>
      <w:r w:rsidR="00B91CEE">
        <w:rPr>
          <w:rFonts w:ascii="Arial" w:hAnsi="Arial" w:cs="Arial"/>
          <w:i/>
          <w:sz w:val="20"/>
          <w:szCs w:val="20"/>
        </w:rPr>
        <w:t>9</w:t>
      </w:r>
      <w:bookmarkStart w:id="0" w:name="_GoBack"/>
      <w:bookmarkEnd w:id="0"/>
      <w:r w:rsidR="00D47B8A" w:rsidRPr="006545F8">
        <w:rPr>
          <w:rFonts w:ascii="Arial" w:hAnsi="Arial" w:cs="Arial"/>
          <w:i/>
          <w:sz w:val="20"/>
          <w:szCs w:val="20"/>
        </w:rPr>
        <w:t xml:space="preserve">. </w:t>
      </w:r>
      <w:r w:rsidR="009F5CD5">
        <w:rPr>
          <w:rFonts w:ascii="Arial" w:hAnsi="Arial" w:cs="Arial"/>
          <w:i/>
          <w:sz w:val="20"/>
          <w:szCs w:val="20"/>
        </w:rPr>
        <w:t>března</w:t>
      </w:r>
      <w:r w:rsidR="009C283B" w:rsidRPr="006545F8">
        <w:rPr>
          <w:rFonts w:ascii="Arial" w:hAnsi="Arial" w:cs="Arial"/>
          <w:i/>
          <w:sz w:val="20"/>
          <w:szCs w:val="20"/>
        </w:rPr>
        <w:t xml:space="preserve"> 2022</w:t>
      </w:r>
      <w:r w:rsidRPr="006545F8">
        <w:rPr>
          <w:rFonts w:ascii="Arial" w:hAnsi="Arial" w:cs="Arial"/>
          <w:sz w:val="20"/>
          <w:szCs w:val="20"/>
        </w:rPr>
        <w:t xml:space="preserve"> </w:t>
      </w:r>
      <w:r w:rsidR="000851AC" w:rsidRPr="006545F8">
        <w:rPr>
          <w:rFonts w:ascii="Arial" w:hAnsi="Arial" w:cs="Arial"/>
          <w:sz w:val="20"/>
          <w:szCs w:val="20"/>
        </w:rPr>
        <w:t>–</w:t>
      </w:r>
      <w:r w:rsidR="006545F8" w:rsidRPr="006545F8">
        <w:rPr>
          <w:rFonts w:ascii="Arial" w:hAnsi="Arial" w:cs="Arial"/>
          <w:sz w:val="20"/>
          <w:szCs w:val="20"/>
        </w:rPr>
        <w:t xml:space="preserve"> </w:t>
      </w:r>
      <w:r w:rsidR="00D333B4" w:rsidRPr="00594050">
        <w:rPr>
          <w:rFonts w:ascii="Arial" w:hAnsi="Arial" w:cs="Arial"/>
          <w:b/>
          <w:color w:val="000000"/>
          <w:sz w:val="20"/>
          <w:szCs w:val="20"/>
        </w:rPr>
        <w:t xml:space="preserve">Zdražování hypoték nepolevilo ani </w:t>
      </w:r>
      <w:r w:rsidR="005E45D8">
        <w:rPr>
          <w:rFonts w:ascii="Arial" w:hAnsi="Arial" w:cs="Arial"/>
          <w:b/>
          <w:color w:val="000000"/>
          <w:sz w:val="20"/>
          <w:szCs w:val="20"/>
        </w:rPr>
        <w:t>ve druhém měsíci letošního roku</w:t>
      </w:r>
      <w:r w:rsidR="00D333B4" w:rsidRPr="00594050">
        <w:rPr>
          <w:rFonts w:ascii="Arial" w:hAnsi="Arial" w:cs="Arial"/>
          <w:b/>
          <w:color w:val="000000"/>
          <w:sz w:val="20"/>
          <w:szCs w:val="20"/>
        </w:rPr>
        <w:t xml:space="preserve">. Jak </w:t>
      </w:r>
      <w:proofErr w:type="gramStart"/>
      <w:r w:rsidR="00D333B4" w:rsidRPr="00594050">
        <w:rPr>
          <w:rFonts w:ascii="Arial" w:hAnsi="Arial" w:cs="Arial"/>
          <w:b/>
          <w:color w:val="000000"/>
          <w:sz w:val="20"/>
          <w:szCs w:val="20"/>
        </w:rPr>
        <w:t>potvrdily</w:t>
      </w:r>
      <w:proofErr w:type="gramEnd"/>
      <w:r w:rsidR="00D333B4" w:rsidRPr="00594050">
        <w:rPr>
          <w:rFonts w:ascii="Arial" w:hAnsi="Arial" w:cs="Arial"/>
          <w:b/>
          <w:color w:val="000000"/>
          <w:sz w:val="20"/>
          <w:szCs w:val="20"/>
        </w:rPr>
        <w:t xml:space="preserve"> výsledky Broker Consulting Indexu hypotečních úvěrů, průměrná úroková sazba hypoték </w:t>
      </w:r>
      <w:r w:rsidR="005E45D8">
        <w:rPr>
          <w:rFonts w:ascii="Arial" w:hAnsi="Arial" w:cs="Arial"/>
          <w:b/>
          <w:color w:val="000000"/>
          <w:sz w:val="20"/>
          <w:szCs w:val="20"/>
        </w:rPr>
        <w:t xml:space="preserve">v únoru </w:t>
      </w:r>
      <w:r w:rsidR="00594050">
        <w:rPr>
          <w:rFonts w:ascii="Arial" w:hAnsi="Arial" w:cs="Arial"/>
          <w:b/>
          <w:color w:val="000000"/>
          <w:sz w:val="20"/>
          <w:szCs w:val="20"/>
        </w:rPr>
        <w:t>vystoupala</w:t>
      </w:r>
      <w:r w:rsidR="00D320FC">
        <w:rPr>
          <w:rFonts w:ascii="Arial" w:hAnsi="Arial" w:cs="Arial"/>
          <w:b/>
          <w:color w:val="000000"/>
          <w:sz w:val="20"/>
          <w:szCs w:val="20"/>
        </w:rPr>
        <w:t xml:space="preserve"> o</w:t>
      </w:r>
      <w:r w:rsidR="00D333B4" w:rsidRPr="00594050">
        <w:rPr>
          <w:rFonts w:ascii="Arial" w:hAnsi="Arial" w:cs="Arial"/>
          <w:b/>
          <w:color w:val="000000"/>
          <w:sz w:val="20"/>
          <w:szCs w:val="20"/>
        </w:rPr>
        <w:t xml:space="preserve"> 0,37 procentního bodu na 4,15 %. Podle odborníků je třeba počítat s dalším růstem i v následujících měsících, a to v návaznosti na pokračující zvyšování základních sazeb ze strany ČNB. </w:t>
      </w:r>
      <w:r w:rsidR="00594050" w:rsidRPr="00594050">
        <w:rPr>
          <w:rFonts w:ascii="Arial" w:hAnsi="Arial" w:cs="Arial"/>
          <w:b/>
          <w:color w:val="000000"/>
          <w:sz w:val="20"/>
          <w:szCs w:val="20"/>
        </w:rPr>
        <w:t xml:space="preserve">V obzvlášť složité situaci se ocitli klienti se sjednanou hypotékou u </w:t>
      </w:r>
      <w:proofErr w:type="spellStart"/>
      <w:r w:rsidR="00594050" w:rsidRPr="00594050">
        <w:rPr>
          <w:rFonts w:ascii="Arial" w:hAnsi="Arial" w:cs="Arial"/>
          <w:b/>
          <w:color w:val="000000"/>
          <w:sz w:val="20"/>
          <w:szCs w:val="20"/>
        </w:rPr>
        <w:t>Sberbank</w:t>
      </w:r>
      <w:proofErr w:type="spellEnd"/>
      <w:r w:rsidR="00594050" w:rsidRPr="00594050">
        <w:rPr>
          <w:rFonts w:ascii="Arial" w:hAnsi="Arial" w:cs="Arial"/>
          <w:b/>
          <w:color w:val="000000"/>
          <w:sz w:val="20"/>
          <w:szCs w:val="20"/>
        </w:rPr>
        <w:t xml:space="preserve">, které </w:t>
      </w:r>
      <w:r w:rsidR="00652695">
        <w:rPr>
          <w:rFonts w:ascii="Arial" w:hAnsi="Arial" w:cs="Arial"/>
          <w:b/>
          <w:color w:val="000000"/>
          <w:sz w:val="20"/>
          <w:szCs w:val="20"/>
        </w:rPr>
        <w:t xml:space="preserve">se </w:t>
      </w:r>
      <w:r w:rsidR="00594050" w:rsidRPr="00594050">
        <w:rPr>
          <w:rFonts w:ascii="Arial" w:hAnsi="Arial" w:cs="Arial"/>
          <w:b/>
          <w:color w:val="000000"/>
          <w:sz w:val="20"/>
          <w:szCs w:val="20"/>
        </w:rPr>
        <w:t xml:space="preserve">ČNB </w:t>
      </w:r>
      <w:r w:rsidR="002B094E">
        <w:rPr>
          <w:rFonts w:ascii="Arial" w:hAnsi="Arial" w:cs="Arial"/>
          <w:b/>
          <w:color w:val="000000"/>
          <w:sz w:val="20"/>
          <w:szCs w:val="20"/>
        </w:rPr>
        <w:t xml:space="preserve">v důsledku ruské agrese na Ukrajině </w:t>
      </w:r>
      <w:r w:rsidR="00652695">
        <w:rPr>
          <w:rFonts w:ascii="Arial" w:hAnsi="Arial" w:cs="Arial"/>
          <w:b/>
          <w:color w:val="000000"/>
          <w:sz w:val="20"/>
          <w:szCs w:val="20"/>
        </w:rPr>
        <w:t xml:space="preserve">chystá </w:t>
      </w:r>
      <w:r w:rsidR="00594050" w:rsidRPr="00594050">
        <w:rPr>
          <w:rFonts w:ascii="Arial" w:hAnsi="Arial" w:cs="Arial"/>
          <w:b/>
          <w:color w:val="000000"/>
          <w:sz w:val="20"/>
          <w:szCs w:val="20"/>
        </w:rPr>
        <w:t xml:space="preserve">odebrat </w:t>
      </w:r>
      <w:r w:rsidR="002B094E">
        <w:rPr>
          <w:rFonts w:ascii="Arial" w:hAnsi="Arial" w:cs="Arial"/>
          <w:b/>
          <w:color w:val="000000"/>
          <w:sz w:val="20"/>
          <w:szCs w:val="20"/>
        </w:rPr>
        <w:t xml:space="preserve">bankovní </w:t>
      </w:r>
      <w:r w:rsidR="00594050" w:rsidRPr="00594050">
        <w:rPr>
          <w:rFonts w:ascii="Arial" w:hAnsi="Arial" w:cs="Arial"/>
          <w:b/>
          <w:color w:val="000000"/>
          <w:sz w:val="20"/>
          <w:szCs w:val="20"/>
        </w:rPr>
        <w:t>licenci.</w:t>
      </w:r>
      <w:r w:rsidR="00D320FC">
        <w:rPr>
          <w:rFonts w:ascii="Arial" w:hAnsi="Arial" w:cs="Arial"/>
          <w:b/>
          <w:color w:val="000000"/>
          <w:sz w:val="20"/>
          <w:szCs w:val="20"/>
        </w:rPr>
        <w:t xml:space="preserve"> </w:t>
      </w:r>
      <w:r w:rsidR="00652695">
        <w:rPr>
          <w:rFonts w:ascii="Arial" w:hAnsi="Arial" w:cs="Arial"/>
          <w:b/>
          <w:color w:val="000000"/>
          <w:sz w:val="20"/>
          <w:szCs w:val="20"/>
        </w:rPr>
        <w:t>O</w:t>
      </w:r>
      <w:r w:rsidR="003F07E8">
        <w:rPr>
          <w:rFonts w:ascii="Arial" w:hAnsi="Arial" w:cs="Arial"/>
          <w:b/>
          <w:color w:val="000000"/>
          <w:sz w:val="20"/>
          <w:szCs w:val="20"/>
        </w:rPr>
        <w:t xml:space="preserve">dborníci </w:t>
      </w:r>
      <w:r w:rsidR="00652695">
        <w:rPr>
          <w:rFonts w:ascii="Arial" w:hAnsi="Arial" w:cs="Arial"/>
          <w:b/>
          <w:color w:val="000000"/>
          <w:sz w:val="20"/>
          <w:szCs w:val="20"/>
        </w:rPr>
        <w:t xml:space="preserve">jim </w:t>
      </w:r>
      <w:r w:rsidR="003F07E8">
        <w:rPr>
          <w:rFonts w:ascii="Arial" w:hAnsi="Arial" w:cs="Arial"/>
          <w:b/>
          <w:color w:val="000000"/>
          <w:sz w:val="20"/>
          <w:szCs w:val="20"/>
        </w:rPr>
        <w:t>doporučují zajistit si refinancování do jiné banky</w:t>
      </w:r>
      <w:r w:rsidR="000B6DD9">
        <w:rPr>
          <w:rFonts w:ascii="Arial" w:hAnsi="Arial" w:cs="Arial"/>
          <w:b/>
          <w:color w:val="000000"/>
          <w:sz w:val="20"/>
          <w:szCs w:val="20"/>
        </w:rPr>
        <w:t xml:space="preserve">, </w:t>
      </w:r>
      <w:r w:rsidR="00652695">
        <w:rPr>
          <w:rFonts w:ascii="Arial" w:hAnsi="Arial" w:cs="Arial"/>
          <w:b/>
          <w:color w:val="000000"/>
          <w:sz w:val="20"/>
          <w:szCs w:val="20"/>
        </w:rPr>
        <w:t>jakmile</w:t>
      </w:r>
      <w:r w:rsidR="000B6DD9">
        <w:rPr>
          <w:rFonts w:ascii="Arial" w:hAnsi="Arial" w:cs="Arial"/>
          <w:b/>
          <w:color w:val="000000"/>
          <w:sz w:val="20"/>
          <w:szCs w:val="20"/>
        </w:rPr>
        <w:t xml:space="preserve"> to bude možné</w:t>
      </w:r>
      <w:r w:rsidR="003F07E8">
        <w:rPr>
          <w:rFonts w:ascii="Arial" w:hAnsi="Arial" w:cs="Arial"/>
          <w:b/>
          <w:color w:val="000000"/>
          <w:sz w:val="20"/>
          <w:szCs w:val="20"/>
        </w:rPr>
        <w:t>.</w:t>
      </w:r>
    </w:p>
    <w:p w14:paraId="523E89A5" w14:textId="4913DE56" w:rsidR="00D333B4" w:rsidRPr="00092BB7" w:rsidRDefault="00594050" w:rsidP="00092BB7">
      <w:pPr>
        <w:jc w:val="both"/>
        <w:rPr>
          <w:rFonts w:ascii="Arial" w:hAnsi="Arial" w:cs="Arial"/>
          <w:b/>
          <w:color w:val="000000"/>
          <w:sz w:val="20"/>
          <w:szCs w:val="20"/>
        </w:rPr>
      </w:pPr>
      <w:r w:rsidRPr="00594050">
        <w:rPr>
          <w:rFonts w:ascii="Arial" w:hAnsi="Arial" w:cs="Arial"/>
          <w:b/>
          <w:color w:val="000000"/>
          <w:sz w:val="20"/>
          <w:szCs w:val="20"/>
        </w:rPr>
        <w:t xml:space="preserve"> </w:t>
      </w:r>
    </w:p>
    <w:p w14:paraId="60DF1AA4" w14:textId="3450F03F" w:rsidR="00645BA9" w:rsidRDefault="009F5CD5" w:rsidP="000845CA">
      <w:pPr>
        <w:jc w:val="both"/>
        <w:rPr>
          <w:rFonts w:ascii="Arial" w:hAnsi="Arial" w:cs="Arial"/>
          <w:color w:val="000000"/>
          <w:sz w:val="20"/>
          <w:szCs w:val="20"/>
        </w:rPr>
      </w:pPr>
      <w:r w:rsidRPr="009F5CD5">
        <w:rPr>
          <w:rFonts w:ascii="Arial" w:hAnsi="Arial" w:cs="Arial"/>
          <w:color w:val="000000"/>
          <w:sz w:val="20"/>
          <w:szCs w:val="20"/>
        </w:rPr>
        <w:t xml:space="preserve">Česká národní banka počátkem </w:t>
      </w:r>
      <w:r w:rsidR="002B3C6D">
        <w:rPr>
          <w:rFonts w:ascii="Arial" w:hAnsi="Arial" w:cs="Arial"/>
          <w:color w:val="000000"/>
          <w:sz w:val="20"/>
          <w:szCs w:val="20"/>
        </w:rPr>
        <w:t>února</w:t>
      </w:r>
      <w:r w:rsidR="00092BB7">
        <w:rPr>
          <w:rFonts w:ascii="Arial" w:hAnsi="Arial" w:cs="Arial"/>
          <w:color w:val="000000"/>
          <w:sz w:val="20"/>
          <w:szCs w:val="20"/>
        </w:rPr>
        <w:t xml:space="preserve"> opět z</w:t>
      </w:r>
      <w:r w:rsidR="002B3C6D">
        <w:rPr>
          <w:rFonts w:ascii="Arial" w:hAnsi="Arial" w:cs="Arial"/>
          <w:color w:val="000000"/>
          <w:sz w:val="20"/>
          <w:szCs w:val="20"/>
        </w:rPr>
        <w:t>výšila základní sazb</w:t>
      </w:r>
      <w:r w:rsidR="00092BB7">
        <w:rPr>
          <w:rFonts w:ascii="Arial" w:hAnsi="Arial" w:cs="Arial"/>
          <w:color w:val="000000"/>
          <w:sz w:val="20"/>
          <w:szCs w:val="20"/>
        </w:rPr>
        <w:t>u</w:t>
      </w:r>
      <w:r w:rsidRPr="009F5CD5">
        <w:rPr>
          <w:rFonts w:ascii="Arial" w:hAnsi="Arial" w:cs="Arial"/>
          <w:color w:val="000000"/>
          <w:sz w:val="20"/>
          <w:szCs w:val="20"/>
        </w:rPr>
        <w:t xml:space="preserve"> </w:t>
      </w:r>
      <w:r w:rsidR="002B3C6D" w:rsidRPr="002B3C6D">
        <w:rPr>
          <w:rFonts w:ascii="Arial" w:hAnsi="Arial" w:cs="Arial"/>
          <w:color w:val="000000"/>
          <w:sz w:val="20"/>
          <w:szCs w:val="20"/>
        </w:rPr>
        <w:t>o 0,75 procentního bodu na 4,50 %</w:t>
      </w:r>
      <w:r w:rsidR="00645BA9">
        <w:rPr>
          <w:rFonts w:ascii="Arial" w:hAnsi="Arial" w:cs="Arial"/>
          <w:color w:val="000000"/>
          <w:sz w:val="20"/>
          <w:szCs w:val="20"/>
        </w:rPr>
        <w:t xml:space="preserve"> a tento krok se pochopitelně projevil nárůstem průměrné sazby </w:t>
      </w:r>
      <w:r w:rsidR="00092BB7">
        <w:rPr>
          <w:rFonts w:ascii="Arial" w:hAnsi="Arial" w:cs="Arial"/>
          <w:color w:val="000000"/>
          <w:sz w:val="20"/>
          <w:szCs w:val="20"/>
        </w:rPr>
        <w:t xml:space="preserve">u </w:t>
      </w:r>
      <w:r w:rsidR="00645BA9">
        <w:rPr>
          <w:rFonts w:ascii="Arial" w:hAnsi="Arial" w:cs="Arial"/>
          <w:color w:val="000000"/>
          <w:sz w:val="20"/>
          <w:szCs w:val="20"/>
        </w:rPr>
        <w:t>hypoték. Jak ukazuje únorový Broker Consulting Index hypotečních úvěrů, j</w:t>
      </w:r>
      <w:r w:rsidR="000C181E">
        <w:rPr>
          <w:rFonts w:ascii="Arial" w:hAnsi="Arial" w:cs="Arial"/>
          <w:color w:val="000000"/>
          <w:sz w:val="20"/>
          <w:szCs w:val="20"/>
        </w:rPr>
        <w:t>edná se</w:t>
      </w:r>
      <w:r w:rsidR="00645BA9">
        <w:rPr>
          <w:rFonts w:ascii="Arial" w:hAnsi="Arial" w:cs="Arial"/>
          <w:color w:val="000000"/>
          <w:sz w:val="20"/>
          <w:szCs w:val="20"/>
        </w:rPr>
        <w:t xml:space="preserve"> o meziměsíční nárůst o 0,37 procentního bodu na 4,15 %. </w:t>
      </w:r>
      <w:r w:rsidR="0002230E">
        <w:rPr>
          <w:rFonts w:ascii="Arial" w:hAnsi="Arial" w:cs="Arial"/>
          <w:color w:val="000000"/>
          <w:sz w:val="20"/>
          <w:szCs w:val="20"/>
        </w:rPr>
        <w:t>„</w:t>
      </w:r>
      <w:r w:rsidR="00645BA9" w:rsidRPr="0002230E">
        <w:rPr>
          <w:rFonts w:ascii="Arial" w:hAnsi="Arial" w:cs="Arial"/>
          <w:i/>
          <w:color w:val="000000"/>
          <w:sz w:val="20"/>
          <w:szCs w:val="20"/>
        </w:rPr>
        <w:t xml:space="preserve">Zdražování </w:t>
      </w:r>
      <w:r w:rsidR="000845CA">
        <w:rPr>
          <w:rFonts w:ascii="Arial" w:hAnsi="Arial" w:cs="Arial"/>
          <w:i/>
          <w:color w:val="000000"/>
          <w:sz w:val="20"/>
          <w:szCs w:val="20"/>
        </w:rPr>
        <w:t xml:space="preserve">hypoték probíhá </w:t>
      </w:r>
      <w:r w:rsidR="00645BA9" w:rsidRPr="0002230E">
        <w:rPr>
          <w:rFonts w:ascii="Arial" w:hAnsi="Arial" w:cs="Arial"/>
          <w:i/>
          <w:color w:val="000000"/>
          <w:sz w:val="20"/>
          <w:szCs w:val="20"/>
        </w:rPr>
        <w:t xml:space="preserve">v podstatě už od poloviny </w:t>
      </w:r>
      <w:r w:rsidR="00092BB7">
        <w:rPr>
          <w:rFonts w:ascii="Arial" w:hAnsi="Arial" w:cs="Arial"/>
          <w:i/>
          <w:color w:val="000000"/>
          <w:sz w:val="20"/>
          <w:szCs w:val="20"/>
        </w:rPr>
        <w:t>minulého roku</w:t>
      </w:r>
      <w:r w:rsidR="00645BA9" w:rsidRPr="0002230E">
        <w:rPr>
          <w:rFonts w:ascii="Arial" w:hAnsi="Arial" w:cs="Arial"/>
          <w:i/>
          <w:color w:val="000000"/>
          <w:sz w:val="20"/>
          <w:szCs w:val="20"/>
        </w:rPr>
        <w:t xml:space="preserve">, </w:t>
      </w:r>
      <w:r w:rsidR="0002230E" w:rsidRPr="0002230E">
        <w:rPr>
          <w:rFonts w:ascii="Arial" w:hAnsi="Arial" w:cs="Arial"/>
          <w:i/>
          <w:color w:val="000000"/>
          <w:sz w:val="20"/>
          <w:szCs w:val="20"/>
        </w:rPr>
        <w:t>od listopadu navíc značně zrychlilo. Očekávám, že bude pokračovat i v dalších měsících vzhledem k tomu, jak rychle j</w:t>
      </w:r>
      <w:r w:rsidR="000845CA">
        <w:rPr>
          <w:rFonts w:ascii="Arial" w:hAnsi="Arial" w:cs="Arial"/>
          <w:i/>
          <w:color w:val="000000"/>
          <w:sz w:val="20"/>
          <w:szCs w:val="20"/>
        </w:rPr>
        <w:t>d</w:t>
      </w:r>
      <w:r w:rsidR="0002230E" w:rsidRPr="0002230E">
        <w:rPr>
          <w:rFonts w:ascii="Arial" w:hAnsi="Arial" w:cs="Arial"/>
          <w:i/>
          <w:color w:val="000000"/>
          <w:sz w:val="20"/>
          <w:szCs w:val="20"/>
        </w:rPr>
        <w:t xml:space="preserve">ou nahoru základní úrokové sazby. </w:t>
      </w:r>
      <w:r w:rsidR="000845CA">
        <w:rPr>
          <w:rFonts w:ascii="Arial" w:hAnsi="Arial" w:cs="Arial"/>
          <w:i/>
          <w:color w:val="000000"/>
          <w:sz w:val="20"/>
          <w:szCs w:val="20"/>
        </w:rPr>
        <w:t xml:space="preserve">Ty by se </w:t>
      </w:r>
      <w:r w:rsidR="006A6601">
        <w:rPr>
          <w:rFonts w:ascii="Arial" w:hAnsi="Arial" w:cs="Arial"/>
          <w:i/>
          <w:color w:val="000000"/>
          <w:sz w:val="20"/>
          <w:szCs w:val="20"/>
        </w:rPr>
        <w:t>letos podle obecného předpokladu</w:t>
      </w:r>
      <w:r w:rsidR="00092BB7">
        <w:rPr>
          <w:rFonts w:ascii="Arial" w:hAnsi="Arial" w:cs="Arial"/>
          <w:i/>
          <w:color w:val="000000"/>
          <w:sz w:val="20"/>
          <w:szCs w:val="20"/>
        </w:rPr>
        <w:t xml:space="preserve"> </w:t>
      </w:r>
      <w:r w:rsidR="0002230E" w:rsidRPr="0002230E">
        <w:rPr>
          <w:rFonts w:ascii="Arial" w:hAnsi="Arial" w:cs="Arial"/>
          <w:i/>
          <w:color w:val="000000"/>
          <w:sz w:val="20"/>
          <w:szCs w:val="20"/>
        </w:rPr>
        <w:t xml:space="preserve">měly dostat až </w:t>
      </w:r>
      <w:r w:rsidR="0002230E" w:rsidRPr="00652695">
        <w:rPr>
          <w:rFonts w:ascii="Arial" w:hAnsi="Arial" w:cs="Arial"/>
          <w:i/>
          <w:color w:val="000000"/>
          <w:sz w:val="20"/>
          <w:szCs w:val="20"/>
        </w:rPr>
        <w:t>na úroveň 5 %</w:t>
      </w:r>
      <w:r w:rsidR="00DC422E" w:rsidRPr="00652695">
        <w:rPr>
          <w:rFonts w:ascii="Arial" w:hAnsi="Arial" w:cs="Arial"/>
          <w:i/>
          <w:color w:val="000000"/>
          <w:sz w:val="20"/>
          <w:szCs w:val="20"/>
        </w:rPr>
        <w:t xml:space="preserve">. </w:t>
      </w:r>
      <w:r w:rsidR="00652695" w:rsidRPr="00652695">
        <w:rPr>
          <w:rFonts w:ascii="Arial" w:hAnsi="Arial" w:cs="Arial"/>
          <w:i/>
          <w:color w:val="000000"/>
          <w:sz w:val="20"/>
          <w:szCs w:val="20"/>
        </w:rPr>
        <w:t>Jejich pokles očekávám</w:t>
      </w:r>
      <w:r w:rsidR="00DC422E" w:rsidRPr="00652695">
        <w:rPr>
          <w:rFonts w:ascii="Arial" w:hAnsi="Arial" w:cs="Arial"/>
          <w:i/>
          <w:color w:val="000000"/>
          <w:sz w:val="20"/>
          <w:szCs w:val="20"/>
        </w:rPr>
        <w:t xml:space="preserve"> </w:t>
      </w:r>
      <w:r w:rsidR="00652695" w:rsidRPr="00652695">
        <w:rPr>
          <w:rFonts w:ascii="Arial" w:hAnsi="Arial" w:cs="Arial"/>
          <w:i/>
          <w:color w:val="000000"/>
          <w:sz w:val="20"/>
          <w:szCs w:val="20"/>
        </w:rPr>
        <w:t>spíše až během příštího</w:t>
      </w:r>
      <w:r w:rsidR="00652695">
        <w:rPr>
          <w:rFonts w:ascii="Arial" w:hAnsi="Arial" w:cs="Arial"/>
          <w:i/>
          <w:color w:val="000000"/>
          <w:sz w:val="20"/>
          <w:szCs w:val="20"/>
        </w:rPr>
        <w:t xml:space="preserve"> roku</w:t>
      </w:r>
      <w:r w:rsidR="00652695" w:rsidRPr="00652695">
        <w:rPr>
          <w:rFonts w:ascii="Arial" w:hAnsi="Arial" w:cs="Arial"/>
          <w:i/>
          <w:color w:val="000000"/>
          <w:sz w:val="20"/>
          <w:szCs w:val="20"/>
        </w:rPr>
        <w:t>,</w:t>
      </w:r>
      <w:r w:rsidR="0002230E" w:rsidRPr="00652695">
        <w:rPr>
          <w:rFonts w:ascii="Arial" w:hAnsi="Arial" w:cs="Arial"/>
          <w:i/>
          <w:color w:val="000000"/>
          <w:sz w:val="20"/>
          <w:szCs w:val="20"/>
        </w:rPr>
        <w:t xml:space="preserve"> poté </w:t>
      </w:r>
      <w:r w:rsidR="000C181E">
        <w:rPr>
          <w:rFonts w:ascii="Arial" w:hAnsi="Arial" w:cs="Arial"/>
          <w:i/>
          <w:color w:val="000000"/>
          <w:sz w:val="20"/>
          <w:szCs w:val="20"/>
        </w:rPr>
        <w:t>by mohly začí</w:t>
      </w:r>
      <w:r w:rsidR="000845CA" w:rsidRPr="00652695">
        <w:rPr>
          <w:rFonts w:ascii="Arial" w:hAnsi="Arial" w:cs="Arial"/>
          <w:i/>
          <w:color w:val="000000"/>
          <w:sz w:val="20"/>
          <w:szCs w:val="20"/>
        </w:rPr>
        <w:t>t mírně klesat</w:t>
      </w:r>
      <w:r w:rsidR="00652695" w:rsidRPr="00652695">
        <w:rPr>
          <w:rFonts w:ascii="Arial" w:hAnsi="Arial" w:cs="Arial"/>
          <w:i/>
          <w:color w:val="000000"/>
          <w:sz w:val="20"/>
          <w:szCs w:val="20"/>
        </w:rPr>
        <w:t xml:space="preserve"> </w:t>
      </w:r>
      <w:r w:rsidR="00652695">
        <w:rPr>
          <w:rFonts w:ascii="Arial" w:hAnsi="Arial" w:cs="Arial"/>
          <w:i/>
          <w:color w:val="000000"/>
          <w:sz w:val="20"/>
          <w:szCs w:val="20"/>
        </w:rPr>
        <w:t>také</w:t>
      </w:r>
      <w:r w:rsidR="000845CA" w:rsidRPr="00652695">
        <w:rPr>
          <w:rFonts w:ascii="Arial" w:hAnsi="Arial" w:cs="Arial"/>
          <w:i/>
          <w:color w:val="000000"/>
          <w:sz w:val="20"/>
          <w:szCs w:val="20"/>
        </w:rPr>
        <w:t xml:space="preserve"> </w:t>
      </w:r>
      <w:r w:rsidR="0002230E" w:rsidRPr="00652695">
        <w:rPr>
          <w:rFonts w:ascii="Arial" w:hAnsi="Arial" w:cs="Arial"/>
          <w:i/>
          <w:color w:val="000000"/>
          <w:sz w:val="20"/>
          <w:szCs w:val="20"/>
        </w:rPr>
        <w:t>sazby hypoték,“</w:t>
      </w:r>
      <w:r w:rsidR="0002230E" w:rsidRPr="0002230E">
        <w:rPr>
          <w:rFonts w:ascii="Arial" w:hAnsi="Arial" w:cs="Arial"/>
          <w:i/>
          <w:color w:val="000000"/>
          <w:sz w:val="20"/>
          <w:szCs w:val="20"/>
        </w:rPr>
        <w:t xml:space="preserve"> </w:t>
      </w:r>
      <w:r w:rsidR="0002230E">
        <w:rPr>
          <w:rFonts w:ascii="Arial" w:hAnsi="Arial" w:cs="Arial"/>
          <w:color w:val="000000"/>
          <w:sz w:val="20"/>
          <w:szCs w:val="20"/>
        </w:rPr>
        <w:t xml:space="preserve">očekává další vývoj </w:t>
      </w:r>
      <w:r w:rsidR="0002230E" w:rsidRPr="0002230E">
        <w:rPr>
          <w:rFonts w:ascii="Arial" w:hAnsi="Arial" w:cs="Arial"/>
          <w:b/>
          <w:color w:val="000000"/>
          <w:sz w:val="20"/>
          <w:szCs w:val="20"/>
        </w:rPr>
        <w:t>Michaela Pudilová, analytička hypotečních a spotřebitelských úvěrů Broker Consulting</w:t>
      </w:r>
      <w:r w:rsidR="0002230E">
        <w:rPr>
          <w:rFonts w:ascii="Arial" w:hAnsi="Arial" w:cs="Arial"/>
          <w:color w:val="000000"/>
          <w:sz w:val="20"/>
          <w:szCs w:val="20"/>
        </w:rPr>
        <w:t xml:space="preserve">.  </w:t>
      </w:r>
    </w:p>
    <w:p w14:paraId="17EB269F" w14:textId="77777777" w:rsidR="0002230E" w:rsidRDefault="0002230E" w:rsidP="009F5CD5">
      <w:pPr>
        <w:rPr>
          <w:rFonts w:ascii="Arial" w:hAnsi="Arial" w:cs="Arial"/>
          <w:color w:val="000000"/>
          <w:sz w:val="20"/>
          <w:szCs w:val="20"/>
        </w:rPr>
      </w:pPr>
    </w:p>
    <w:p w14:paraId="245C9863" w14:textId="0EAB3421" w:rsidR="005E45D8" w:rsidRPr="000845CA" w:rsidRDefault="000845CA" w:rsidP="00092BB7">
      <w:pPr>
        <w:jc w:val="both"/>
        <w:rPr>
          <w:rFonts w:ascii="Arial" w:hAnsi="Arial" w:cs="Arial"/>
          <w:color w:val="000000"/>
          <w:sz w:val="20"/>
          <w:szCs w:val="20"/>
        </w:rPr>
      </w:pPr>
      <w:r>
        <w:rPr>
          <w:rFonts w:ascii="Arial" w:hAnsi="Arial" w:cs="Arial"/>
          <w:color w:val="000000"/>
          <w:sz w:val="20"/>
          <w:szCs w:val="20"/>
        </w:rPr>
        <w:t xml:space="preserve">I přes pokračující nárůst sazeb </w:t>
      </w:r>
      <w:r w:rsidR="005E45D8" w:rsidRPr="000845CA">
        <w:rPr>
          <w:rFonts w:ascii="Arial" w:hAnsi="Arial" w:cs="Arial"/>
          <w:color w:val="000000"/>
          <w:sz w:val="20"/>
          <w:szCs w:val="20"/>
        </w:rPr>
        <w:t xml:space="preserve">je zájem </w:t>
      </w:r>
      <w:r w:rsidR="003B5B25">
        <w:rPr>
          <w:rFonts w:ascii="Arial" w:hAnsi="Arial" w:cs="Arial"/>
          <w:color w:val="000000"/>
          <w:sz w:val="20"/>
          <w:szCs w:val="20"/>
        </w:rPr>
        <w:t xml:space="preserve">klientů </w:t>
      </w:r>
      <w:r w:rsidR="005E45D8" w:rsidRPr="000845CA">
        <w:rPr>
          <w:rFonts w:ascii="Arial" w:hAnsi="Arial" w:cs="Arial"/>
          <w:color w:val="000000"/>
          <w:sz w:val="20"/>
          <w:szCs w:val="20"/>
        </w:rPr>
        <w:t>o poskytnutí hypotečního úvěru stále veliký.</w:t>
      </w:r>
      <w:r>
        <w:rPr>
          <w:rFonts w:ascii="Arial" w:hAnsi="Arial" w:cs="Arial"/>
          <w:color w:val="000000"/>
          <w:sz w:val="20"/>
          <w:szCs w:val="20"/>
        </w:rPr>
        <w:t xml:space="preserve"> </w:t>
      </w:r>
      <w:r w:rsidR="000C181E">
        <w:rPr>
          <w:rFonts w:ascii="Arial" w:hAnsi="Arial" w:cs="Arial"/>
          <w:color w:val="000000"/>
          <w:sz w:val="20"/>
          <w:szCs w:val="20"/>
        </w:rPr>
        <w:t>Závažným problémům</w:t>
      </w:r>
      <w:r w:rsidR="003B5B25">
        <w:rPr>
          <w:rFonts w:ascii="Arial" w:hAnsi="Arial" w:cs="Arial"/>
          <w:color w:val="000000"/>
          <w:sz w:val="20"/>
          <w:szCs w:val="20"/>
        </w:rPr>
        <w:t xml:space="preserve"> </w:t>
      </w:r>
      <w:r w:rsidR="000C181E">
        <w:rPr>
          <w:rFonts w:ascii="Arial" w:hAnsi="Arial" w:cs="Arial"/>
          <w:color w:val="000000"/>
          <w:sz w:val="20"/>
          <w:szCs w:val="20"/>
        </w:rPr>
        <w:t>nyní čelí</w:t>
      </w:r>
      <w:r w:rsidR="003B5B25">
        <w:rPr>
          <w:rFonts w:ascii="Arial" w:hAnsi="Arial" w:cs="Arial"/>
          <w:color w:val="000000"/>
          <w:sz w:val="20"/>
          <w:szCs w:val="20"/>
        </w:rPr>
        <w:t xml:space="preserve"> klienti </w:t>
      </w:r>
      <w:proofErr w:type="spellStart"/>
      <w:r w:rsidR="003B5B25">
        <w:rPr>
          <w:rFonts w:ascii="Arial" w:hAnsi="Arial" w:cs="Arial"/>
          <w:color w:val="000000"/>
          <w:sz w:val="20"/>
          <w:szCs w:val="20"/>
        </w:rPr>
        <w:t>Sberbank</w:t>
      </w:r>
      <w:proofErr w:type="spellEnd"/>
      <w:r w:rsidR="003B5B25">
        <w:rPr>
          <w:rFonts w:ascii="Arial" w:hAnsi="Arial" w:cs="Arial"/>
          <w:color w:val="000000"/>
          <w:sz w:val="20"/>
          <w:szCs w:val="20"/>
        </w:rPr>
        <w:t xml:space="preserve">, jejíž likvidní situace se výrazně </w:t>
      </w:r>
      <w:r w:rsidR="00092BB7">
        <w:rPr>
          <w:rFonts w:ascii="Arial" w:hAnsi="Arial" w:cs="Arial"/>
          <w:color w:val="000000"/>
          <w:sz w:val="20"/>
          <w:szCs w:val="20"/>
        </w:rPr>
        <w:t xml:space="preserve">zhoršila </w:t>
      </w:r>
      <w:r w:rsidR="003B5B25">
        <w:rPr>
          <w:rFonts w:ascii="Arial" w:hAnsi="Arial" w:cs="Arial"/>
          <w:color w:val="000000"/>
          <w:sz w:val="20"/>
          <w:szCs w:val="20"/>
        </w:rPr>
        <w:t xml:space="preserve">v důsledku odlivu vkladů poté, co došlo k invazi Ruska na území Ukrajiny. </w:t>
      </w:r>
      <w:proofErr w:type="spellStart"/>
      <w:r w:rsidR="003B5B25">
        <w:rPr>
          <w:rFonts w:ascii="Arial" w:hAnsi="Arial" w:cs="Arial"/>
          <w:color w:val="000000"/>
          <w:sz w:val="20"/>
          <w:szCs w:val="20"/>
        </w:rPr>
        <w:t>Sberbank</w:t>
      </w:r>
      <w:proofErr w:type="spellEnd"/>
      <w:r w:rsidR="003B5B25">
        <w:rPr>
          <w:rFonts w:ascii="Arial" w:hAnsi="Arial" w:cs="Arial"/>
          <w:color w:val="000000"/>
          <w:sz w:val="20"/>
          <w:szCs w:val="20"/>
        </w:rPr>
        <w:t xml:space="preserve"> bude ze strany ČNB odebrána bankovní licence, a v rámci předběžných opatření tak nemůže </w:t>
      </w:r>
      <w:r w:rsidR="003B5B25" w:rsidRPr="009F5CD5">
        <w:rPr>
          <w:rFonts w:ascii="Arial" w:hAnsi="Arial" w:cs="Arial"/>
          <w:color w:val="000000"/>
          <w:sz w:val="20"/>
          <w:szCs w:val="20"/>
        </w:rPr>
        <w:t>přijímat vklady klientů, ani poskytovat nové úvěry</w:t>
      </w:r>
      <w:r w:rsidR="003B5B25">
        <w:rPr>
          <w:rFonts w:ascii="Arial" w:hAnsi="Arial" w:cs="Arial"/>
          <w:color w:val="000000"/>
          <w:sz w:val="20"/>
          <w:szCs w:val="20"/>
        </w:rPr>
        <w:t xml:space="preserve">. </w:t>
      </w:r>
      <w:r w:rsidR="000E568C" w:rsidRPr="000E568C">
        <w:rPr>
          <w:rFonts w:ascii="Arial" w:hAnsi="Arial" w:cs="Arial"/>
          <w:i/>
          <w:color w:val="000000"/>
          <w:sz w:val="20"/>
          <w:szCs w:val="20"/>
        </w:rPr>
        <w:t>„V úvěrové oblasti je situace složitější. Klienti musí stále platit hypoteční i spotřebitelské úvěry. Ale jen ti šťastnější, kteří mají běžný účet v jiné bance, mají z čeho. T</w:t>
      </w:r>
      <w:r w:rsidR="00633136">
        <w:rPr>
          <w:rFonts w:ascii="Arial" w:hAnsi="Arial" w:cs="Arial"/>
          <w:i/>
          <w:color w:val="000000"/>
          <w:sz w:val="20"/>
          <w:szCs w:val="20"/>
        </w:rPr>
        <w:t>akovým</w:t>
      </w:r>
      <w:r w:rsidR="000E568C" w:rsidRPr="000E568C">
        <w:rPr>
          <w:rFonts w:ascii="Arial" w:hAnsi="Arial" w:cs="Arial"/>
          <w:i/>
          <w:color w:val="000000"/>
          <w:sz w:val="20"/>
          <w:szCs w:val="20"/>
        </w:rPr>
        <w:t xml:space="preserve"> klientům doporučuji</w:t>
      </w:r>
      <w:r w:rsidR="00633136">
        <w:rPr>
          <w:rFonts w:ascii="Arial" w:hAnsi="Arial" w:cs="Arial"/>
          <w:i/>
          <w:color w:val="000000"/>
          <w:sz w:val="20"/>
          <w:szCs w:val="20"/>
        </w:rPr>
        <w:t xml:space="preserve"> dotázat se u jiné banky na možnost </w:t>
      </w:r>
      <w:r w:rsidR="000E568C" w:rsidRPr="000E568C">
        <w:rPr>
          <w:rFonts w:ascii="Arial" w:hAnsi="Arial" w:cs="Arial"/>
          <w:i/>
          <w:color w:val="000000"/>
          <w:sz w:val="20"/>
          <w:szCs w:val="20"/>
        </w:rPr>
        <w:t>refinancování</w:t>
      </w:r>
      <w:r w:rsidR="003C5D0A">
        <w:rPr>
          <w:rFonts w:ascii="Arial" w:hAnsi="Arial" w:cs="Arial"/>
          <w:i/>
          <w:color w:val="000000"/>
          <w:sz w:val="20"/>
          <w:szCs w:val="20"/>
        </w:rPr>
        <w:t>, jakmile to bude možné</w:t>
      </w:r>
      <w:r w:rsidR="000E568C" w:rsidRPr="000E568C">
        <w:rPr>
          <w:rFonts w:ascii="Arial" w:hAnsi="Arial" w:cs="Arial"/>
          <w:i/>
          <w:color w:val="000000"/>
          <w:sz w:val="20"/>
          <w:szCs w:val="20"/>
        </w:rPr>
        <w:t>. I když je pravda, že při zrušení úvěrového produktu a jeho refinancování je třeba obrnit se značnou trpělivostí,</w:t>
      </w:r>
      <w:r w:rsidR="000E568C">
        <w:rPr>
          <w:rFonts w:ascii="Arial" w:hAnsi="Arial" w:cs="Arial"/>
          <w:i/>
          <w:color w:val="000000"/>
          <w:sz w:val="20"/>
          <w:szCs w:val="20"/>
        </w:rPr>
        <w:t>“</w:t>
      </w:r>
      <w:r w:rsidR="000E568C">
        <w:rPr>
          <w:rFonts w:ascii="Arial" w:hAnsi="Arial" w:cs="Arial"/>
          <w:color w:val="000000"/>
          <w:sz w:val="20"/>
          <w:szCs w:val="20"/>
        </w:rPr>
        <w:t xml:space="preserve"> radí Pudilová</w:t>
      </w:r>
      <w:r w:rsidR="000E568C" w:rsidRPr="009F5CD5">
        <w:rPr>
          <w:rFonts w:ascii="Arial" w:hAnsi="Arial" w:cs="Arial"/>
          <w:color w:val="000000"/>
          <w:sz w:val="20"/>
          <w:szCs w:val="20"/>
        </w:rPr>
        <w:t xml:space="preserve">. </w:t>
      </w:r>
    </w:p>
    <w:p w14:paraId="33C3C6EA" w14:textId="4DECA20E" w:rsidR="009F5CD5" w:rsidRPr="009F5CD5" w:rsidRDefault="009F5CD5" w:rsidP="00092BB7">
      <w:pPr>
        <w:jc w:val="both"/>
        <w:rPr>
          <w:rFonts w:ascii="Arial" w:hAnsi="Arial" w:cs="Arial"/>
          <w:color w:val="000000"/>
          <w:sz w:val="20"/>
          <w:szCs w:val="20"/>
        </w:rPr>
      </w:pPr>
    </w:p>
    <w:p w14:paraId="128EAB31" w14:textId="415D0E76" w:rsidR="00AB4842" w:rsidRPr="00AB4842" w:rsidRDefault="000E568C" w:rsidP="00AB4842">
      <w:pPr>
        <w:jc w:val="both"/>
        <w:rPr>
          <w:rFonts w:ascii="Arial" w:hAnsi="Arial" w:cs="Arial"/>
          <w:color w:val="FF0000"/>
          <w:sz w:val="20"/>
          <w:szCs w:val="20"/>
        </w:rPr>
      </w:pPr>
      <w:r>
        <w:rPr>
          <w:rFonts w:ascii="Arial" w:hAnsi="Arial" w:cs="Arial"/>
          <w:color w:val="000000"/>
          <w:sz w:val="20"/>
          <w:szCs w:val="20"/>
        </w:rPr>
        <w:t xml:space="preserve">Trpělivost a výdrž budou muset prokázat i klienti, </w:t>
      </w:r>
      <w:r w:rsidR="009F5CD5" w:rsidRPr="009F5CD5">
        <w:rPr>
          <w:rFonts w:ascii="Arial" w:hAnsi="Arial" w:cs="Arial"/>
          <w:color w:val="000000"/>
          <w:sz w:val="20"/>
          <w:szCs w:val="20"/>
        </w:rPr>
        <w:t xml:space="preserve">kteří kupují nemovitost a čekají na čerpání hypotéky ve </w:t>
      </w:r>
      <w:proofErr w:type="spellStart"/>
      <w:r w:rsidR="009F5CD5" w:rsidRPr="009F5CD5">
        <w:rPr>
          <w:rFonts w:ascii="Arial" w:hAnsi="Arial" w:cs="Arial"/>
          <w:color w:val="000000"/>
          <w:sz w:val="20"/>
          <w:szCs w:val="20"/>
        </w:rPr>
        <w:t>Sberbank</w:t>
      </w:r>
      <w:proofErr w:type="spellEnd"/>
      <w:r w:rsidR="009F5CD5" w:rsidRPr="009F5CD5">
        <w:rPr>
          <w:rFonts w:ascii="Arial" w:hAnsi="Arial" w:cs="Arial"/>
          <w:color w:val="000000"/>
          <w:sz w:val="20"/>
          <w:szCs w:val="20"/>
        </w:rPr>
        <w:t>,</w:t>
      </w:r>
      <w:r>
        <w:rPr>
          <w:rFonts w:ascii="Arial" w:hAnsi="Arial" w:cs="Arial"/>
          <w:color w:val="000000"/>
          <w:sz w:val="20"/>
          <w:szCs w:val="20"/>
        </w:rPr>
        <w:t xml:space="preserve"> která jim tuto slu</w:t>
      </w:r>
      <w:r w:rsidR="00AB4842">
        <w:rPr>
          <w:rFonts w:ascii="Arial" w:hAnsi="Arial" w:cs="Arial"/>
          <w:color w:val="000000"/>
          <w:sz w:val="20"/>
          <w:szCs w:val="20"/>
        </w:rPr>
        <w:t xml:space="preserve">žbu již nebude moci poskytnout. </w:t>
      </w:r>
      <w:r w:rsidR="00AB4842" w:rsidRPr="00AB4842">
        <w:rPr>
          <w:rStyle w:val="Zdraznn"/>
          <w:rFonts w:ascii="Arial" w:hAnsi="Arial" w:cs="Arial"/>
          <w:i w:val="0"/>
          <w:color w:val="000000"/>
          <w:sz w:val="20"/>
          <w:szCs w:val="20"/>
        </w:rPr>
        <w:t>Dočerpat nemohou ani ti, kteří s čerpáním začali a činí tak postupně, například na rekonstrukci. Ani těm nezbývá nic jiného, než vyčkat dalších kroků banky a být připraveni na refinancování, jak doporučuje Michaela Pudilová.</w:t>
      </w:r>
    </w:p>
    <w:p w14:paraId="742D8034" w14:textId="77777777" w:rsidR="00AB4842" w:rsidRPr="009F5CD5" w:rsidRDefault="00AB4842" w:rsidP="00092BB7">
      <w:pPr>
        <w:jc w:val="both"/>
        <w:rPr>
          <w:rFonts w:ascii="Arial" w:hAnsi="Arial" w:cs="Arial"/>
          <w:color w:val="000000"/>
          <w:sz w:val="20"/>
          <w:szCs w:val="20"/>
        </w:rPr>
      </w:pPr>
    </w:p>
    <w:p w14:paraId="06153168" w14:textId="741061EE" w:rsidR="00236A37" w:rsidRDefault="00236A37" w:rsidP="00B479EB"/>
    <w:p w14:paraId="627271F3" w14:textId="40F7F21D" w:rsidR="00395F41" w:rsidRPr="00395F41" w:rsidRDefault="009F5CD5" w:rsidP="00395F41">
      <w:pPr>
        <w:jc w:val="both"/>
        <w:rPr>
          <w:rFonts w:ascii="Arial" w:hAnsi="Arial" w:cs="Arial"/>
          <w:b/>
          <w:sz w:val="20"/>
          <w:szCs w:val="20"/>
        </w:rPr>
      </w:pPr>
      <w:r w:rsidRPr="009F5CD5">
        <w:rPr>
          <w:rFonts w:ascii="Arial" w:hAnsi="Arial" w:cs="Arial"/>
          <w:b/>
          <w:noProof/>
          <w:sz w:val="20"/>
          <w:szCs w:val="20"/>
          <w:lang w:bidi="ar-SA"/>
        </w:rPr>
        <w:drawing>
          <wp:inline distT="0" distB="0" distL="0" distR="0" wp14:anchorId="243C8312" wp14:editId="41AE2E6D">
            <wp:extent cx="6635750" cy="2371305"/>
            <wp:effectExtent l="0" t="0" r="0" b="0"/>
            <wp:docPr id="2" name="Obrázek 2" descr="C:\Users\tkunova\Documents\TZ\_INDEXY\I hypouveru a FIX\2022\unor\GRAF BC Index hypotecnich uveru - unor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unova\Documents\TZ\_INDEXY\I hypouveru a FIX\2022\unor\GRAF BC Index hypotecnich uveru - unor 20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2371305"/>
                    </a:xfrm>
                    <a:prstGeom prst="rect">
                      <a:avLst/>
                    </a:prstGeom>
                    <a:noFill/>
                    <a:ln>
                      <a:noFill/>
                    </a:ln>
                  </pic:spPr>
                </pic:pic>
              </a:graphicData>
            </a:graphic>
          </wp:inline>
        </w:drawing>
      </w:r>
    </w:p>
    <w:p w14:paraId="4A4E372E" w14:textId="79A2B2D9" w:rsidR="00CA1806" w:rsidRDefault="00CA1806" w:rsidP="006529D7">
      <w:pPr>
        <w:rPr>
          <w:rFonts w:ascii="Arial" w:hAnsi="Arial" w:cs="Arial"/>
          <w:b/>
          <w:sz w:val="18"/>
          <w:szCs w:val="16"/>
        </w:rPr>
      </w:pPr>
    </w:p>
    <w:p w14:paraId="5FCF3C96" w14:textId="040F53B7" w:rsidR="00B01F39" w:rsidRPr="006529D7" w:rsidRDefault="00C947C0" w:rsidP="006529D7">
      <w:pPr>
        <w:rPr>
          <w:rFonts w:ascii="Arial" w:hAnsi="Arial" w:cs="Arial"/>
          <w:sz w:val="18"/>
          <w:szCs w:val="16"/>
        </w:rPr>
      </w:pPr>
      <w:r>
        <w:rPr>
          <w:rFonts w:ascii="Arial" w:hAnsi="Arial" w:cs="Arial"/>
          <w:b/>
          <w:sz w:val="18"/>
          <w:szCs w:val="16"/>
        </w:rPr>
        <w:t>P</w:t>
      </w:r>
      <w:r w:rsidR="00B37F41" w:rsidRPr="00B244B9">
        <w:rPr>
          <w:rFonts w:ascii="Arial" w:hAnsi="Arial" w:cs="Arial"/>
          <w:b/>
          <w:sz w:val="18"/>
          <w:szCs w:val="16"/>
        </w:rPr>
        <w:t>oznámka pro média:</w:t>
      </w:r>
      <w:r w:rsidR="00B37F41" w:rsidRPr="00B244B9">
        <w:rPr>
          <w:rFonts w:ascii="Arial" w:hAnsi="Arial" w:cs="Arial"/>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Indexy</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je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možné</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volně</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spacing w:val="2"/>
          <w:w w:val="105"/>
          <w:sz w:val="18"/>
          <w:szCs w:val="16"/>
        </w:rPr>
        <w:t>publikovat</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pouze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s</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označením</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spacing w:val="-3"/>
          <w:w w:val="105"/>
          <w:sz w:val="18"/>
          <w:szCs w:val="16"/>
        </w:rPr>
        <w:t>(</w:t>
      </w:r>
      <w:r w:rsidR="00B37F41" w:rsidRPr="00B244B9">
        <w:rPr>
          <w:rFonts w:ascii="Arial" w:hAnsi="Arial" w:cs="Arial"/>
          <w:i/>
          <w:color w:val="1D1D1B"/>
          <w:spacing w:val="-3"/>
          <w:w w:val="105"/>
          <w:sz w:val="18"/>
          <w:szCs w:val="16"/>
        </w:rPr>
        <w:t>např.</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Broker</w:t>
      </w:r>
      <w:r w:rsidR="00B37F41" w:rsidRPr="00B244B9">
        <w:rPr>
          <w:rFonts w:ascii="Arial" w:hAnsi="Arial" w:cs="Arial"/>
          <w:i/>
          <w:color w:val="1D1D1B"/>
          <w:spacing w:val="-9"/>
          <w:w w:val="105"/>
          <w:sz w:val="18"/>
          <w:szCs w:val="16"/>
        </w:rPr>
        <w:t xml:space="preserve"> </w:t>
      </w:r>
      <w:r w:rsidR="00B37F41" w:rsidRPr="00B244B9">
        <w:rPr>
          <w:rFonts w:ascii="Arial" w:hAnsi="Arial" w:cs="Arial"/>
          <w:i/>
          <w:color w:val="1D1D1B"/>
          <w:w w:val="105"/>
          <w:sz w:val="18"/>
          <w:szCs w:val="16"/>
        </w:rPr>
        <w:t>Consulting</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index</w:t>
      </w:r>
      <w:r w:rsidR="00B37F41" w:rsidRPr="0013512D">
        <w:rPr>
          <w:rFonts w:ascii="Arial" w:hAnsi="Arial" w:cs="Arial"/>
          <w:i/>
          <w:color w:val="1D1D1B"/>
          <w:w w:val="105"/>
          <w:sz w:val="18"/>
          <w:szCs w:val="16"/>
        </w:rPr>
        <w:t xml:space="preserve"> </w:t>
      </w:r>
      <w:r w:rsidR="00B37F41" w:rsidRPr="00B244B9">
        <w:rPr>
          <w:rFonts w:ascii="Arial" w:hAnsi="Arial" w:cs="Arial"/>
          <w:i/>
          <w:color w:val="1D1D1B"/>
          <w:w w:val="105"/>
          <w:sz w:val="18"/>
          <w:szCs w:val="16"/>
        </w:rPr>
        <w:t>hypot</w:t>
      </w:r>
      <w:r w:rsidR="00830CE8">
        <w:rPr>
          <w:rFonts w:ascii="Arial" w:hAnsi="Arial" w:cs="Arial"/>
          <w:i/>
          <w:color w:val="1D1D1B"/>
          <w:w w:val="105"/>
          <w:sz w:val="18"/>
          <w:szCs w:val="16"/>
        </w:rPr>
        <w:t>e</w:t>
      </w:r>
      <w:r w:rsidR="00B37F41" w:rsidRPr="00B244B9">
        <w:rPr>
          <w:rFonts w:ascii="Arial" w:hAnsi="Arial" w:cs="Arial"/>
          <w:i/>
          <w:color w:val="1D1D1B"/>
          <w:w w:val="105"/>
          <w:sz w:val="18"/>
          <w:szCs w:val="16"/>
        </w:rPr>
        <w:t>ční</w:t>
      </w:r>
      <w:r w:rsidR="00B37F41">
        <w:rPr>
          <w:rFonts w:ascii="Arial" w:hAnsi="Arial" w:cs="Arial"/>
          <w:i/>
          <w:color w:val="1D1D1B"/>
          <w:w w:val="105"/>
          <w:sz w:val="18"/>
          <w:szCs w:val="16"/>
        </w:rPr>
        <w:t>ch úvěrů</w:t>
      </w:r>
      <w:r w:rsidR="00B37F41" w:rsidRPr="00B244B9">
        <w:rPr>
          <w:rFonts w:ascii="Arial" w:hAnsi="Arial" w:cs="Arial"/>
          <w:i/>
          <w:color w:val="1D1D1B"/>
          <w:w w:val="105"/>
          <w:sz w:val="18"/>
          <w:szCs w:val="16"/>
        </w:rPr>
        <w:t xml:space="preserve">). Více informací najdete též na webu </w:t>
      </w:r>
      <w:r w:rsidR="00B37F41" w:rsidRPr="0013512D">
        <w:rPr>
          <w:rStyle w:val="Hypertextovodkaz"/>
          <w:rFonts w:ascii="Arial" w:hAnsi="Arial" w:cs="Arial"/>
          <w:i/>
          <w:w w:val="105"/>
          <w:sz w:val="18"/>
          <w:szCs w:val="16"/>
        </w:rPr>
        <w:t>https://www.bcas.cz/onas/pro-media/</w:t>
      </w:r>
      <w:r w:rsidR="00B37F41" w:rsidRPr="00B244B9">
        <w:rPr>
          <w:rFonts w:ascii="Arial" w:hAnsi="Arial" w:cs="Arial"/>
          <w:i/>
          <w:color w:val="1D1D1B"/>
          <w:w w:val="105"/>
          <w:sz w:val="18"/>
          <w:szCs w:val="16"/>
        </w:rPr>
        <w:t xml:space="preserve">. </w:t>
      </w:r>
    </w:p>
    <w:p w14:paraId="3523AF20" w14:textId="372AA615" w:rsidR="00B01F39" w:rsidRDefault="00B01F39" w:rsidP="0073009C">
      <w:pPr>
        <w:jc w:val="both"/>
        <w:rPr>
          <w:rFonts w:ascii="Arial" w:hAnsi="Arial" w:cs="Arial"/>
          <w:b/>
          <w:sz w:val="18"/>
          <w:szCs w:val="20"/>
        </w:rPr>
      </w:pPr>
    </w:p>
    <w:p w14:paraId="7A3233B0" w14:textId="77777777" w:rsidR="00B01F39" w:rsidRDefault="00B01F39" w:rsidP="0073009C">
      <w:pPr>
        <w:jc w:val="both"/>
        <w:rPr>
          <w:rFonts w:ascii="Arial" w:hAnsi="Arial" w:cs="Arial"/>
          <w:b/>
          <w:sz w:val="18"/>
          <w:szCs w:val="20"/>
        </w:rPr>
      </w:pPr>
    </w:p>
    <w:p w14:paraId="7DF3747A" w14:textId="21E317EA" w:rsidR="00B37F41" w:rsidRPr="00C222E1"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830CE8">
        <w:rPr>
          <w:rFonts w:ascii="Arial" w:hAnsi="Arial" w:cs="Arial"/>
          <w:sz w:val="18"/>
          <w:szCs w:val="20"/>
        </w:rPr>
        <w:t>růměrnou úrokovou sazbu u hypote</w:t>
      </w:r>
      <w:r w:rsidRPr="00C222E1">
        <w:rPr>
          <w:rFonts w:ascii="Arial" w:hAnsi="Arial" w:cs="Arial"/>
          <w:sz w:val="18"/>
          <w:szCs w:val="20"/>
        </w:rPr>
        <w:t>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r w:rsidR="00830CE8">
        <w:rPr>
          <w:rFonts w:ascii="Arial" w:hAnsi="Arial" w:cs="Arial"/>
          <w:sz w:val="18"/>
          <w:szCs w:val="20"/>
        </w:rPr>
        <w:t xml:space="preserve"> </w:t>
      </w: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w:t>
      </w:r>
      <w:r w:rsidRPr="00C222E1">
        <w:rPr>
          <w:rFonts w:ascii="Arial" w:hAnsi="Arial" w:cs="Arial"/>
          <w:sz w:val="18"/>
          <w:szCs w:val="20"/>
        </w:rPr>
        <w:lastRenderedPageBreak/>
        <w:t xml:space="preserve">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58F041AC" w14:textId="35A7B56E" w:rsidR="00692610" w:rsidRDefault="00692610" w:rsidP="00B27178">
      <w:pPr>
        <w:jc w:val="both"/>
        <w:rPr>
          <w:rFonts w:ascii="Arial" w:eastAsia="Calibri" w:hAnsi="Arial" w:cs="Arial"/>
          <w:b/>
          <w:bCs/>
          <w:noProof/>
          <w:sz w:val="20"/>
          <w:szCs w:val="20"/>
        </w:rPr>
      </w:pPr>
    </w:p>
    <w:p w14:paraId="7DE80F01" w14:textId="77777777" w:rsidR="00CA1806" w:rsidRPr="00D60D98" w:rsidRDefault="00CA1806"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C9C7A" w14:textId="77777777" w:rsidR="00DF2E5A" w:rsidRDefault="00DF2E5A">
      <w:r>
        <w:separator/>
      </w:r>
    </w:p>
  </w:endnote>
  <w:endnote w:type="continuationSeparator" w:id="0">
    <w:p w14:paraId="7EF7D7D5" w14:textId="77777777" w:rsidR="00DF2E5A" w:rsidRDefault="00DF2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DF2E5A"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380E0A"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DF2E5A"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380E0A"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DF2E5A"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380E0A"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EC7A2" w14:textId="77777777" w:rsidR="00DF2E5A" w:rsidRDefault="00DF2E5A">
      <w:r>
        <w:separator/>
      </w:r>
    </w:p>
  </w:footnote>
  <w:footnote w:type="continuationSeparator" w:id="0">
    <w:p w14:paraId="34786393" w14:textId="77777777" w:rsidR="00DF2E5A" w:rsidRDefault="00DF2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FF270D6" w14:textId="6799F236" w:rsidR="00D40C89" w:rsidRPr="00D40C89" w:rsidRDefault="009F59EE"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r w:rsidR="00D40C89">
      <w:rPr>
        <w:rFonts w:ascii="Arial" w:hAnsi="Arial" w:cs="Arial"/>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230E"/>
    <w:rsid w:val="00026F23"/>
    <w:rsid w:val="000277AC"/>
    <w:rsid w:val="0003028F"/>
    <w:rsid w:val="00032D94"/>
    <w:rsid w:val="000374D7"/>
    <w:rsid w:val="00037DAF"/>
    <w:rsid w:val="000400E4"/>
    <w:rsid w:val="0004477D"/>
    <w:rsid w:val="00044EC5"/>
    <w:rsid w:val="00045D86"/>
    <w:rsid w:val="0005423A"/>
    <w:rsid w:val="000611E3"/>
    <w:rsid w:val="000766E7"/>
    <w:rsid w:val="00081616"/>
    <w:rsid w:val="0008331F"/>
    <w:rsid w:val="000845CA"/>
    <w:rsid w:val="000851AC"/>
    <w:rsid w:val="000853D4"/>
    <w:rsid w:val="00092BB7"/>
    <w:rsid w:val="00096425"/>
    <w:rsid w:val="0009776B"/>
    <w:rsid w:val="000A080B"/>
    <w:rsid w:val="000B187C"/>
    <w:rsid w:val="000B6DD9"/>
    <w:rsid w:val="000C181E"/>
    <w:rsid w:val="000C2DA6"/>
    <w:rsid w:val="000D14E2"/>
    <w:rsid w:val="000D7158"/>
    <w:rsid w:val="000E01C2"/>
    <w:rsid w:val="000E19B2"/>
    <w:rsid w:val="000E3D86"/>
    <w:rsid w:val="000E568C"/>
    <w:rsid w:val="000E5D32"/>
    <w:rsid w:val="000E6E14"/>
    <w:rsid w:val="000F4B6C"/>
    <w:rsid w:val="000F6249"/>
    <w:rsid w:val="001117DE"/>
    <w:rsid w:val="00111C28"/>
    <w:rsid w:val="001214E7"/>
    <w:rsid w:val="00126BEC"/>
    <w:rsid w:val="0013044E"/>
    <w:rsid w:val="00131A69"/>
    <w:rsid w:val="00136D8D"/>
    <w:rsid w:val="00137003"/>
    <w:rsid w:val="0013717C"/>
    <w:rsid w:val="00140987"/>
    <w:rsid w:val="001524FB"/>
    <w:rsid w:val="00156082"/>
    <w:rsid w:val="00160686"/>
    <w:rsid w:val="00161352"/>
    <w:rsid w:val="00162D8E"/>
    <w:rsid w:val="001675AF"/>
    <w:rsid w:val="00174317"/>
    <w:rsid w:val="001767A5"/>
    <w:rsid w:val="00192716"/>
    <w:rsid w:val="00194831"/>
    <w:rsid w:val="00194B5D"/>
    <w:rsid w:val="001A1A56"/>
    <w:rsid w:val="001A2D08"/>
    <w:rsid w:val="001A54DD"/>
    <w:rsid w:val="001A5AC8"/>
    <w:rsid w:val="001A7D2F"/>
    <w:rsid w:val="001B3B31"/>
    <w:rsid w:val="001B501B"/>
    <w:rsid w:val="001D015A"/>
    <w:rsid w:val="001D3DFC"/>
    <w:rsid w:val="001D5EFC"/>
    <w:rsid w:val="001E02C2"/>
    <w:rsid w:val="001E1597"/>
    <w:rsid w:val="001E4209"/>
    <w:rsid w:val="001F7194"/>
    <w:rsid w:val="001F71BA"/>
    <w:rsid w:val="002019F3"/>
    <w:rsid w:val="0020207A"/>
    <w:rsid w:val="00202F22"/>
    <w:rsid w:val="0021395D"/>
    <w:rsid w:val="002141AF"/>
    <w:rsid w:val="00220529"/>
    <w:rsid w:val="00223FFD"/>
    <w:rsid w:val="00224AF1"/>
    <w:rsid w:val="00224E6E"/>
    <w:rsid w:val="00225D70"/>
    <w:rsid w:val="00233BF3"/>
    <w:rsid w:val="002368F3"/>
    <w:rsid w:val="00236A37"/>
    <w:rsid w:val="00241313"/>
    <w:rsid w:val="0024212A"/>
    <w:rsid w:val="0025080B"/>
    <w:rsid w:val="0025264B"/>
    <w:rsid w:val="00253C9E"/>
    <w:rsid w:val="0025428A"/>
    <w:rsid w:val="002555D2"/>
    <w:rsid w:val="00257978"/>
    <w:rsid w:val="002619DC"/>
    <w:rsid w:val="00270DB3"/>
    <w:rsid w:val="00277D20"/>
    <w:rsid w:val="00280730"/>
    <w:rsid w:val="00281C61"/>
    <w:rsid w:val="00285767"/>
    <w:rsid w:val="002863CE"/>
    <w:rsid w:val="002A1185"/>
    <w:rsid w:val="002B094E"/>
    <w:rsid w:val="002B2A94"/>
    <w:rsid w:val="002B3C6D"/>
    <w:rsid w:val="002B4919"/>
    <w:rsid w:val="002B6F4E"/>
    <w:rsid w:val="002C0E94"/>
    <w:rsid w:val="002C6C42"/>
    <w:rsid w:val="002D23B9"/>
    <w:rsid w:val="002D3534"/>
    <w:rsid w:val="002D49F7"/>
    <w:rsid w:val="002D64A2"/>
    <w:rsid w:val="002E0400"/>
    <w:rsid w:val="002E1A01"/>
    <w:rsid w:val="002F002B"/>
    <w:rsid w:val="002F46B0"/>
    <w:rsid w:val="002F485A"/>
    <w:rsid w:val="002F7EC2"/>
    <w:rsid w:val="003015E0"/>
    <w:rsid w:val="00303A6E"/>
    <w:rsid w:val="0030751A"/>
    <w:rsid w:val="00307E95"/>
    <w:rsid w:val="00307FEB"/>
    <w:rsid w:val="003128F8"/>
    <w:rsid w:val="00322E5E"/>
    <w:rsid w:val="003243A6"/>
    <w:rsid w:val="003247B0"/>
    <w:rsid w:val="00330918"/>
    <w:rsid w:val="003337A9"/>
    <w:rsid w:val="00340E70"/>
    <w:rsid w:val="00342F85"/>
    <w:rsid w:val="00347557"/>
    <w:rsid w:val="00355366"/>
    <w:rsid w:val="003629B6"/>
    <w:rsid w:val="003640C8"/>
    <w:rsid w:val="003721AD"/>
    <w:rsid w:val="003761D9"/>
    <w:rsid w:val="00380608"/>
    <w:rsid w:val="00380E0A"/>
    <w:rsid w:val="00383DC5"/>
    <w:rsid w:val="00385EED"/>
    <w:rsid w:val="00390B58"/>
    <w:rsid w:val="00395F41"/>
    <w:rsid w:val="003A4D47"/>
    <w:rsid w:val="003A6435"/>
    <w:rsid w:val="003B0E4F"/>
    <w:rsid w:val="003B1966"/>
    <w:rsid w:val="003B5B25"/>
    <w:rsid w:val="003C0CBE"/>
    <w:rsid w:val="003C3421"/>
    <w:rsid w:val="003C5D0A"/>
    <w:rsid w:val="003D1987"/>
    <w:rsid w:val="003D3AE8"/>
    <w:rsid w:val="003D69A7"/>
    <w:rsid w:val="003F07E8"/>
    <w:rsid w:val="003F79EC"/>
    <w:rsid w:val="0042193A"/>
    <w:rsid w:val="00431631"/>
    <w:rsid w:val="00432FD5"/>
    <w:rsid w:val="00434C5D"/>
    <w:rsid w:val="00435115"/>
    <w:rsid w:val="00441028"/>
    <w:rsid w:val="00444432"/>
    <w:rsid w:val="00445D0A"/>
    <w:rsid w:val="004540ED"/>
    <w:rsid w:val="00454843"/>
    <w:rsid w:val="004627B9"/>
    <w:rsid w:val="00466329"/>
    <w:rsid w:val="00473219"/>
    <w:rsid w:val="00477FFA"/>
    <w:rsid w:val="00481D66"/>
    <w:rsid w:val="00487B6B"/>
    <w:rsid w:val="004B5104"/>
    <w:rsid w:val="004B5797"/>
    <w:rsid w:val="004B64B3"/>
    <w:rsid w:val="004C0CEF"/>
    <w:rsid w:val="004C3F71"/>
    <w:rsid w:val="004D3578"/>
    <w:rsid w:val="004D4D9F"/>
    <w:rsid w:val="004F1934"/>
    <w:rsid w:val="0050659B"/>
    <w:rsid w:val="005153F7"/>
    <w:rsid w:val="0052216B"/>
    <w:rsid w:val="005224C1"/>
    <w:rsid w:val="0052338B"/>
    <w:rsid w:val="00523D4C"/>
    <w:rsid w:val="005275F9"/>
    <w:rsid w:val="0053153F"/>
    <w:rsid w:val="00534E75"/>
    <w:rsid w:val="00536954"/>
    <w:rsid w:val="00540606"/>
    <w:rsid w:val="00541870"/>
    <w:rsid w:val="005436EC"/>
    <w:rsid w:val="00544A37"/>
    <w:rsid w:val="005455B0"/>
    <w:rsid w:val="0055263D"/>
    <w:rsid w:val="00553369"/>
    <w:rsid w:val="00554574"/>
    <w:rsid w:val="0056150F"/>
    <w:rsid w:val="005729F4"/>
    <w:rsid w:val="005773B2"/>
    <w:rsid w:val="00577D19"/>
    <w:rsid w:val="0058062A"/>
    <w:rsid w:val="005834AE"/>
    <w:rsid w:val="0058666A"/>
    <w:rsid w:val="005875EC"/>
    <w:rsid w:val="00590434"/>
    <w:rsid w:val="00594050"/>
    <w:rsid w:val="0059432A"/>
    <w:rsid w:val="005A37E5"/>
    <w:rsid w:val="005A4497"/>
    <w:rsid w:val="005A5BBA"/>
    <w:rsid w:val="005A5F08"/>
    <w:rsid w:val="005B0E8E"/>
    <w:rsid w:val="005B31D7"/>
    <w:rsid w:val="005B5427"/>
    <w:rsid w:val="005D189A"/>
    <w:rsid w:val="005D6963"/>
    <w:rsid w:val="005E45D8"/>
    <w:rsid w:val="005F65A1"/>
    <w:rsid w:val="00600788"/>
    <w:rsid w:val="00612DC2"/>
    <w:rsid w:val="006135FD"/>
    <w:rsid w:val="006212F9"/>
    <w:rsid w:val="0062747C"/>
    <w:rsid w:val="00633136"/>
    <w:rsid w:val="00636E70"/>
    <w:rsid w:val="0064020E"/>
    <w:rsid w:val="0064160C"/>
    <w:rsid w:val="0064209A"/>
    <w:rsid w:val="00645BA9"/>
    <w:rsid w:val="00652695"/>
    <w:rsid w:val="006529D7"/>
    <w:rsid w:val="006545F8"/>
    <w:rsid w:val="00656312"/>
    <w:rsid w:val="0066135D"/>
    <w:rsid w:val="00663C36"/>
    <w:rsid w:val="00667012"/>
    <w:rsid w:val="00673DDB"/>
    <w:rsid w:val="006768F0"/>
    <w:rsid w:val="00677078"/>
    <w:rsid w:val="00677C07"/>
    <w:rsid w:val="0068617E"/>
    <w:rsid w:val="00692610"/>
    <w:rsid w:val="006939E4"/>
    <w:rsid w:val="00693A07"/>
    <w:rsid w:val="00697A40"/>
    <w:rsid w:val="00697F28"/>
    <w:rsid w:val="006A0BD0"/>
    <w:rsid w:val="006A150C"/>
    <w:rsid w:val="006A2F6C"/>
    <w:rsid w:val="006A3BE2"/>
    <w:rsid w:val="006A6601"/>
    <w:rsid w:val="006B2EA9"/>
    <w:rsid w:val="006B3CB5"/>
    <w:rsid w:val="006C4193"/>
    <w:rsid w:val="006C61E8"/>
    <w:rsid w:val="006D1884"/>
    <w:rsid w:val="006D65EC"/>
    <w:rsid w:val="006E26DC"/>
    <w:rsid w:val="006E52B8"/>
    <w:rsid w:val="006F32FB"/>
    <w:rsid w:val="00705D83"/>
    <w:rsid w:val="0072112F"/>
    <w:rsid w:val="007253C3"/>
    <w:rsid w:val="00730047"/>
    <w:rsid w:val="0073009C"/>
    <w:rsid w:val="007316BB"/>
    <w:rsid w:val="00731E05"/>
    <w:rsid w:val="00736FB9"/>
    <w:rsid w:val="00762254"/>
    <w:rsid w:val="00771B91"/>
    <w:rsid w:val="0077685A"/>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085C"/>
    <w:rsid w:val="007D2280"/>
    <w:rsid w:val="007D3EF7"/>
    <w:rsid w:val="007E5614"/>
    <w:rsid w:val="007F0754"/>
    <w:rsid w:val="007F3198"/>
    <w:rsid w:val="007F515C"/>
    <w:rsid w:val="00800CEA"/>
    <w:rsid w:val="008104E0"/>
    <w:rsid w:val="0081387C"/>
    <w:rsid w:val="008269F5"/>
    <w:rsid w:val="0083053E"/>
    <w:rsid w:val="00830CE8"/>
    <w:rsid w:val="00831B5E"/>
    <w:rsid w:val="0083338E"/>
    <w:rsid w:val="00833A44"/>
    <w:rsid w:val="00844420"/>
    <w:rsid w:val="00845A34"/>
    <w:rsid w:val="00850445"/>
    <w:rsid w:val="008769D5"/>
    <w:rsid w:val="00883A3E"/>
    <w:rsid w:val="00885B2F"/>
    <w:rsid w:val="008868A5"/>
    <w:rsid w:val="00890A80"/>
    <w:rsid w:val="008926E5"/>
    <w:rsid w:val="008926F3"/>
    <w:rsid w:val="00892DB3"/>
    <w:rsid w:val="008957C5"/>
    <w:rsid w:val="00896014"/>
    <w:rsid w:val="00896FD6"/>
    <w:rsid w:val="008A04D3"/>
    <w:rsid w:val="008A0C76"/>
    <w:rsid w:val="008B05F2"/>
    <w:rsid w:val="008C1795"/>
    <w:rsid w:val="008C4B0D"/>
    <w:rsid w:val="008D1E94"/>
    <w:rsid w:val="008E19F3"/>
    <w:rsid w:val="008E58ED"/>
    <w:rsid w:val="008F4980"/>
    <w:rsid w:val="008F6AAF"/>
    <w:rsid w:val="00903020"/>
    <w:rsid w:val="00906176"/>
    <w:rsid w:val="00906E67"/>
    <w:rsid w:val="00915ADA"/>
    <w:rsid w:val="009222C9"/>
    <w:rsid w:val="00926825"/>
    <w:rsid w:val="00932625"/>
    <w:rsid w:val="00934141"/>
    <w:rsid w:val="009344C2"/>
    <w:rsid w:val="0093538A"/>
    <w:rsid w:val="0094705C"/>
    <w:rsid w:val="009514FE"/>
    <w:rsid w:val="00957B41"/>
    <w:rsid w:val="009644A2"/>
    <w:rsid w:val="00967162"/>
    <w:rsid w:val="0097419E"/>
    <w:rsid w:val="00974A97"/>
    <w:rsid w:val="00977B41"/>
    <w:rsid w:val="00982987"/>
    <w:rsid w:val="0099489F"/>
    <w:rsid w:val="009A69B1"/>
    <w:rsid w:val="009A6CDB"/>
    <w:rsid w:val="009B52C2"/>
    <w:rsid w:val="009C0ECA"/>
    <w:rsid w:val="009C283B"/>
    <w:rsid w:val="009C3544"/>
    <w:rsid w:val="009C45BA"/>
    <w:rsid w:val="009D7AFB"/>
    <w:rsid w:val="009E2833"/>
    <w:rsid w:val="009E317D"/>
    <w:rsid w:val="009E3B52"/>
    <w:rsid w:val="009E3D89"/>
    <w:rsid w:val="009F2CB2"/>
    <w:rsid w:val="009F2CEE"/>
    <w:rsid w:val="009F59EE"/>
    <w:rsid w:val="009F5CD5"/>
    <w:rsid w:val="00A069E2"/>
    <w:rsid w:val="00A07431"/>
    <w:rsid w:val="00A07A9F"/>
    <w:rsid w:val="00A11C90"/>
    <w:rsid w:val="00A12821"/>
    <w:rsid w:val="00A25B10"/>
    <w:rsid w:val="00A36D79"/>
    <w:rsid w:val="00A4618A"/>
    <w:rsid w:val="00A5429B"/>
    <w:rsid w:val="00A61F80"/>
    <w:rsid w:val="00A62CCA"/>
    <w:rsid w:val="00A641DB"/>
    <w:rsid w:val="00A65B9D"/>
    <w:rsid w:val="00A70932"/>
    <w:rsid w:val="00A719A5"/>
    <w:rsid w:val="00A72F83"/>
    <w:rsid w:val="00A7372B"/>
    <w:rsid w:val="00A7509B"/>
    <w:rsid w:val="00A7796E"/>
    <w:rsid w:val="00A77F44"/>
    <w:rsid w:val="00A93638"/>
    <w:rsid w:val="00AA218A"/>
    <w:rsid w:val="00AB3D30"/>
    <w:rsid w:val="00AB4794"/>
    <w:rsid w:val="00AB4842"/>
    <w:rsid w:val="00AC614D"/>
    <w:rsid w:val="00AC7F1C"/>
    <w:rsid w:val="00AE44CB"/>
    <w:rsid w:val="00AE55D4"/>
    <w:rsid w:val="00AE72D7"/>
    <w:rsid w:val="00B01F39"/>
    <w:rsid w:val="00B11974"/>
    <w:rsid w:val="00B12CF8"/>
    <w:rsid w:val="00B15519"/>
    <w:rsid w:val="00B15922"/>
    <w:rsid w:val="00B244B9"/>
    <w:rsid w:val="00B27178"/>
    <w:rsid w:val="00B30A9E"/>
    <w:rsid w:val="00B3265A"/>
    <w:rsid w:val="00B36901"/>
    <w:rsid w:val="00B37F41"/>
    <w:rsid w:val="00B43ABC"/>
    <w:rsid w:val="00B470FB"/>
    <w:rsid w:val="00B479EB"/>
    <w:rsid w:val="00B51125"/>
    <w:rsid w:val="00B52CDF"/>
    <w:rsid w:val="00B65A3B"/>
    <w:rsid w:val="00B72652"/>
    <w:rsid w:val="00B815A3"/>
    <w:rsid w:val="00B91CEE"/>
    <w:rsid w:val="00B94777"/>
    <w:rsid w:val="00B95BB2"/>
    <w:rsid w:val="00B95EBA"/>
    <w:rsid w:val="00BA0BC1"/>
    <w:rsid w:val="00BA1D82"/>
    <w:rsid w:val="00BA1FA3"/>
    <w:rsid w:val="00BA23D8"/>
    <w:rsid w:val="00BB4512"/>
    <w:rsid w:val="00BB4D49"/>
    <w:rsid w:val="00BB51F4"/>
    <w:rsid w:val="00BB58F0"/>
    <w:rsid w:val="00BB6439"/>
    <w:rsid w:val="00BB675F"/>
    <w:rsid w:val="00BD0936"/>
    <w:rsid w:val="00BD17B0"/>
    <w:rsid w:val="00BD3715"/>
    <w:rsid w:val="00BD5A47"/>
    <w:rsid w:val="00BD6E76"/>
    <w:rsid w:val="00BF4092"/>
    <w:rsid w:val="00BF44F1"/>
    <w:rsid w:val="00C05CCC"/>
    <w:rsid w:val="00C07F35"/>
    <w:rsid w:val="00C23E32"/>
    <w:rsid w:val="00C2555B"/>
    <w:rsid w:val="00C31E67"/>
    <w:rsid w:val="00C33A4A"/>
    <w:rsid w:val="00C42FAF"/>
    <w:rsid w:val="00C52DA0"/>
    <w:rsid w:val="00C668FF"/>
    <w:rsid w:val="00C864DC"/>
    <w:rsid w:val="00C908E5"/>
    <w:rsid w:val="00C9156E"/>
    <w:rsid w:val="00C947C0"/>
    <w:rsid w:val="00CA1722"/>
    <w:rsid w:val="00CA1806"/>
    <w:rsid w:val="00CA5872"/>
    <w:rsid w:val="00CA7CAF"/>
    <w:rsid w:val="00CB06F8"/>
    <w:rsid w:val="00CB18B1"/>
    <w:rsid w:val="00CB38CA"/>
    <w:rsid w:val="00CB6F2B"/>
    <w:rsid w:val="00CB7254"/>
    <w:rsid w:val="00CC0CB0"/>
    <w:rsid w:val="00CC1067"/>
    <w:rsid w:val="00CC65C5"/>
    <w:rsid w:val="00CD3324"/>
    <w:rsid w:val="00CD46EA"/>
    <w:rsid w:val="00CE6C6E"/>
    <w:rsid w:val="00CE76FD"/>
    <w:rsid w:val="00D012CF"/>
    <w:rsid w:val="00D01832"/>
    <w:rsid w:val="00D07AA2"/>
    <w:rsid w:val="00D1081A"/>
    <w:rsid w:val="00D21C96"/>
    <w:rsid w:val="00D30854"/>
    <w:rsid w:val="00D31127"/>
    <w:rsid w:val="00D320FC"/>
    <w:rsid w:val="00D333B4"/>
    <w:rsid w:val="00D3359F"/>
    <w:rsid w:val="00D40C89"/>
    <w:rsid w:val="00D47B55"/>
    <w:rsid w:val="00D47B8A"/>
    <w:rsid w:val="00D50703"/>
    <w:rsid w:val="00D531E4"/>
    <w:rsid w:val="00D53E59"/>
    <w:rsid w:val="00D60444"/>
    <w:rsid w:val="00D605B1"/>
    <w:rsid w:val="00D60D98"/>
    <w:rsid w:val="00D61FAA"/>
    <w:rsid w:val="00D62038"/>
    <w:rsid w:val="00D67EA6"/>
    <w:rsid w:val="00D71EA0"/>
    <w:rsid w:val="00D721F1"/>
    <w:rsid w:val="00D73F33"/>
    <w:rsid w:val="00D74A93"/>
    <w:rsid w:val="00D80B6D"/>
    <w:rsid w:val="00D80F78"/>
    <w:rsid w:val="00D84488"/>
    <w:rsid w:val="00D844C8"/>
    <w:rsid w:val="00D84B7D"/>
    <w:rsid w:val="00D8513A"/>
    <w:rsid w:val="00D85BBB"/>
    <w:rsid w:val="00D85FB4"/>
    <w:rsid w:val="00D906BE"/>
    <w:rsid w:val="00D943AD"/>
    <w:rsid w:val="00D9690A"/>
    <w:rsid w:val="00DA5316"/>
    <w:rsid w:val="00DA7B87"/>
    <w:rsid w:val="00DB0343"/>
    <w:rsid w:val="00DB342A"/>
    <w:rsid w:val="00DB63D9"/>
    <w:rsid w:val="00DB7121"/>
    <w:rsid w:val="00DB7E77"/>
    <w:rsid w:val="00DC0BD6"/>
    <w:rsid w:val="00DC0F17"/>
    <w:rsid w:val="00DC30D0"/>
    <w:rsid w:val="00DC422E"/>
    <w:rsid w:val="00DD67DA"/>
    <w:rsid w:val="00DD7940"/>
    <w:rsid w:val="00DE1840"/>
    <w:rsid w:val="00DE59C6"/>
    <w:rsid w:val="00DF2E5A"/>
    <w:rsid w:val="00DF4305"/>
    <w:rsid w:val="00E00DC6"/>
    <w:rsid w:val="00E058A3"/>
    <w:rsid w:val="00E130CB"/>
    <w:rsid w:val="00E151F3"/>
    <w:rsid w:val="00E17539"/>
    <w:rsid w:val="00E244E6"/>
    <w:rsid w:val="00E27028"/>
    <w:rsid w:val="00E32C50"/>
    <w:rsid w:val="00E423C3"/>
    <w:rsid w:val="00E4323F"/>
    <w:rsid w:val="00E5280E"/>
    <w:rsid w:val="00E52CEE"/>
    <w:rsid w:val="00E563FC"/>
    <w:rsid w:val="00E57F9B"/>
    <w:rsid w:val="00E60634"/>
    <w:rsid w:val="00E6319B"/>
    <w:rsid w:val="00E6726D"/>
    <w:rsid w:val="00E80764"/>
    <w:rsid w:val="00E81433"/>
    <w:rsid w:val="00E81C95"/>
    <w:rsid w:val="00E845C0"/>
    <w:rsid w:val="00E852A3"/>
    <w:rsid w:val="00E93103"/>
    <w:rsid w:val="00EA0295"/>
    <w:rsid w:val="00EA0C1C"/>
    <w:rsid w:val="00EA477A"/>
    <w:rsid w:val="00EA5D92"/>
    <w:rsid w:val="00EB5354"/>
    <w:rsid w:val="00EC3779"/>
    <w:rsid w:val="00EC7F0E"/>
    <w:rsid w:val="00ED2D1F"/>
    <w:rsid w:val="00ED58E9"/>
    <w:rsid w:val="00ED79D6"/>
    <w:rsid w:val="00EE1831"/>
    <w:rsid w:val="00EE3DAD"/>
    <w:rsid w:val="00EF2F7C"/>
    <w:rsid w:val="00F00A40"/>
    <w:rsid w:val="00F05773"/>
    <w:rsid w:val="00F0773E"/>
    <w:rsid w:val="00F14982"/>
    <w:rsid w:val="00F2598D"/>
    <w:rsid w:val="00F32739"/>
    <w:rsid w:val="00F336A2"/>
    <w:rsid w:val="00F44AEB"/>
    <w:rsid w:val="00F45620"/>
    <w:rsid w:val="00F5304D"/>
    <w:rsid w:val="00F532E2"/>
    <w:rsid w:val="00F5470D"/>
    <w:rsid w:val="00F5638B"/>
    <w:rsid w:val="00F628BC"/>
    <w:rsid w:val="00F7277F"/>
    <w:rsid w:val="00F72E32"/>
    <w:rsid w:val="00F829B7"/>
    <w:rsid w:val="00F84A4F"/>
    <w:rsid w:val="00F9173C"/>
    <w:rsid w:val="00F975AD"/>
    <w:rsid w:val="00FB18D0"/>
    <w:rsid w:val="00FB2241"/>
    <w:rsid w:val="00FB2315"/>
    <w:rsid w:val="00FB2ED6"/>
    <w:rsid w:val="00FB412B"/>
    <w:rsid w:val="00FB59EE"/>
    <w:rsid w:val="00FB6B8F"/>
    <w:rsid w:val="00FC2522"/>
    <w:rsid w:val="00FC5B56"/>
    <w:rsid w:val="00FD4B12"/>
    <w:rsid w:val="00FD5009"/>
    <w:rsid w:val="00FD6A70"/>
    <w:rsid w:val="00FE1EC8"/>
    <w:rsid w:val="00FE4FBF"/>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48">
      <w:bodyDiv w:val="1"/>
      <w:marLeft w:val="0"/>
      <w:marRight w:val="0"/>
      <w:marTop w:val="0"/>
      <w:marBottom w:val="0"/>
      <w:divBdr>
        <w:top w:val="none" w:sz="0" w:space="0" w:color="auto"/>
        <w:left w:val="none" w:sz="0" w:space="0" w:color="auto"/>
        <w:bottom w:val="none" w:sz="0" w:space="0" w:color="auto"/>
        <w:right w:val="none" w:sz="0" w:space="0" w:color="auto"/>
      </w:divBdr>
    </w:div>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675570253">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03983725">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09C62-83B6-4ADA-BB04-ACCC4DBCE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831</Words>
  <Characters>4906</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6</cp:revision>
  <dcterms:created xsi:type="dcterms:W3CDTF">2022-03-03T16:29:00Z</dcterms:created>
  <dcterms:modified xsi:type="dcterms:W3CDTF">2022-03-09T09:17:00Z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