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0037484"/>
        <w:docPartObj>
          <w:docPartGallery w:val="Cover Pages"/>
          <w:docPartUnique/>
        </w:docPartObj>
      </w:sdtPr>
      <w:sdtEndPr>
        <w:rPr>
          <w:rFonts w:ascii="Arial" w:hAnsi="Arial" w:cs="Arial"/>
          <w:b/>
          <w:sz w:val="20"/>
          <w:szCs w:val="20"/>
        </w:rPr>
      </w:sdtEndPr>
      <w:sdtContent>
        <w:p w14:paraId="26C12475" w14:textId="77777777" w:rsidR="00D80B6D" w:rsidRDefault="00D80B6D"/>
        <w:p w14:paraId="5AA0512D" w14:textId="77777777" w:rsidR="00D80B6D" w:rsidRDefault="00D80B6D" w:rsidP="00D80B6D">
          <w:pPr>
            <w:pStyle w:val="Nadpis3"/>
            <w:spacing w:before="10"/>
            <w:rPr>
              <w:rFonts w:ascii="Arial" w:hAnsi="Arial" w:cs="Arial"/>
              <w:color w:val="1D1D1B"/>
            </w:rPr>
          </w:pPr>
        </w:p>
        <w:p w14:paraId="53571FC9" w14:textId="77777777" w:rsidR="00D80B6D" w:rsidRPr="00491445" w:rsidRDefault="00D80B6D" w:rsidP="00D80B6D">
          <w:pPr>
            <w:spacing w:before="230"/>
            <w:ind w:left="165"/>
            <w:jc w:val="center"/>
            <w:rPr>
              <w:rFonts w:ascii="Arial" w:hAnsi="Arial" w:cs="Arial"/>
              <w:color w:val="CD1719"/>
              <w:sz w:val="24"/>
            </w:rPr>
          </w:pPr>
          <w:r w:rsidRPr="00491445">
            <w:rPr>
              <w:rFonts w:ascii="Arial" w:hAnsi="Arial" w:cs="Arial"/>
              <w:color w:val="1D1D1B"/>
              <w:sz w:val="24"/>
            </w:rPr>
            <w:t xml:space="preserve">INDEX HYPOTEČNÍCH ÚVĚRŮ </w:t>
          </w:r>
          <w:r w:rsidRPr="00491445">
            <w:rPr>
              <w:rFonts w:ascii="Arial" w:hAnsi="Arial" w:cs="Arial"/>
              <w:color w:val="CD1719"/>
              <w:sz w:val="24"/>
            </w:rPr>
            <w:t xml:space="preserve">| </w:t>
          </w:r>
          <w:r w:rsidRPr="00491445">
            <w:rPr>
              <w:rFonts w:ascii="Arial" w:hAnsi="Arial" w:cs="Arial"/>
              <w:color w:val="1D1D1B"/>
              <w:sz w:val="24"/>
            </w:rPr>
            <w:t xml:space="preserve">FIXINDEX </w:t>
          </w:r>
        </w:p>
        <w:p w14:paraId="67DAC181" w14:textId="69F4B24D" w:rsidR="00F040CA" w:rsidRDefault="00D80B6D" w:rsidP="004B4992">
          <w:pPr>
            <w:spacing w:before="230"/>
            <w:ind w:left="165"/>
            <w:jc w:val="center"/>
            <w:rPr>
              <w:rFonts w:ascii="Arial" w:hAnsi="Arial" w:cs="Arial"/>
              <w:color w:val="1D1D1B"/>
              <w:sz w:val="24"/>
            </w:rPr>
          </w:pPr>
          <w:r w:rsidRPr="00F040CA">
            <w:rPr>
              <w:rFonts w:ascii="Arial" w:hAnsi="Arial" w:cs="Arial"/>
              <w:color w:val="1D1D1B"/>
              <w:sz w:val="24"/>
            </w:rPr>
            <w:t xml:space="preserve">INDEX PODÍLOVÝCH </w:t>
          </w:r>
        </w:p>
        <w:p w14:paraId="3E70E6BF" w14:textId="5B58B527" w:rsidR="00D80B6D" w:rsidRPr="00F040CA" w:rsidRDefault="00B52B36" w:rsidP="00D80B6D">
          <w:pPr>
            <w:spacing w:before="230"/>
            <w:ind w:left="165"/>
            <w:jc w:val="center"/>
            <w:rPr>
              <w:rFonts w:ascii="Arial" w:hAnsi="Arial" w:cs="Arial"/>
              <w:b/>
              <w:color w:val="1D1D1B"/>
              <w:sz w:val="24"/>
            </w:rPr>
          </w:pPr>
          <w:r>
            <w:rPr>
              <w:rFonts w:ascii="Arial" w:hAnsi="Arial" w:cs="Arial"/>
              <w:b/>
              <w:color w:val="1D1D1B"/>
              <w:sz w:val="24"/>
            </w:rPr>
            <w:t>POV</w:t>
          </w:r>
          <w:r w:rsidR="00D80B6D" w:rsidRPr="00F040CA">
            <w:rPr>
              <w:rFonts w:ascii="Arial" w:hAnsi="Arial" w:cs="Arial"/>
              <w:b/>
              <w:color w:val="1D1D1B"/>
              <w:sz w:val="24"/>
            </w:rPr>
            <w:t xml:space="preserve">INDEX </w:t>
          </w:r>
        </w:p>
        <w:p w14:paraId="0C510D86" w14:textId="77777777" w:rsidR="00D80B6D" w:rsidRPr="00491445" w:rsidRDefault="00D80B6D" w:rsidP="00D80B6D">
          <w:pPr>
            <w:spacing w:before="230"/>
            <w:ind w:left="165"/>
            <w:jc w:val="center"/>
            <w:rPr>
              <w:rFonts w:ascii="Arial" w:hAnsi="Arial" w:cs="Arial"/>
              <w:color w:val="CD1719"/>
              <w:sz w:val="24"/>
            </w:rPr>
          </w:pPr>
          <w:r w:rsidRPr="00491445">
            <w:rPr>
              <w:rFonts w:ascii="Arial" w:hAnsi="Arial" w:cs="Arial"/>
              <w:color w:val="1D1D1B"/>
              <w:sz w:val="24"/>
            </w:rPr>
            <w:t xml:space="preserve">INDEX SPOTŘEBITELSKÝCH ÚVĚRŮ </w:t>
          </w:r>
          <w:r w:rsidRPr="00491445">
            <w:rPr>
              <w:rFonts w:ascii="Arial" w:hAnsi="Arial" w:cs="Arial"/>
              <w:color w:val="CD1719"/>
              <w:sz w:val="24"/>
            </w:rPr>
            <w:t xml:space="preserve"> </w:t>
          </w:r>
        </w:p>
        <w:p w14:paraId="2AA831D8" w14:textId="77777777" w:rsidR="00D80B6D" w:rsidRDefault="00D80B6D" w:rsidP="00D80B6D">
          <w:pPr>
            <w:pStyle w:val="Zkladntext"/>
            <w:rPr>
              <w:sz w:val="20"/>
            </w:rPr>
          </w:pPr>
        </w:p>
        <w:p w14:paraId="118CE9E3" w14:textId="77777777" w:rsidR="00D80B6D" w:rsidRDefault="00D80B6D" w:rsidP="00D80B6D">
          <w:pPr>
            <w:pStyle w:val="Zkladntext"/>
            <w:rPr>
              <w:sz w:val="20"/>
            </w:rPr>
          </w:pPr>
          <w:r>
            <w:rPr>
              <w:noProof/>
              <w:sz w:val="20"/>
              <w:lang w:bidi="ar-SA"/>
            </w:rPr>
            <w:drawing>
              <wp:anchor distT="0" distB="0" distL="114300" distR="114300" simplePos="0" relativeHeight="251662336" behindDoc="1" locked="0" layoutInCell="1" allowOverlap="1" wp14:anchorId="4B6A35EB" wp14:editId="44A35EF3">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F568B4" w14:textId="77777777" w:rsidR="00D80B6D" w:rsidRDefault="00D80B6D" w:rsidP="00D80B6D">
          <w:pPr>
            <w:pStyle w:val="Zkladntext"/>
            <w:rPr>
              <w:sz w:val="20"/>
            </w:rPr>
          </w:pPr>
        </w:p>
        <w:p w14:paraId="12BEA6EC" w14:textId="77777777" w:rsidR="00D80B6D" w:rsidRDefault="00D80B6D" w:rsidP="00D80B6D">
          <w:pPr>
            <w:pStyle w:val="Zkladntext"/>
            <w:rPr>
              <w:sz w:val="20"/>
            </w:rPr>
          </w:pPr>
        </w:p>
        <w:p w14:paraId="371663EE" w14:textId="77777777" w:rsidR="00D80B6D" w:rsidRDefault="00D80B6D" w:rsidP="00D80B6D">
          <w:pPr>
            <w:pStyle w:val="Zkladntext"/>
            <w:rPr>
              <w:sz w:val="20"/>
            </w:rPr>
          </w:pPr>
        </w:p>
        <w:p w14:paraId="71048424" w14:textId="77777777" w:rsidR="00D80B6D" w:rsidRDefault="00D80B6D" w:rsidP="00D80B6D">
          <w:pPr>
            <w:pStyle w:val="Zkladntext"/>
            <w:rPr>
              <w:sz w:val="20"/>
            </w:rPr>
          </w:pPr>
        </w:p>
        <w:p w14:paraId="554E3B62" w14:textId="77777777" w:rsidR="00D80B6D" w:rsidRDefault="00D80B6D" w:rsidP="00D80B6D">
          <w:pPr>
            <w:pStyle w:val="Zkladntext"/>
            <w:rPr>
              <w:sz w:val="20"/>
            </w:rPr>
          </w:pPr>
        </w:p>
        <w:p w14:paraId="3549046E" w14:textId="77777777" w:rsidR="00D80B6D" w:rsidRDefault="00D80B6D" w:rsidP="00D80B6D">
          <w:pPr>
            <w:pStyle w:val="Zkladntext"/>
            <w:rPr>
              <w:sz w:val="20"/>
            </w:rPr>
          </w:pPr>
        </w:p>
        <w:p w14:paraId="4D3BC408" w14:textId="77777777" w:rsidR="00D80B6D" w:rsidRDefault="00D80B6D" w:rsidP="00D80B6D">
          <w:pPr>
            <w:pStyle w:val="Zkladntext"/>
            <w:rPr>
              <w:sz w:val="20"/>
            </w:rPr>
          </w:pPr>
        </w:p>
        <w:p w14:paraId="08DC391B" w14:textId="77777777" w:rsidR="00D80B6D" w:rsidRDefault="00D80B6D" w:rsidP="00D80B6D">
          <w:pPr>
            <w:pStyle w:val="Zkladntext"/>
            <w:jc w:val="both"/>
            <w:rPr>
              <w:rFonts w:ascii="Arial" w:hAnsi="Arial" w:cs="Arial"/>
              <w:color w:val="FFFFFF" w:themeColor="background1"/>
              <w:sz w:val="20"/>
            </w:rPr>
          </w:pPr>
        </w:p>
        <w:p w14:paraId="03877E41" w14:textId="77777777" w:rsidR="00D80B6D" w:rsidRDefault="00D80B6D" w:rsidP="00D80B6D">
          <w:pPr>
            <w:pStyle w:val="Zkladntext"/>
            <w:jc w:val="both"/>
            <w:rPr>
              <w:rFonts w:ascii="Arial" w:hAnsi="Arial" w:cs="Arial"/>
              <w:b/>
              <w:sz w:val="20"/>
            </w:rPr>
          </w:pPr>
        </w:p>
        <w:p w14:paraId="000334FF" w14:textId="77777777" w:rsidR="00D80B6D" w:rsidRDefault="00D80B6D" w:rsidP="00D80B6D">
          <w:pPr>
            <w:pStyle w:val="Zkladntext"/>
            <w:jc w:val="both"/>
            <w:rPr>
              <w:rFonts w:ascii="Arial" w:hAnsi="Arial" w:cs="Arial"/>
              <w:b/>
              <w:sz w:val="20"/>
            </w:rPr>
          </w:pPr>
        </w:p>
        <w:p w14:paraId="1614C2A7" w14:textId="77777777" w:rsidR="00D80B6D" w:rsidRDefault="00D80B6D" w:rsidP="00D80B6D">
          <w:pPr>
            <w:pStyle w:val="Zkladntext"/>
            <w:jc w:val="both"/>
            <w:rPr>
              <w:rFonts w:ascii="Arial" w:hAnsi="Arial" w:cs="Arial"/>
              <w:b/>
              <w:sz w:val="20"/>
            </w:rPr>
          </w:pPr>
        </w:p>
        <w:p w14:paraId="357C33FF" w14:textId="77777777" w:rsidR="00D80B6D" w:rsidRDefault="00D80B6D" w:rsidP="00D80B6D">
          <w:pPr>
            <w:pStyle w:val="Zkladntext"/>
            <w:jc w:val="both"/>
            <w:rPr>
              <w:rFonts w:ascii="Arial" w:hAnsi="Arial" w:cs="Arial"/>
              <w:b/>
              <w:sz w:val="20"/>
            </w:rPr>
          </w:pPr>
        </w:p>
        <w:p w14:paraId="78E38F31" w14:textId="77777777" w:rsidR="00D80B6D" w:rsidRDefault="00D80B6D" w:rsidP="00D80B6D">
          <w:pPr>
            <w:pStyle w:val="Zkladntext"/>
            <w:jc w:val="both"/>
            <w:rPr>
              <w:rFonts w:ascii="Arial" w:hAnsi="Arial" w:cs="Arial"/>
              <w:b/>
              <w:sz w:val="20"/>
            </w:rPr>
          </w:pPr>
        </w:p>
        <w:p w14:paraId="4CF95352" w14:textId="77777777" w:rsidR="00D80B6D" w:rsidRDefault="00D80B6D" w:rsidP="00D80B6D">
          <w:pPr>
            <w:pStyle w:val="Zkladntext"/>
            <w:jc w:val="both"/>
            <w:rPr>
              <w:rFonts w:ascii="Arial" w:hAnsi="Arial" w:cs="Arial"/>
              <w:b/>
              <w:sz w:val="20"/>
            </w:rPr>
          </w:pPr>
        </w:p>
        <w:p w14:paraId="13FE48D5" w14:textId="77777777" w:rsidR="00D80B6D" w:rsidRDefault="00D80B6D" w:rsidP="00D80B6D">
          <w:pPr>
            <w:pStyle w:val="Zkladntext"/>
            <w:jc w:val="both"/>
            <w:rPr>
              <w:rFonts w:ascii="Arial" w:hAnsi="Arial" w:cs="Arial"/>
              <w:b/>
              <w:sz w:val="20"/>
            </w:rPr>
          </w:pPr>
        </w:p>
        <w:p w14:paraId="1D3CD744" w14:textId="77777777" w:rsidR="00D80B6D" w:rsidRDefault="00D80B6D" w:rsidP="00D80B6D">
          <w:pPr>
            <w:pStyle w:val="Zkladntext"/>
            <w:jc w:val="both"/>
            <w:rPr>
              <w:rFonts w:ascii="Arial" w:hAnsi="Arial" w:cs="Arial"/>
              <w:b/>
              <w:sz w:val="20"/>
            </w:rPr>
          </w:pPr>
        </w:p>
        <w:p w14:paraId="421B14E9" w14:textId="77777777" w:rsidR="00D80B6D" w:rsidRDefault="00D80B6D" w:rsidP="00D80B6D">
          <w:pPr>
            <w:pStyle w:val="Zkladntext"/>
            <w:jc w:val="both"/>
            <w:rPr>
              <w:rFonts w:ascii="Arial" w:hAnsi="Arial" w:cs="Arial"/>
              <w:b/>
              <w:sz w:val="20"/>
            </w:rPr>
          </w:pPr>
        </w:p>
        <w:p w14:paraId="23FDF3E1" w14:textId="77777777" w:rsidR="00D80B6D" w:rsidRDefault="00D80B6D" w:rsidP="00D80B6D">
          <w:pPr>
            <w:pStyle w:val="Zkladntext"/>
            <w:jc w:val="both"/>
            <w:rPr>
              <w:rFonts w:ascii="Arial" w:hAnsi="Arial" w:cs="Arial"/>
              <w:b/>
              <w:sz w:val="20"/>
            </w:rPr>
          </w:pPr>
        </w:p>
        <w:p w14:paraId="6081D248" w14:textId="77777777" w:rsidR="00D80B6D" w:rsidRDefault="00D80B6D" w:rsidP="00D80B6D">
          <w:pPr>
            <w:pStyle w:val="Zkladntext"/>
            <w:jc w:val="both"/>
            <w:rPr>
              <w:rFonts w:ascii="Arial" w:hAnsi="Arial" w:cs="Arial"/>
              <w:b/>
              <w:sz w:val="20"/>
            </w:rPr>
          </w:pPr>
        </w:p>
        <w:p w14:paraId="6F6D024C" w14:textId="77777777" w:rsidR="00D80B6D" w:rsidRDefault="00D80B6D" w:rsidP="00D80B6D">
          <w:pPr>
            <w:pStyle w:val="Zkladntext"/>
            <w:jc w:val="both"/>
            <w:rPr>
              <w:rFonts w:ascii="Arial" w:hAnsi="Arial" w:cs="Arial"/>
              <w:b/>
              <w:sz w:val="20"/>
            </w:rPr>
          </w:pPr>
        </w:p>
        <w:p w14:paraId="43FE1E43" w14:textId="77777777" w:rsidR="00D80B6D" w:rsidRDefault="00D80B6D" w:rsidP="00D80B6D">
          <w:pPr>
            <w:pStyle w:val="Zkladntext"/>
            <w:jc w:val="both"/>
            <w:rPr>
              <w:rFonts w:ascii="Arial" w:hAnsi="Arial" w:cs="Arial"/>
              <w:b/>
              <w:sz w:val="20"/>
            </w:rPr>
          </w:pPr>
        </w:p>
        <w:p w14:paraId="06DBC58A" w14:textId="77777777" w:rsidR="00D80B6D" w:rsidRDefault="00D80B6D" w:rsidP="00D80B6D">
          <w:pPr>
            <w:pStyle w:val="Zkladntext"/>
            <w:jc w:val="both"/>
            <w:rPr>
              <w:rFonts w:ascii="Arial" w:hAnsi="Arial" w:cs="Arial"/>
              <w:b/>
              <w:sz w:val="20"/>
            </w:rPr>
          </w:pPr>
        </w:p>
        <w:p w14:paraId="3835E067" w14:textId="77777777" w:rsidR="00D80B6D" w:rsidRDefault="00D80B6D" w:rsidP="00D80B6D">
          <w:pPr>
            <w:pStyle w:val="Zkladntext"/>
            <w:jc w:val="both"/>
            <w:rPr>
              <w:rFonts w:ascii="Arial" w:hAnsi="Arial" w:cs="Arial"/>
              <w:b/>
              <w:sz w:val="20"/>
            </w:rPr>
          </w:pPr>
        </w:p>
        <w:p w14:paraId="4AF2F008" w14:textId="77777777" w:rsidR="00C64B40" w:rsidRDefault="00C64B40" w:rsidP="00D80B6D">
          <w:pPr>
            <w:pStyle w:val="Zkladntext"/>
            <w:jc w:val="both"/>
            <w:rPr>
              <w:rFonts w:ascii="Arial" w:hAnsi="Arial" w:cs="Arial"/>
              <w:b/>
              <w:sz w:val="20"/>
            </w:rPr>
          </w:pPr>
        </w:p>
        <w:p w14:paraId="06AA8F00" w14:textId="77777777" w:rsidR="00C64B40" w:rsidRDefault="00C64B40" w:rsidP="00D80B6D">
          <w:pPr>
            <w:pStyle w:val="Zkladntext"/>
            <w:jc w:val="both"/>
            <w:rPr>
              <w:rFonts w:ascii="Arial" w:hAnsi="Arial" w:cs="Arial"/>
              <w:b/>
              <w:sz w:val="20"/>
            </w:rPr>
          </w:pPr>
        </w:p>
        <w:p w14:paraId="2B7A9498" w14:textId="6B692D21" w:rsidR="00C64B40" w:rsidRDefault="00C64B40" w:rsidP="00D80B6D">
          <w:pPr>
            <w:pStyle w:val="Zkladntext"/>
            <w:jc w:val="both"/>
            <w:rPr>
              <w:rFonts w:ascii="Arial" w:hAnsi="Arial" w:cs="Arial"/>
              <w:b/>
              <w:sz w:val="20"/>
            </w:rPr>
          </w:pPr>
        </w:p>
        <w:p w14:paraId="3CF5402D" w14:textId="27ABDB7C" w:rsidR="004B4992" w:rsidRDefault="004B4992" w:rsidP="00D80B6D">
          <w:pPr>
            <w:pStyle w:val="Zkladntext"/>
            <w:jc w:val="both"/>
            <w:rPr>
              <w:rFonts w:ascii="Arial" w:hAnsi="Arial" w:cs="Arial"/>
              <w:b/>
              <w:sz w:val="20"/>
            </w:rPr>
          </w:pPr>
        </w:p>
        <w:p w14:paraId="070FF56C" w14:textId="0A46EDC1" w:rsidR="004B4992" w:rsidRDefault="004B4992" w:rsidP="00D80B6D">
          <w:pPr>
            <w:pStyle w:val="Zkladntext"/>
            <w:jc w:val="both"/>
            <w:rPr>
              <w:rFonts w:ascii="Arial" w:hAnsi="Arial" w:cs="Arial"/>
              <w:b/>
              <w:sz w:val="20"/>
            </w:rPr>
          </w:pPr>
        </w:p>
        <w:p w14:paraId="5E1BBD75" w14:textId="6940221E" w:rsidR="004B4992" w:rsidRDefault="004B4992" w:rsidP="00D80B6D">
          <w:pPr>
            <w:pStyle w:val="Zkladntext"/>
            <w:jc w:val="both"/>
            <w:rPr>
              <w:rFonts w:ascii="Arial" w:hAnsi="Arial" w:cs="Arial"/>
              <w:b/>
              <w:sz w:val="20"/>
            </w:rPr>
          </w:pPr>
        </w:p>
        <w:p w14:paraId="5C69D953" w14:textId="63C32BBA" w:rsidR="004B4992" w:rsidRDefault="004B4992" w:rsidP="00D80B6D">
          <w:pPr>
            <w:pStyle w:val="Zkladntext"/>
            <w:jc w:val="both"/>
            <w:rPr>
              <w:rFonts w:ascii="Arial" w:hAnsi="Arial" w:cs="Arial"/>
              <w:b/>
              <w:sz w:val="20"/>
            </w:rPr>
          </w:pPr>
        </w:p>
        <w:p w14:paraId="517171F6" w14:textId="082DB9B8" w:rsidR="004B4992" w:rsidRDefault="004B4992" w:rsidP="00D80B6D">
          <w:pPr>
            <w:pStyle w:val="Zkladntext"/>
            <w:jc w:val="both"/>
            <w:rPr>
              <w:rFonts w:ascii="Arial" w:hAnsi="Arial" w:cs="Arial"/>
              <w:b/>
              <w:sz w:val="20"/>
            </w:rPr>
          </w:pPr>
        </w:p>
        <w:p w14:paraId="5D3A8908" w14:textId="29A7D2CC" w:rsidR="004B4992" w:rsidRDefault="004B4992" w:rsidP="00D80B6D">
          <w:pPr>
            <w:pStyle w:val="Zkladntext"/>
            <w:jc w:val="both"/>
            <w:rPr>
              <w:rFonts w:ascii="Arial" w:hAnsi="Arial" w:cs="Arial"/>
              <w:b/>
              <w:sz w:val="20"/>
            </w:rPr>
          </w:pPr>
        </w:p>
        <w:p w14:paraId="264E9C40" w14:textId="30CD094F" w:rsidR="004B4992" w:rsidRDefault="004B4992" w:rsidP="00D80B6D">
          <w:pPr>
            <w:pStyle w:val="Zkladntext"/>
            <w:jc w:val="both"/>
            <w:rPr>
              <w:rFonts w:ascii="Arial" w:hAnsi="Arial" w:cs="Arial"/>
              <w:b/>
              <w:sz w:val="20"/>
            </w:rPr>
          </w:pPr>
        </w:p>
        <w:p w14:paraId="44EAEF2B" w14:textId="77777777" w:rsidR="004B4992" w:rsidRDefault="004B4992" w:rsidP="00D80B6D">
          <w:pPr>
            <w:pStyle w:val="Zkladntext"/>
            <w:jc w:val="both"/>
            <w:rPr>
              <w:rFonts w:ascii="Arial" w:hAnsi="Arial" w:cs="Arial"/>
              <w:b/>
              <w:sz w:val="20"/>
            </w:rPr>
          </w:pPr>
        </w:p>
        <w:p w14:paraId="05EE9BC6" w14:textId="6F517FA5" w:rsidR="00D80B6D" w:rsidRPr="006E3520" w:rsidRDefault="00D80B6D" w:rsidP="00D80B6D">
          <w:pPr>
            <w:pStyle w:val="Zkladntext"/>
            <w:jc w:val="both"/>
            <w:rPr>
              <w:rFonts w:ascii="Arial" w:hAnsi="Arial" w:cs="Arial"/>
              <w:b/>
              <w:sz w:val="20"/>
            </w:rPr>
          </w:pPr>
          <w:r w:rsidRPr="006E3520">
            <w:rPr>
              <w:rFonts w:ascii="Arial" w:hAnsi="Arial" w:cs="Arial"/>
              <w:b/>
              <w:sz w:val="20"/>
            </w:rPr>
            <w:t>O společnosti Broker Consulting</w:t>
          </w:r>
        </w:p>
        <w:p w14:paraId="2DDAB1EE" w14:textId="77777777" w:rsidR="00D80B6D" w:rsidRDefault="00D80B6D" w:rsidP="00D80B6D">
          <w:pPr>
            <w:jc w:val="both"/>
            <w:rPr>
              <w:rFonts w:ascii="Arial" w:hAnsi="Arial" w:cs="Arial"/>
              <w:sz w:val="20"/>
            </w:rPr>
          </w:pPr>
        </w:p>
        <w:p w14:paraId="2FCFB564" w14:textId="40100E02" w:rsidR="00D80B6D" w:rsidRPr="009362DC" w:rsidRDefault="009362DC" w:rsidP="009362DC">
          <w:pPr>
            <w:jc w:val="both"/>
            <w:rPr>
              <w:rFonts w:ascii="Arial" w:hAnsi="Arial" w:cs="Arial"/>
              <w:sz w:val="18"/>
              <w:szCs w:val="18"/>
              <w:lang w:val="de-DE"/>
            </w:rPr>
          </w:pPr>
          <w:r w:rsidRPr="00BB48AE">
            <w:rPr>
              <w:rFonts w:ascii="Arial" w:hAnsi="Arial" w:cs="Arial"/>
              <w:sz w:val="18"/>
            </w:rPr>
            <w:t>Broker Consulting je jednou z největších společností na českém a slovenském trhu</w:t>
          </w:r>
          <w:r>
            <w:rPr>
              <w:rFonts w:ascii="Arial" w:hAnsi="Arial" w:cs="Arial"/>
              <w:sz w:val="18"/>
            </w:rPr>
            <w:t>, která poskytuje služby</w:t>
          </w:r>
          <w:r w:rsidRPr="00BB48AE">
            <w:rPr>
              <w:rFonts w:ascii="Arial" w:hAnsi="Arial" w:cs="Arial"/>
              <w:sz w:val="18"/>
            </w:rPr>
            <w:t xml:space="preserve"> v oblasti financí a realit. Od roku 1998 získala důvěru více než 600 000 klientů. Poskytuje také služby přes 4 000 firmám</w:t>
          </w:r>
          <w:r>
            <w:rPr>
              <w:rFonts w:ascii="Arial" w:hAnsi="Arial" w:cs="Arial"/>
              <w:sz w:val="18"/>
            </w:rPr>
            <w:t>. Distribuci služeb zajišťuje p</w:t>
          </w:r>
          <w:r w:rsidRPr="00BB48AE">
            <w:rPr>
              <w:rFonts w:ascii="Arial" w:hAnsi="Arial" w:cs="Arial"/>
              <w:sz w:val="18"/>
            </w:rPr>
            <w:t xml:space="preserve">řibližně </w:t>
          </w:r>
          <w:r>
            <w:rPr>
              <w:rFonts w:ascii="Arial" w:hAnsi="Arial" w:cs="Arial"/>
              <w:sz w:val="18"/>
            </w:rPr>
            <w:t>2 000</w:t>
          </w:r>
          <w:r w:rsidRPr="00BB48AE">
            <w:rPr>
              <w:rFonts w:ascii="Arial" w:hAnsi="Arial" w:cs="Arial"/>
              <w:sz w:val="18"/>
            </w:rPr>
            <w:t xml:space="preserve"> konzultantů </w:t>
          </w:r>
          <w:r>
            <w:rPr>
              <w:rFonts w:ascii="Arial" w:hAnsi="Arial" w:cs="Arial"/>
              <w:sz w:val="18"/>
            </w:rPr>
            <w:t xml:space="preserve">(profesionální konzultanti, zaměstnanci, konzultanti v zapracování v ČR i SR) </w:t>
          </w:r>
          <w:r w:rsidRPr="00BB48AE">
            <w:rPr>
              <w:rFonts w:ascii="Arial" w:hAnsi="Arial" w:cs="Arial"/>
              <w:sz w:val="18"/>
            </w:rPr>
            <w:t>ve více než 100 kancelářích</w:t>
          </w:r>
          <w:r>
            <w:rPr>
              <w:rFonts w:ascii="Arial" w:hAnsi="Arial" w:cs="Arial"/>
              <w:sz w:val="18"/>
            </w:rPr>
            <w:t xml:space="preserve"> a téměř 50 franšízových pobočkách OK POINT</w:t>
          </w:r>
          <w:r w:rsidRPr="00BB48AE">
            <w:rPr>
              <w:rFonts w:ascii="Arial" w:hAnsi="Arial" w:cs="Arial"/>
              <w:sz w:val="18"/>
            </w:rPr>
            <w:t xml:space="preserve">. Společnost </w:t>
          </w:r>
          <w:r>
            <w:rPr>
              <w:rFonts w:ascii="Arial" w:hAnsi="Arial" w:cs="Arial"/>
              <w:sz w:val="18"/>
            </w:rPr>
            <w:t>uvedla</w:t>
          </w:r>
          <w:r w:rsidRPr="00BB48AE">
            <w:rPr>
              <w:rFonts w:ascii="Arial" w:hAnsi="Arial" w:cs="Arial"/>
              <w:sz w:val="18"/>
            </w:rPr>
            <w:t xml:space="preserve">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Consulting ve spolupráci s mBank a MONETA Money Bank. </w:t>
          </w:r>
          <w:r w:rsidRPr="00BB48AE">
            <w:rPr>
              <w:rStyle w:val="dn"/>
              <w:rFonts w:ascii="Arial" w:hAnsi="Arial" w:cs="Arial"/>
              <w:sz w:val="18"/>
              <w:szCs w:val="18"/>
            </w:rPr>
            <w:t xml:space="preserve">Více na </w:t>
          </w:r>
          <w:hyperlink r:id="rId9" w:history="1">
            <w:r w:rsidRPr="00BB48AE">
              <w:rPr>
                <w:rStyle w:val="Hypertextovodkaz"/>
                <w:rFonts w:ascii="Arial" w:hAnsi="Arial" w:cs="Arial"/>
                <w:color w:val="FF0000"/>
                <w:sz w:val="18"/>
                <w:szCs w:val="18"/>
              </w:rPr>
              <w:t>www.bcas.cz</w:t>
            </w:r>
          </w:hyperlink>
          <w:r w:rsidRPr="00BB48AE">
            <w:rPr>
              <w:rStyle w:val="Hypertextovodkaz"/>
              <w:rFonts w:ascii="Arial" w:hAnsi="Arial" w:cs="Arial"/>
              <w:sz w:val="18"/>
              <w:szCs w:val="18"/>
            </w:rPr>
            <w:t xml:space="preserve">, </w:t>
          </w:r>
          <w:hyperlink r:id="rId10" w:history="1">
            <w:r w:rsidRPr="00BB48AE">
              <w:rPr>
                <w:rStyle w:val="Hypertextovodkaz"/>
                <w:rFonts w:ascii="Arial" w:hAnsi="Arial" w:cs="Arial"/>
                <w:color w:val="FF0000"/>
                <w:sz w:val="18"/>
                <w:szCs w:val="18"/>
              </w:rPr>
              <w:t>www.okpointy.cz</w:t>
            </w:r>
          </w:hyperlink>
          <w:r w:rsidR="00AA1EF9">
            <w:rPr>
              <w:rStyle w:val="Hypertextovodkaz"/>
              <w:rFonts w:ascii="Arial" w:hAnsi="Arial" w:cs="Arial"/>
              <w:color w:val="FF0000"/>
              <w:sz w:val="18"/>
              <w:szCs w:val="18"/>
            </w:rPr>
            <w:t>, www.okpoint.tv</w:t>
          </w:r>
          <w:r w:rsidRPr="00BB48AE">
            <w:rPr>
              <w:rStyle w:val="dn"/>
              <w:rFonts w:ascii="Arial" w:hAnsi="Arial" w:cs="Arial"/>
              <w:sz w:val="18"/>
              <w:szCs w:val="18"/>
            </w:rPr>
            <w:t xml:space="preserve"> a na </w:t>
          </w:r>
          <w:hyperlink r:id="rId11" w:history="1">
            <w:r w:rsidRPr="00BB48AE">
              <w:rPr>
                <w:rStyle w:val="Hypertextovodkaz"/>
                <w:rFonts w:ascii="Arial" w:hAnsi="Arial" w:cs="Arial"/>
                <w:color w:val="FF0000"/>
                <w:sz w:val="18"/>
                <w:szCs w:val="18"/>
              </w:rPr>
              <w:t>www.realityspolu.cz</w:t>
            </w:r>
          </w:hyperlink>
          <w:r w:rsidRPr="00BB48AE">
            <w:rPr>
              <w:rStyle w:val="dn"/>
              <w:rFonts w:ascii="Arial" w:hAnsi="Arial" w:cs="Arial"/>
              <w:sz w:val="18"/>
              <w:szCs w:val="18"/>
            </w:rPr>
            <w:t xml:space="preserve">. </w:t>
          </w:r>
          <w:r w:rsidRPr="009362DC">
            <w:rPr>
              <w:rStyle w:val="dn"/>
              <w:rFonts w:ascii="Arial" w:hAnsi="Arial" w:cs="Arial"/>
              <w:sz w:val="18"/>
              <w:szCs w:val="18"/>
              <w:lang w:val="cs-CZ"/>
            </w:rPr>
            <w:t>Navštivte také náš</w:t>
          </w:r>
          <w:r w:rsidRPr="00BB48AE">
            <w:rPr>
              <w:rStyle w:val="dn"/>
              <w:rFonts w:ascii="Arial" w:hAnsi="Arial" w:cs="Arial"/>
              <w:sz w:val="18"/>
              <w:szCs w:val="18"/>
            </w:rPr>
            <w:t xml:space="preserve"> </w:t>
          </w:r>
          <w:hyperlink r:id="rId12" w:history="1">
            <w:r w:rsidRPr="00BB48AE">
              <w:rPr>
                <w:rStyle w:val="Hypertextovodkaz"/>
                <w:rFonts w:ascii="Arial" w:hAnsi="Arial" w:cs="Arial"/>
                <w:color w:val="FF0000"/>
                <w:sz w:val="18"/>
                <w:szCs w:val="18"/>
              </w:rPr>
              <w:t>Facebook</w:t>
            </w:r>
          </w:hyperlink>
          <w:r w:rsidRPr="00BB48AE">
            <w:rPr>
              <w:rStyle w:val="dn"/>
              <w:rFonts w:ascii="Arial" w:hAnsi="Arial" w:cs="Arial"/>
              <w:color w:val="FF0000"/>
              <w:sz w:val="18"/>
              <w:szCs w:val="18"/>
            </w:rPr>
            <w:t xml:space="preserve"> </w:t>
          </w:r>
          <w:r w:rsidRPr="00BB48AE">
            <w:rPr>
              <w:rStyle w:val="dn"/>
              <w:rFonts w:ascii="Arial" w:hAnsi="Arial" w:cs="Arial"/>
              <w:sz w:val="18"/>
              <w:szCs w:val="18"/>
            </w:rPr>
            <w:t xml:space="preserve">a </w:t>
          </w:r>
          <w:hyperlink r:id="rId13" w:history="1">
            <w:r w:rsidRPr="00BB48AE">
              <w:rPr>
                <w:rStyle w:val="Hypertextovodkaz"/>
                <w:rFonts w:ascii="Arial" w:hAnsi="Arial" w:cs="Arial"/>
                <w:color w:val="FF0000"/>
                <w:sz w:val="18"/>
                <w:szCs w:val="18"/>
              </w:rPr>
              <w:t>LinkedIN</w:t>
            </w:r>
          </w:hyperlink>
          <w:r w:rsidRPr="00BB48AE">
            <w:rPr>
              <w:rStyle w:val="dn"/>
              <w:rFonts w:ascii="Arial" w:hAnsi="Arial" w:cs="Arial"/>
              <w:sz w:val="18"/>
              <w:szCs w:val="18"/>
            </w:rPr>
            <w:t xml:space="preserve"> Broker Consulting a </w:t>
          </w:r>
          <w:hyperlink r:id="rId14" w:history="1">
            <w:r w:rsidRPr="00BB48AE">
              <w:rPr>
                <w:rStyle w:val="Hypertextovodkaz"/>
                <w:rFonts w:ascii="Arial" w:hAnsi="Arial" w:cs="Arial"/>
                <w:color w:val="FF0000"/>
                <w:sz w:val="18"/>
                <w:szCs w:val="18"/>
              </w:rPr>
              <w:t>Facebook</w:t>
            </w:r>
          </w:hyperlink>
          <w:r w:rsidRPr="00BB48AE">
            <w:rPr>
              <w:rStyle w:val="dn"/>
              <w:rFonts w:ascii="Arial" w:hAnsi="Arial" w:cs="Arial"/>
              <w:color w:val="FF0000"/>
              <w:sz w:val="18"/>
              <w:szCs w:val="18"/>
            </w:rPr>
            <w:t xml:space="preserve"> </w:t>
          </w:r>
          <w:r w:rsidRPr="00BB48AE">
            <w:rPr>
              <w:rStyle w:val="dn"/>
              <w:rFonts w:ascii="Arial" w:hAnsi="Arial" w:cs="Arial"/>
              <w:sz w:val="18"/>
              <w:szCs w:val="18"/>
            </w:rPr>
            <w:t xml:space="preserve">a </w:t>
          </w:r>
          <w:hyperlink r:id="rId15" w:history="1">
            <w:r w:rsidRPr="00BB48AE">
              <w:rPr>
                <w:rStyle w:val="Hypertextovodkaz"/>
                <w:rFonts w:ascii="Arial" w:hAnsi="Arial" w:cs="Arial"/>
                <w:color w:val="FF0000"/>
                <w:sz w:val="18"/>
                <w:szCs w:val="18"/>
              </w:rPr>
              <w:t>LinkedI</w:t>
            </w:r>
          </w:hyperlink>
          <w:r>
            <w:rPr>
              <w:rStyle w:val="Hypertextovodkaz"/>
              <w:rFonts w:ascii="Arial" w:hAnsi="Arial" w:cs="Arial"/>
              <w:color w:val="FF0000"/>
              <w:sz w:val="18"/>
              <w:szCs w:val="18"/>
            </w:rPr>
            <w:t>N</w:t>
          </w:r>
          <w:r w:rsidRPr="00BB48AE">
            <w:rPr>
              <w:rStyle w:val="dn"/>
              <w:rFonts w:ascii="Arial" w:hAnsi="Arial" w:cs="Arial"/>
              <w:color w:val="FF0000"/>
              <w:sz w:val="18"/>
              <w:szCs w:val="18"/>
            </w:rPr>
            <w:t xml:space="preserve"> </w:t>
          </w:r>
          <w:r w:rsidRPr="00BB48AE">
            <w:rPr>
              <w:rStyle w:val="dn"/>
              <w:rFonts w:ascii="Arial" w:hAnsi="Arial" w:cs="Arial"/>
              <w:sz w:val="18"/>
              <w:szCs w:val="18"/>
            </w:rPr>
            <w:t xml:space="preserve">OK POINTů. </w:t>
          </w:r>
          <w:r w:rsidR="00D80B6D" w:rsidRPr="006E3520">
            <w:rPr>
              <w:rFonts w:ascii="Arial" w:hAnsi="Arial" w:cs="Arial"/>
              <w:sz w:val="20"/>
            </w:rPr>
            <w:t xml:space="preserve"> </w:t>
          </w:r>
        </w:p>
        <w:p w14:paraId="4E6E9D29" w14:textId="77777777" w:rsidR="00D80B6D" w:rsidRDefault="00D80B6D" w:rsidP="00D80B6D">
          <w:pPr>
            <w:rPr>
              <w:rFonts w:ascii="F015TEE"/>
            </w:rPr>
            <w:sectPr w:rsidR="00D80B6D" w:rsidSect="00C85AB7">
              <w:headerReference w:type="default" r:id="rId16"/>
              <w:footerReference w:type="default" r:id="rId17"/>
              <w:pgSz w:w="11910" w:h="16840"/>
              <w:pgMar w:top="960" w:right="711" w:bottom="0" w:left="720" w:header="708" w:footer="708" w:gutter="0"/>
              <w:cols w:space="708"/>
            </w:sectPr>
          </w:pPr>
        </w:p>
        <w:p w14:paraId="049013F3" w14:textId="77777777" w:rsidR="00D31127" w:rsidRPr="00D80B6D" w:rsidRDefault="00B3354F" w:rsidP="0025264B">
          <w:pPr>
            <w:rPr>
              <w:rFonts w:ascii="Arial" w:hAnsi="Arial" w:cs="Arial"/>
              <w:b/>
              <w:sz w:val="20"/>
              <w:szCs w:val="20"/>
            </w:rPr>
            <w:sectPr w:rsidR="00D31127" w:rsidRPr="00D80B6D"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212BFFD1" w14:textId="77777777" w:rsidR="00AC1E03" w:rsidRDefault="00AC1E03" w:rsidP="00B74D65">
      <w:pPr>
        <w:jc w:val="center"/>
        <w:rPr>
          <w:rFonts w:ascii="Arial" w:hAnsi="Arial" w:cs="Arial"/>
          <w:b/>
          <w:sz w:val="30"/>
          <w:szCs w:val="30"/>
        </w:rPr>
      </w:pPr>
    </w:p>
    <w:p w14:paraId="69FC3C71" w14:textId="07CE08A9" w:rsidR="00836DF0" w:rsidRPr="00AC1E03" w:rsidRDefault="00AC1E03" w:rsidP="00B74D65">
      <w:pPr>
        <w:jc w:val="center"/>
        <w:rPr>
          <w:rFonts w:ascii="Arial" w:hAnsi="Arial" w:cs="Arial"/>
          <w:b/>
          <w:sz w:val="28"/>
          <w:szCs w:val="28"/>
        </w:rPr>
      </w:pPr>
      <w:r w:rsidRPr="00AC1E03">
        <w:rPr>
          <w:rFonts w:ascii="Arial" w:hAnsi="Arial" w:cs="Arial"/>
          <w:b/>
          <w:sz w:val="28"/>
          <w:szCs w:val="28"/>
        </w:rPr>
        <w:t xml:space="preserve">Ceny </w:t>
      </w:r>
      <w:r w:rsidR="00B74D65" w:rsidRPr="00AC1E03">
        <w:rPr>
          <w:rFonts w:ascii="Arial" w:hAnsi="Arial" w:cs="Arial"/>
          <w:b/>
          <w:sz w:val="28"/>
          <w:szCs w:val="28"/>
        </w:rPr>
        <w:t>povinné</w:t>
      </w:r>
      <w:r w:rsidRPr="00AC1E03">
        <w:rPr>
          <w:rFonts w:ascii="Arial" w:hAnsi="Arial" w:cs="Arial"/>
          <w:b/>
          <w:sz w:val="28"/>
          <w:szCs w:val="28"/>
        </w:rPr>
        <w:t>ho</w:t>
      </w:r>
      <w:r w:rsidR="00B74D65" w:rsidRPr="00AC1E03">
        <w:rPr>
          <w:rFonts w:ascii="Arial" w:hAnsi="Arial" w:cs="Arial"/>
          <w:b/>
          <w:sz w:val="28"/>
          <w:szCs w:val="28"/>
        </w:rPr>
        <w:t xml:space="preserve"> ručení </w:t>
      </w:r>
      <w:r w:rsidRPr="00AC1E03">
        <w:rPr>
          <w:rFonts w:ascii="Arial" w:hAnsi="Arial" w:cs="Arial"/>
          <w:b/>
          <w:sz w:val="28"/>
          <w:szCs w:val="28"/>
        </w:rPr>
        <w:t xml:space="preserve">v únoru poklesly a </w:t>
      </w:r>
      <w:r w:rsidR="00B74D65" w:rsidRPr="00AC1E03">
        <w:rPr>
          <w:rFonts w:ascii="Arial" w:hAnsi="Arial" w:cs="Arial"/>
          <w:b/>
          <w:sz w:val="28"/>
          <w:szCs w:val="28"/>
        </w:rPr>
        <w:t>vrátil</w:t>
      </w:r>
      <w:r w:rsidRPr="00AC1E03">
        <w:rPr>
          <w:rFonts w:ascii="Arial" w:hAnsi="Arial" w:cs="Arial"/>
          <w:b/>
          <w:sz w:val="28"/>
          <w:szCs w:val="28"/>
        </w:rPr>
        <w:t>y</w:t>
      </w:r>
      <w:r w:rsidR="00B74D65" w:rsidRPr="00AC1E03">
        <w:rPr>
          <w:rFonts w:ascii="Arial" w:hAnsi="Arial" w:cs="Arial"/>
          <w:b/>
          <w:sz w:val="28"/>
          <w:szCs w:val="28"/>
        </w:rPr>
        <w:t xml:space="preserve"> </w:t>
      </w:r>
      <w:r w:rsidRPr="00AC1E03">
        <w:rPr>
          <w:rFonts w:ascii="Arial" w:hAnsi="Arial" w:cs="Arial"/>
          <w:b/>
          <w:sz w:val="28"/>
          <w:szCs w:val="28"/>
        </w:rPr>
        <w:t xml:space="preserve">se </w:t>
      </w:r>
      <w:r w:rsidR="00B74D65" w:rsidRPr="00AC1E03">
        <w:rPr>
          <w:rFonts w:ascii="Arial" w:hAnsi="Arial" w:cs="Arial"/>
          <w:b/>
          <w:sz w:val="28"/>
          <w:szCs w:val="28"/>
        </w:rPr>
        <w:t>na prosincové hodnoty</w:t>
      </w:r>
    </w:p>
    <w:p w14:paraId="5FC32DDE" w14:textId="77777777" w:rsidR="00A75581" w:rsidRDefault="00A75581" w:rsidP="00255E96">
      <w:pPr>
        <w:jc w:val="both"/>
        <w:rPr>
          <w:rFonts w:ascii="Arial" w:hAnsi="Arial" w:cs="Arial"/>
          <w:i/>
          <w:sz w:val="20"/>
          <w:szCs w:val="20"/>
        </w:rPr>
      </w:pPr>
    </w:p>
    <w:p w14:paraId="51B6F0DF" w14:textId="77777777" w:rsidR="00AC1E03" w:rsidRDefault="00AC1E03" w:rsidP="001A4DDB">
      <w:pPr>
        <w:jc w:val="both"/>
        <w:rPr>
          <w:rFonts w:ascii="Arial" w:hAnsi="Arial" w:cs="Arial"/>
          <w:i/>
          <w:sz w:val="20"/>
          <w:szCs w:val="20"/>
        </w:rPr>
      </w:pPr>
    </w:p>
    <w:p w14:paraId="08502932" w14:textId="12633581" w:rsidR="00B74D65" w:rsidRPr="005B32C5" w:rsidRDefault="00DA6D6A" w:rsidP="001A4DDB">
      <w:pPr>
        <w:jc w:val="both"/>
        <w:rPr>
          <w:rFonts w:ascii="Arial" w:hAnsi="Arial" w:cs="Arial"/>
          <w:b/>
          <w:color w:val="000000" w:themeColor="text1"/>
          <w:sz w:val="20"/>
          <w:szCs w:val="20"/>
        </w:rPr>
      </w:pPr>
      <w:r w:rsidRPr="005B32C5">
        <w:rPr>
          <w:rFonts w:ascii="Arial" w:hAnsi="Arial" w:cs="Arial"/>
          <w:i/>
          <w:sz w:val="20"/>
          <w:szCs w:val="20"/>
        </w:rPr>
        <w:t xml:space="preserve">Praha, </w:t>
      </w:r>
      <w:r w:rsidR="005B32C5" w:rsidRPr="005B32C5">
        <w:rPr>
          <w:rFonts w:ascii="Arial" w:hAnsi="Arial" w:cs="Arial"/>
          <w:i/>
          <w:sz w:val="20"/>
          <w:szCs w:val="20"/>
        </w:rPr>
        <w:t>21</w:t>
      </w:r>
      <w:r w:rsidR="0004010D" w:rsidRPr="005B32C5">
        <w:rPr>
          <w:rFonts w:ascii="Arial" w:hAnsi="Arial" w:cs="Arial"/>
          <w:i/>
          <w:sz w:val="20"/>
          <w:szCs w:val="20"/>
        </w:rPr>
        <w:t xml:space="preserve">. </w:t>
      </w:r>
      <w:r w:rsidR="00EA3C99" w:rsidRPr="005B32C5">
        <w:rPr>
          <w:rFonts w:ascii="Arial" w:hAnsi="Arial" w:cs="Arial"/>
          <w:i/>
          <w:sz w:val="20"/>
          <w:szCs w:val="20"/>
        </w:rPr>
        <w:t>března</w:t>
      </w:r>
      <w:r w:rsidRPr="005B32C5">
        <w:rPr>
          <w:rFonts w:ascii="Arial" w:hAnsi="Arial" w:cs="Arial"/>
          <w:i/>
          <w:sz w:val="20"/>
          <w:szCs w:val="20"/>
        </w:rPr>
        <w:t xml:space="preserve"> 2022</w:t>
      </w:r>
      <w:r w:rsidR="0004010D" w:rsidRPr="005B32C5">
        <w:rPr>
          <w:rFonts w:ascii="Arial" w:hAnsi="Arial" w:cs="Arial"/>
          <w:color w:val="000000" w:themeColor="text1"/>
          <w:sz w:val="20"/>
          <w:szCs w:val="20"/>
        </w:rPr>
        <w:t xml:space="preserve"> –</w:t>
      </w:r>
      <w:r w:rsidR="0004010D" w:rsidRPr="005B32C5">
        <w:rPr>
          <w:rFonts w:ascii="Arial" w:hAnsi="Arial" w:cs="Arial"/>
          <w:b/>
          <w:color w:val="000000" w:themeColor="text1"/>
          <w:sz w:val="20"/>
          <w:szCs w:val="20"/>
        </w:rPr>
        <w:t xml:space="preserve"> </w:t>
      </w:r>
      <w:r w:rsidR="00B74D65" w:rsidRPr="005B32C5">
        <w:rPr>
          <w:rFonts w:ascii="Arial" w:hAnsi="Arial" w:cs="Arial"/>
          <w:b/>
          <w:color w:val="000000" w:themeColor="text1"/>
          <w:sz w:val="20"/>
          <w:szCs w:val="20"/>
        </w:rPr>
        <w:t xml:space="preserve">Oproti lednovému nárůstu nabraly </w:t>
      </w:r>
      <w:r w:rsidR="00EA3C99" w:rsidRPr="005B32C5">
        <w:rPr>
          <w:rFonts w:ascii="Arial" w:hAnsi="Arial" w:cs="Arial"/>
          <w:b/>
          <w:color w:val="000000" w:themeColor="text1"/>
          <w:sz w:val="20"/>
          <w:szCs w:val="20"/>
        </w:rPr>
        <w:t xml:space="preserve">ceny povinného ručení </w:t>
      </w:r>
      <w:r w:rsidR="00B74D65" w:rsidRPr="005B32C5">
        <w:rPr>
          <w:rFonts w:ascii="Arial" w:hAnsi="Arial" w:cs="Arial"/>
          <w:b/>
          <w:color w:val="000000" w:themeColor="text1"/>
          <w:sz w:val="20"/>
          <w:szCs w:val="20"/>
        </w:rPr>
        <w:t xml:space="preserve">v únoru </w:t>
      </w:r>
      <w:r w:rsidR="00EA3C99" w:rsidRPr="005B32C5">
        <w:rPr>
          <w:rFonts w:ascii="Arial" w:hAnsi="Arial" w:cs="Arial"/>
          <w:b/>
          <w:color w:val="000000" w:themeColor="text1"/>
          <w:sz w:val="20"/>
          <w:szCs w:val="20"/>
        </w:rPr>
        <w:t xml:space="preserve">zcela </w:t>
      </w:r>
      <w:r w:rsidR="00B74D65" w:rsidRPr="005B32C5">
        <w:rPr>
          <w:rFonts w:ascii="Arial" w:hAnsi="Arial" w:cs="Arial"/>
          <w:b/>
          <w:color w:val="000000" w:themeColor="text1"/>
          <w:sz w:val="20"/>
          <w:szCs w:val="20"/>
        </w:rPr>
        <w:t>opačný směr. Výsledky Broker Consulting POVIndexu ukázaly, že jeho hodnota meziměsíčně poklesla o 56 korun na 6 466 korun</w:t>
      </w:r>
      <w:r w:rsidR="00EA3C99" w:rsidRPr="005B32C5">
        <w:rPr>
          <w:rFonts w:ascii="Arial" w:hAnsi="Arial" w:cs="Arial"/>
          <w:b/>
          <w:color w:val="000000" w:themeColor="text1"/>
          <w:sz w:val="20"/>
          <w:szCs w:val="20"/>
        </w:rPr>
        <w:t xml:space="preserve">, tedy </w:t>
      </w:r>
      <w:r w:rsidR="0087448C" w:rsidRPr="005B32C5">
        <w:rPr>
          <w:rFonts w:ascii="Arial" w:hAnsi="Arial" w:cs="Arial"/>
          <w:b/>
          <w:color w:val="000000" w:themeColor="text1"/>
          <w:sz w:val="20"/>
          <w:szCs w:val="20"/>
        </w:rPr>
        <w:t>téměř</w:t>
      </w:r>
      <w:r w:rsidR="00EA3C99" w:rsidRPr="005B32C5">
        <w:rPr>
          <w:rFonts w:ascii="Arial" w:hAnsi="Arial" w:cs="Arial"/>
          <w:b/>
          <w:color w:val="000000" w:themeColor="text1"/>
          <w:sz w:val="20"/>
          <w:szCs w:val="20"/>
        </w:rPr>
        <w:t xml:space="preserve"> na úroveň z prosince minulého roku. Za tímto poklesem stojí vývoj </w:t>
      </w:r>
      <w:r w:rsidR="00267F28" w:rsidRPr="005B32C5">
        <w:rPr>
          <w:rFonts w:ascii="Arial" w:hAnsi="Arial" w:cs="Arial"/>
          <w:b/>
          <w:color w:val="000000" w:themeColor="text1"/>
          <w:sz w:val="20"/>
          <w:szCs w:val="20"/>
        </w:rPr>
        <w:t xml:space="preserve">cen </w:t>
      </w:r>
      <w:r w:rsidR="00EA3C99" w:rsidRPr="005B32C5">
        <w:rPr>
          <w:rFonts w:ascii="Arial" w:hAnsi="Arial" w:cs="Arial"/>
          <w:b/>
          <w:color w:val="000000" w:themeColor="text1"/>
          <w:sz w:val="20"/>
          <w:szCs w:val="20"/>
        </w:rPr>
        <w:t xml:space="preserve">povinného ručení v menších městech, kde bylo zaznamenáno snížení ceny až o 173 korun. Naopak v Praze se v únoru projevilo zdražení </w:t>
      </w:r>
      <w:r w:rsidR="00F63E7A" w:rsidRPr="005B32C5">
        <w:rPr>
          <w:rFonts w:ascii="Arial" w:hAnsi="Arial" w:cs="Arial"/>
          <w:b/>
          <w:color w:val="000000" w:themeColor="text1"/>
          <w:sz w:val="20"/>
          <w:szCs w:val="20"/>
        </w:rPr>
        <w:t xml:space="preserve">pojistného </w:t>
      </w:r>
      <w:r w:rsidR="00EA3C99" w:rsidRPr="005B32C5">
        <w:rPr>
          <w:rFonts w:ascii="Arial" w:hAnsi="Arial" w:cs="Arial"/>
          <w:b/>
          <w:color w:val="000000" w:themeColor="text1"/>
          <w:sz w:val="20"/>
          <w:szCs w:val="20"/>
        </w:rPr>
        <w:t>o necelých padesát korun.</w:t>
      </w:r>
      <w:r w:rsidR="002912BF" w:rsidRPr="005B32C5">
        <w:rPr>
          <w:rFonts w:ascii="Arial" w:hAnsi="Arial" w:cs="Arial"/>
          <w:b/>
          <w:color w:val="000000" w:themeColor="text1"/>
          <w:sz w:val="20"/>
          <w:szCs w:val="20"/>
        </w:rPr>
        <w:t xml:space="preserve"> </w:t>
      </w:r>
    </w:p>
    <w:p w14:paraId="07C1A740" w14:textId="2B39F2E1" w:rsidR="00EA3C99" w:rsidRPr="005B32C5" w:rsidRDefault="00EA3C99" w:rsidP="001A4DDB">
      <w:pPr>
        <w:jc w:val="both"/>
        <w:rPr>
          <w:rFonts w:ascii="Arial" w:hAnsi="Arial" w:cs="Arial"/>
          <w:b/>
          <w:color w:val="000000" w:themeColor="text1"/>
          <w:sz w:val="20"/>
          <w:szCs w:val="20"/>
        </w:rPr>
      </w:pPr>
    </w:p>
    <w:p w14:paraId="32BC9D7F" w14:textId="3D5AA7A2" w:rsidR="001A4DDB" w:rsidRPr="005B32C5" w:rsidRDefault="00EA3C99" w:rsidP="00267F28">
      <w:pPr>
        <w:jc w:val="both"/>
        <w:rPr>
          <w:rFonts w:ascii="Arial" w:hAnsi="Arial" w:cs="Arial"/>
          <w:color w:val="000000" w:themeColor="text1"/>
          <w:sz w:val="20"/>
          <w:szCs w:val="20"/>
        </w:rPr>
      </w:pPr>
      <w:r w:rsidRPr="005B32C5">
        <w:rPr>
          <w:rFonts w:ascii="Arial" w:hAnsi="Arial" w:cs="Arial"/>
          <w:color w:val="000000" w:themeColor="text1"/>
          <w:sz w:val="20"/>
          <w:szCs w:val="20"/>
        </w:rPr>
        <w:t xml:space="preserve">Doslova jako na houpačce se pohybovala hodnota POVIndexu v prvních dvou měsících letošního roku. Zatímco </w:t>
      </w:r>
      <w:r w:rsidR="00B74D65" w:rsidRPr="005B32C5">
        <w:rPr>
          <w:rFonts w:ascii="Arial" w:hAnsi="Arial" w:cs="Arial"/>
          <w:color w:val="000000" w:themeColor="text1"/>
          <w:sz w:val="20"/>
          <w:szCs w:val="20"/>
        </w:rPr>
        <w:t>v lednu vzrostla o 59 korun</w:t>
      </w:r>
      <w:r w:rsidR="00267F28" w:rsidRPr="005B32C5">
        <w:rPr>
          <w:rFonts w:ascii="Arial" w:hAnsi="Arial" w:cs="Arial"/>
          <w:color w:val="000000" w:themeColor="text1"/>
          <w:sz w:val="20"/>
          <w:szCs w:val="20"/>
        </w:rPr>
        <w:t xml:space="preserve"> na 6 522 korun</w:t>
      </w:r>
      <w:r w:rsidRPr="005B32C5">
        <w:rPr>
          <w:rFonts w:ascii="Arial" w:hAnsi="Arial" w:cs="Arial"/>
          <w:color w:val="000000" w:themeColor="text1"/>
          <w:sz w:val="20"/>
          <w:szCs w:val="20"/>
        </w:rPr>
        <w:t>, o měs</w:t>
      </w:r>
      <w:r w:rsidR="00F63E7A" w:rsidRPr="005B32C5">
        <w:rPr>
          <w:rFonts w:ascii="Arial" w:hAnsi="Arial" w:cs="Arial"/>
          <w:color w:val="000000" w:themeColor="text1"/>
          <w:sz w:val="20"/>
          <w:szCs w:val="20"/>
        </w:rPr>
        <w:t xml:space="preserve">íc později </w:t>
      </w:r>
      <w:r w:rsidR="00267F28" w:rsidRPr="005B32C5">
        <w:rPr>
          <w:rFonts w:ascii="Arial" w:hAnsi="Arial" w:cs="Arial"/>
          <w:color w:val="000000" w:themeColor="text1"/>
          <w:sz w:val="20"/>
          <w:szCs w:val="20"/>
        </w:rPr>
        <w:t xml:space="preserve">klesla o 56 korun na 6 466 korun. V podstatě se vrátila na prosincovou hodnotu, která činila </w:t>
      </w:r>
      <w:r w:rsidR="00F63E7A" w:rsidRPr="005B32C5">
        <w:rPr>
          <w:rFonts w:ascii="Arial" w:hAnsi="Arial" w:cs="Arial"/>
          <w:color w:val="000000" w:themeColor="text1"/>
          <w:sz w:val="20"/>
          <w:szCs w:val="20"/>
        </w:rPr>
        <w:t>6 463</w:t>
      </w:r>
      <w:r w:rsidR="00267F28" w:rsidRPr="005B32C5">
        <w:rPr>
          <w:rFonts w:ascii="Arial" w:hAnsi="Arial" w:cs="Arial"/>
          <w:color w:val="000000" w:themeColor="text1"/>
          <w:sz w:val="20"/>
          <w:szCs w:val="20"/>
        </w:rPr>
        <w:t xml:space="preserve"> korun.  </w:t>
      </w:r>
    </w:p>
    <w:p w14:paraId="1ABE378B" w14:textId="77777777" w:rsidR="00267F28" w:rsidRPr="005B32C5" w:rsidRDefault="00267F28" w:rsidP="00267F28">
      <w:pPr>
        <w:jc w:val="both"/>
        <w:rPr>
          <w:rFonts w:ascii="Arial" w:hAnsi="Arial" w:cs="Arial"/>
          <w:color w:val="000000" w:themeColor="text1"/>
          <w:sz w:val="20"/>
          <w:szCs w:val="20"/>
        </w:rPr>
      </w:pPr>
    </w:p>
    <w:p w14:paraId="08F2E98E" w14:textId="68CE3C8E" w:rsidR="001A4DDB" w:rsidRPr="005B32C5" w:rsidRDefault="0087448C" w:rsidP="001A4DDB">
      <w:pPr>
        <w:jc w:val="both"/>
        <w:rPr>
          <w:rFonts w:ascii="Arial" w:hAnsi="Arial" w:cs="Arial"/>
          <w:bCs/>
          <w:color w:val="000000" w:themeColor="text1"/>
          <w:sz w:val="20"/>
          <w:szCs w:val="20"/>
        </w:rPr>
      </w:pPr>
      <w:r w:rsidRPr="005B32C5">
        <w:rPr>
          <w:rFonts w:ascii="Arial" w:hAnsi="Arial" w:cs="Arial"/>
          <w:bCs/>
          <w:i/>
          <w:color w:val="000000" w:themeColor="text1"/>
          <w:sz w:val="20"/>
          <w:szCs w:val="20"/>
        </w:rPr>
        <w:t>„Přestože</w:t>
      </w:r>
      <w:r w:rsidR="00267F28" w:rsidRPr="005B32C5">
        <w:rPr>
          <w:rFonts w:ascii="Arial" w:hAnsi="Arial" w:cs="Arial"/>
          <w:bCs/>
          <w:i/>
          <w:color w:val="000000" w:themeColor="text1"/>
          <w:sz w:val="20"/>
          <w:szCs w:val="20"/>
        </w:rPr>
        <w:t xml:space="preserve"> hodnota POVIndexu v únoru klesla, s</w:t>
      </w:r>
      <w:r w:rsidR="001A4DDB" w:rsidRPr="005B32C5">
        <w:rPr>
          <w:rFonts w:ascii="Arial" w:hAnsi="Arial" w:cs="Arial"/>
          <w:bCs/>
          <w:i/>
          <w:color w:val="000000" w:themeColor="text1"/>
          <w:sz w:val="20"/>
          <w:szCs w:val="20"/>
        </w:rPr>
        <w:t xml:space="preserve">tále se pohybujeme v číslech pod úrovní minulých let. </w:t>
      </w:r>
      <w:r w:rsidR="00267F28" w:rsidRPr="005B32C5">
        <w:rPr>
          <w:rFonts w:ascii="Arial" w:hAnsi="Arial" w:cs="Arial"/>
          <w:bCs/>
          <w:i/>
          <w:color w:val="000000" w:themeColor="text1"/>
          <w:sz w:val="20"/>
          <w:szCs w:val="20"/>
        </w:rPr>
        <w:t>V únoru roku 2021 byla hodnota 6 682 korun, ještě o rok dříve</w:t>
      </w:r>
      <w:r w:rsidRPr="005B32C5">
        <w:rPr>
          <w:rFonts w:ascii="Arial" w:hAnsi="Arial" w:cs="Arial"/>
          <w:bCs/>
          <w:i/>
          <w:color w:val="000000" w:themeColor="text1"/>
          <w:sz w:val="20"/>
          <w:szCs w:val="20"/>
        </w:rPr>
        <w:t xml:space="preserve"> pak</w:t>
      </w:r>
      <w:r w:rsidR="00267F28" w:rsidRPr="005B32C5">
        <w:rPr>
          <w:rFonts w:ascii="Arial" w:hAnsi="Arial" w:cs="Arial"/>
          <w:bCs/>
          <w:i/>
          <w:color w:val="000000" w:themeColor="text1"/>
          <w:sz w:val="20"/>
          <w:szCs w:val="20"/>
        </w:rPr>
        <w:t xml:space="preserve"> byla</w:t>
      </w:r>
      <w:r w:rsidRPr="005B32C5">
        <w:rPr>
          <w:rFonts w:ascii="Arial" w:hAnsi="Arial" w:cs="Arial"/>
          <w:bCs/>
          <w:i/>
          <w:color w:val="000000" w:themeColor="text1"/>
          <w:sz w:val="20"/>
          <w:szCs w:val="20"/>
        </w:rPr>
        <w:t xml:space="preserve"> průměrná cena povinného ručení</w:t>
      </w:r>
      <w:r w:rsidR="00267F28" w:rsidRPr="005B32C5">
        <w:rPr>
          <w:rFonts w:ascii="Arial" w:hAnsi="Arial" w:cs="Arial"/>
          <w:bCs/>
          <w:i/>
          <w:color w:val="000000" w:themeColor="text1"/>
          <w:sz w:val="20"/>
          <w:szCs w:val="20"/>
        </w:rPr>
        <w:t xml:space="preserve"> </w:t>
      </w:r>
      <w:r w:rsidRPr="005B32C5">
        <w:rPr>
          <w:rFonts w:ascii="Arial" w:hAnsi="Arial" w:cs="Arial"/>
          <w:bCs/>
          <w:i/>
          <w:color w:val="000000" w:themeColor="text1"/>
          <w:sz w:val="20"/>
          <w:szCs w:val="20"/>
        </w:rPr>
        <w:t>ještě vyšší,</w:t>
      </w:r>
      <w:r w:rsidR="00F63E7A" w:rsidRPr="005B32C5">
        <w:rPr>
          <w:rFonts w:ascii="Arial" w:hAnsi="Arial" w:cs="Arial"/>
          <w:bCs/>
          <w:i/>
          <w:color w:val="000000" w:themeColor="text1"/>
          <w:sz w:val="20"/>
          <w:szCs w:val="20"/>
        </w:rPr>
        <w:t xml:space="preserve"> </w:t>
      </w:r>
      <w:r w:rsidRPr="005B32C5">
        <w:rPr>
          <w:rFonts w:ascii="Arial" w:hAnsi="Arial" w:cs="Arial"/>
          <w:bCs/>
          <w:i/>
          <w:color w:val="000000" w:themeColor="text1"/>
          <w:sz w:val="20"/>
          <w:szCs w:val="20"/>
        </w:rPr>
        <w:t xml:space="preserve">a to </w:t>
      </w:r>
      <w:r w:rsidR="00267F28" w:rsidRPr="005B32C5">
        <w:rPr>
          <w:rFonts w:ascii="Arial" w:hAnsi="Arial" w:cs="Arial"/>
          <w:bCs/>
          <w:i/>
          <w:color w:val="000000" w:themeColor="text1"/>
          <w:sz w:val="20"/>
          <w:szCs w:val="20"/>
        </w:rPr>
        <w:t xml:space="preserve">6 779 korun. Současná hodnota je nižší i v porovnání s celkovým průměrem </w:t>
      </w:r>
      <w:r w:rsidR="00F63E7A" w:rsidRPr="005B32C5">
        <w:rPr>
          <w:rFonts w:ascii="Arial" w:hAnsi="Arial" w:cs="Arial"/>
          <w:bCs/>
          <w:i/>
          <w:color w:val="000000" w:themeColor="text1"/>
          <w:sz w:val="20"/>
          <w:szCs w:val="20"/>
        </w:rPr>
        <w:t xml:space="preserve">sledovaným </w:t>
      </w:r>
      <w:r w:rsidR="00267F28" w:rsidRPr="005B32C5">
        <w:rPr>
          <w:rFonts w:ascii="Arial" w:hAnsi="Arial" w:cs="Arial"/>
          <w:bCs/>
          <w:i/>
          <w:color w:val="000000" w:themeColor="text1"/>
          <w:sz w:val="20"/>
          <w:szCs w:val="20"/>
        </w:rPr>
        <w:t xml:space="preserve">od roku 2019, který činí </w:t>
      </w:r>
      <w:r w:rsidR="001A4DDB" w:rsidRPr="005B32C5">
        <w:rPr>
          <w:rFonts w:ascii="Arial" w:hAnsi="Arial" w:cs="Arial"/>
          <w:bCs/>
          <w:i/>
          <w:color w:val="000000" w:themeColor="text1"/>
          <w:sz w:val="20"/>
          <w:szCs w:val="20"/>
        </w:rPr>
        <w:t xml:space="preserve">6 529 </w:t>
      </w:r>
      <w:r w:rsidR="00267F28" w:rsidRPr="005B32C5">
        <w:rPr>
          <w:rFonts w:ascii="Arial" w:hAnsi="Arial" w:cs="Arial"/>
          <w:bCs/>
          <w:i/>
          <w:color w:val="000000" w:themeColor="text1"/>
          <w:sz w:val="20"/>
          <w:szCs w:val="20"/>
        </w:rPr>
        <w:t>korun“,</w:t>
      </w:r>
      <w:r w:rsidR="00267F28" w:rsidRPr="005B32C5">
        <w:rPr>
          <w:rFonts w:ascii="Arial" w:hAnsi="Arial" w:cs="Arial"/>
          <w:bCs/>
          <w:color w:val="000000" w:themeColor="text1"/>
          <w:sz w:val="20"/>
          <w:szCs w:val="20"/>
        </w:rPr>
        <w:t xml:space="preserve"> </w:t>
      </w:r>
      <w:r w:rsidRPr="005B32C5">
        <w:rPr>
          <w:rFonts w:ascii="Arial" w:hAnsi="Arial" w:cs="Arial"/>
          <w:bCs/>
          <w:color w:val="000000" w:themeColor="text1"/>
          <w:sz w:val="20"/>
          <w:szCs w:val="20"/>
        </w:rPr>
        <w:t xml:space="preserve">porovnává </w:t>
      </w:r>
      <w:r w:rsidR="00267F28" w:rsidRPr="005B32C5">
        <w:rPr>
          <w:rFonts w:ascii="Arial" w:hAnsi="Arial" w:cs="Arial"/>
          <w:b/>
          <w:bCs/>
          <w:color w:val="000000" w:themeColor="text1"/>
          <w:sz w:val="20"/>
          <w:szCs w:val="20"/>
        </w:rPr>
        <w:t>Jiří Váchal, analytik neživotního pojištění společnosti Broker Consulting</w:t>
      </w:r>
      <w:r w:rsidR="00267F28" w:rsidRPr="005B32C5">
        <w:rPr>
          <w:rFonts w:ascii="Arial" w:hAnsi="Arial" w:cs="Arial"/>
          <w:bCs/>
          <w:color w:val="000000" w:themeColor="text1"/>
          <w:sz w:val="20"/>
          <w:szCs w:val="20"/>
        </w:rPr>
        <w:t xml:space="preserve">. </w:t>
      </w:r>
      <w:r w:rsidR="001A4DDB" w:rsidRPr="005B32C5">
        <w:rPr>
          <w:rFonts w:ascii="Arial" w:hAnsi="Arial" w:cs="Arial"/>
          <w:bCs/>
          <w:color w:val="000000" w:themeColor="text1"/>
          <w:sz w:val="20"/>
          <w:szCs w:val="20"/>
        </w:rPr>
        <w:t xml:space="preserve"> </w:t>
      </w:r>
    </w:p>
    <w:p w14:paraId="69F6ACF2" w14:textId="77777777" w:rsidR="001A4DDB" w:rsidRPr="005B32C5" w:rsidRDefault="001A4DDB" w:rsidP="001A4DDB">
      <w:pPr>
        <w:jc w:val="both"/>
        <w:rPr>
          <w:rFonts w:ascii="Arial" w:hAnsi="Arial" w:cs="Arial"/>
          <w:color w:val="000000" w:themeColor="text1"/>
          <w:sz w:val="20"/>
          <w:szCs w:val="20"/>
        </w:rPr>
      </w:pPr>
    </w:p>
    <w:p w14:paraId="3755C13E" w14:textId="0B8A7A27" w:rsidR="001A4DDB" w:rsidRPr="005B32C5" w:rsidRDefault="00F63E7A" w:rsidP="001A4DDB">
      <w:pPr>
        <w:jc w:val="both"/>
        <w:rPr>
          <w:rFonts w:ascii="Arial" w:hAnsi="Arial" w:cs="Arial"/>
          <w:color w:val="000000" w:themeColor="text1"/>
          <w:sz w:val="20"/>
          <w:szCs w:val="20"/>
        </w:rPr>
      </w:pPr>
      <w:r w:rsidRPr="005B32C5">
        <w:rPr>
          <w:rFonts w:ascii="Arial" w:hAnsi="Arial" w:cs="Arial"/>
          <w:color w:val="000000" w:themeColor="text1"/>
          <w:sz w:val="20"/>
          <w:szCs w:val="20"/>
        </w:rPr>
        <w:t xml:space="preserve">Při pohledu </w:t>
      </w:r>
      <w:r w:rsidR="001A4DDB" w:rsidRPr="005B32C5">
        <w:rPr>
          <w:rFonts w:ascii="Arial" w:hAnsi="Arial" w:cs="Arial"/>
          <w:color w:val="000000" w:themeColor="text1"/>
          <w:sz w:val="20"/>
          <w:szCs w:val="20"/>
        </w:rPr>
        <w:t xml:space="preserve">na konkrétní čísla </w:t>
      </w:r>
      <w:r w:rsidRPr="005B32C5">
        <w:rPr>
          <w:rFonts w:ascii="Arial" w:hAnsi="Arial" w:cs="Arial"/>
          <w:color w:val="000000" w:themeColor="text1"/>
          <w:sz w:val="20"/>
          <w:szCs w:val="20"/>
        </w:rPr>
        <w:t>dosahovalo</w:t>
      </w:r>
      <w:r w:rsidR="001A4DDB" w:rsidRPr="005B32C5">
        <w:rPr>
          <w:rFonts w:ascii="Arial" w:hAnsi="Arial" w:cs="Arial"/>
          <w:color w:val="000000" w:themeColor="text1"/>
          <w:sz w:val="20"/>
          <w:szCs w:val="20"/>
        </w:rPr>
        <w:t xml:space="preserve"> povinné ručení </w:t>
      </w:r>
      <w:r w:rsidR="004C7507" w:rsidRPr="005B32C5">
        <w:rPr>
          <w:rFonts w:ascii="Arial" w:hAnsi="Arial" w:cs="Arial"/>
          <w:color w:val="000000" w:themeColor="text1"/>
          <w:sz w:val="20"/>
          <w:szCs w:val="20"/>
        </w:rPr>
        <w:t xml:space="preserve">v Praze </w:t>
      </w:r>
      <w:r w:rsidR="001A4DDB" w:rsidRPr="005B32C5">
        <w:rPr>
          <w:rFonts w:ascii="Arial" w:hAnsi="Arial" w:cs="Arial"/>
          <w:color w:val="000000" w:themeColor="text1"/>
          <w:sz w:val="20"/>
          <w:szCs w:val="20"/>
        </w:rPr>
        <w:t>u sledovaného vozidla</w:t>
      </w:r>
      <w:r w:rsidR="00FA6E14" w:rsidRPr="005B32C5">
        <w:rPr>
          <w:rFonts w:ascii="Arial" w:hAnsi="Arial" w:cs="Arial"/>
          <w:color w:val="000000" w:themeColor="text1"/>
          <w:sz w:val="20"/>
          <w:szCs w:val="20"/>
        </w:rPr>
        <w:t>, tedy Škoda Octavia 1,6 TDI, 85 kW,</w:t>
      </w:r>
      <w:r w:rsidR="001A4DDB" w:rsidRPr="005B32C5">
        <w:rPr>
          <w:rFonts w:ascii="Arial" w:hAnsi="Arial" w:cs="Arial"/>
          <w:color w:val="000000" w:themeColor="text1"/>
          <w:sz w:val="20"/>
          <w:szCs w:val="20"/>
        </w:rPr>
        <w:t xml:space="preserve"> nejvyšších hodnot v únoru </w:t>
      </w:r>
      <w:r w:rsidR="00FA6E14" w:rsidRPr="005B32C5">
        <w:rPr>
          <w:rFonts w:ascii="Arial" w:hAnsi="Arial" w:cs="Arial"/>
          <w:color w:val="000000" w:themeColor="text1"/>
          <w:sz w:val="20"/>
          <w:szCs w:val="20"/>
        </w:rPr>
        <w:t xml:space="preserve">2020, </w:t>
      </w:r>
      <w:r w:rsidR="001A4DDB" w:rsidRPr="005B32C5">
        <w:rPr>
          <w:rFonts w:ascii="Arial" w:hAnsi="Arial" w:cs="Arial"/>
          <w:color w:val="000000" w:themeColor="text1"/>
          <w:sz w:val="20"/>
          <w:szCs w:val="20"/>
        </w:rPr>
        <w:t xml:space="preserve">a to v průměru 7 646 </w:t>
      </w:r>
      <w:r w:rsidR="00FA6E14" w:rsidRPr="005B32C5">
        <w:rPr>
          <w:rFonts w:ascii="Arial" w:hAnsi="Arial" w:cs="Arial"/>
          <w:color w:val="000000" w:themeColor="text1"/>
          <w:sz w:val="20"/>
          <w:szCs w:val="20"/>
        </w:rPr>
        <w:t>korun</w:t>
      </w:r>
      <w:r w:rsidR="001A4DDB" w:rsidRPr="005B32C5">
        <w:rPr>
          <w:rFonts w:ascii="Arial" w:hAnsi="Arial" w:cs="Arial"/>
          <w:color w:val="000000" w:themeColor="text1"/>
          <w:sz w:val="20"/>
          <w:szCs w:val="20"/>
        </w:rPr>
        <w:t xml:space="preserve">, </w:t>
      </w:r>
      <w:r w:rsidR="004C7507" w:rsidRPr="005B32C5">
        <w:rPr>
          <w:rFonts w:ascii="Arial" w:hAnsi="Arial" w:cs="Arial"/>
          <w:color w:val="000000" w:themeColor="text1"/>
          <w:sz w:val="20"/>
          <w:szCs w:val="20"/>
        </w:rPr>
        <w:t>v roce 2021</w:t>
      </w:r>
      <w:r w:rsidR="001A4DDB" w:rsidRPr="005B32C5">
        <w:rPr>
          <w:rFonts w:ascii="Arial" w:hAnsi="Arial" w:cs="Arial"/>
          <w:color w:val="000000" w:themeColor="text1"/>
          <w:sz w:val="20"/>
          <w:szCs w:val="20"/>
        </w:rPr>
        <w:t xml:space="preserve"> to bylo 7 392 </w:t>
      </w:r>
      <w:r w:rsidR="00FA6E14" w:rsidRPr="005B32C5">
        <w:rPr>
          <w:rFonts w:ascii="Arial" w:hAnsi="Arial" w:cs="Arial"/>
          <w:color w:val="000000" w:themeColor="text1"/>
          <w:sz w:val="20"/>
          <w:szCs w:val="20"/>
        </w:rPr>
        <w:t xml:space="preserve">korun. Letošní </w:t>
      </w:r>
      <w:r w:rsidR="001A4DDB" w:rsidRPr="005B32C5">
        <w:rPr>
          <w:rFonts w:ascii="Arial" w:hAnsi="Arial" w:cs="Arial"/>
          <w:color w:val="000000" w:themeColor="text1"/>
          <w:sz w:val="20"/>
          <w:szCs w:val="20"/>
        </w:rPr>
        <w:t>únor</w:t>
      </w:r>
      <w:r w:rsidR="002B6A48" w:rsidRPr="005B32C5">
        <w:rPr>
          <w:rFonts w:ascii="Arial" w:hAnsi="Arial" w:cs="Arial"/>
          <w:color w:val="000000" w:themeColor="text1"/>
          <w:sz w:val="20"/>
          <w:szCs w:val="20"/>
        </w:rPr>
        <w:t xml:space="preserve"> s hodnotou</w:t>
      </w:r>
      <w:r w:rsidR="001A4DDB" w:rsidRPr="005B32C5">
        <w:rPr>
          <w:rFonts w:ascii="Arial" w:hAnsi="Arial" w:cs="Arial"/>
          <w:color w:val="000000" w:themeColor="text1"/>
          <w:sz w:val="20"/>
          <w:szCs w:val="20"/>
        </w:rPr>
        <w:t xml:space="preserve"> </w:t>
      </w:r>
      <w:r w:rsidR="002B6A48" w:rsidRPr="005B32C5">
        <w:rPr>
          <w:rFonts w:ascii="Arial" w:hAnsi="Arial" w:cs="Arial"/>
          <w:color w:val="000000" w:themeColor="text1"/>
          <w:sz w:val="20"/>
          <w:szCs w:val="20"/>
        </w:rPr>
        <w:t xml:space="preserve">7 275 korun </w:t>
      </w:r>
      <w:r w:rsidRPr="005B32C5">
        <w:rPr>
          <w:rFonts w:ascii="Arial" w:hAnsi="Arial" w:cs="Arial"/>
          <w:color w:val="000000" w:themeColor="text1"/>
          <w:sz w:val="20"/>
          <w:szCs w:val="20"/>
        </w:rPr>
        <w:t xml:space="preserve">sice </w:t>
      </w:r>
      <w:r w:rsidR="002B6A48" w:rsidRPr="005B32C5">
        <w:rPr>
          <w:rFonts w:ascii="Arial" w:hAnsi="Arial" w:cs="Arial"/>
          <w:color w:val="000000" w:themeColor="text1"/>
          <w:sz w:val="20"/>
          <w:szCs w:val="20"/>
        </w:rPr>
        <w:t xml:space="preserve">oproti lednu </w:t>
      </w:r>
      <w:r w:rsidR="001A4DDB" w:rsidRPr="005B32C5">
        <w:rPr>
          <w:rFonts w:ascii="Arial" w:hAnsi="Arial" w:cs="Arial"/>
          <w:color w:val="000000" w:themeColor="text1"/>
          <w:sz w:val="20"/>
          <w:szCs w:val="20"/>
        </w:rPr>
        <w:t xml:space="preserve">zaznamenal </w:t>
      </w:r>
      <w:r w:rsidR="00FA6E14" w:rsidRPr="005B32C5">
        <w:rPr>
          <w:rFonts w:ascii="Arial" w:hAnsi="Arial" w:cs="Arial"/>
          <w:color w:val="000000" w:themeColor="text1"/>
          <w:sz w:val="20"/>
          <w:szCs w:val="20"/>
        </w:rPr>
        <w:t xml:space="preserve">zdražení o </w:t>
      </w:r>
      <w:r w:rsidR="004C7507" w:rsidRPr="005B32C5">
        <w:rPr>
          <w:rFonts w:ascii="Arial" w:hAnsi="Arial" w:cs="Arial"/>
          <w:color w:val="000000" w:themeColor="text1"/>
          <w:sz w:val="20"/>
          <w:szCs w:val="20"/>
        </w:rPr>
        <w:t xml:space="preserve">zhruba </w:t>
      </w:r>
      <w:r w:rsidR="00FA6E14" w:rsidRPr="005B32C5">
        <w:rPr>
          <w:rFonts w:ascii="Arial" w:hAnsi="Arial" w:cs="Arial"/>
          <w:color w:val="000000" w:themeColor="text1"/>
          <w:sz w:val="20"/>
          <w:szCs w:val="20"/>
        </w:rPr>
        <w:t xml:space="preserve">50 korun, v porovnání s předchozími lety </w:t>
      </w:r>
      <w:r w:rsidRPr="005B32C5">
        <w:rPr>
          <w:rFonts w:ascii="Arial" w:hAnsi="Arial" w:cs="Arial"/>
          <w:color w:val="000000" w:themeColor="text1"/>
          <w:sz w:val="20"/>
          <w:szCs w:val="20"/>
        </w:rPr>
        <w:t>ale</w:t>
      </w:r>
      <w:r w:rsidR="00FA6E14" w:rsidRPr="005B32C5">
        <w:rPr>
          <w:rFonts w:ascii="Arial" w:hAnsi="Arial" w:cs="Arial"/>
          <w:color w:val="000000" w:themeColor="text1"/>
          <w:sz w:val="20"/>
          <w:szCs w:val="20"/>
        </w:rPr>
        <w:t xml:space="preserve"> </w:t>
      </w:r>
      <w:r w:rsidRPr="005B32C5">
        <w:rPr>
          <w:rFonts w:ascii="Arial" w:hAnsi="Arial" w:cs="Arial"/>
          <w:color w:val="000000" w:themeColor="text1"/>
          <w:sz w:val="20"/>
          <w:szCs w:val="20"/>
        </w:rPr>
        <w:t>vyšlo povinné ručení levněji</w:t>
      </w:r>
      <w:r w:rsidR="001A4DDB" w:rsidRPr="005B32C5">
        <w:rPr>
          <w:rFonts w:ascii="Arial" w:hAnsi="Arial" w:cs="Arial"/>
          <w:color w:val="000000" w:themeColor="text1"/>
          <w:sz w:val="20"/>
          <w:szCs w:val="20"/>
        </w:rPr>
        <w:t>.</w:t>
      </w:r>
      <w:r w:rsidR="00FA6E14" w:rsidRPr="005B32C5">
        <w:rPr>
          <w:rFonts w:ascii="Arial" w:hAnsi="Arial" w:cs="Arial"/>
          <w:color w:val="000000" w:themeColor="text1"/>
          <w:sz w:val="20"/>
          <w:szCs w:val="20"/>
        </w:rPr>
        <w:t xml:space="preserve"> </w:t>
      </w:r>
      <w:r w:rsidR="002B6A48" w:rsidRPr="005B32C5">
        <w:rPr>
          <w:rFonts w:ascii="Arial" w:hAnsi="Arial" w:cs="Arial"/>
          <w:color w:val="000000" w:themeColor="text1"/>
          <w:sz w:val="20"/>
          <w:szCs w:val="20"/>
        </w:rPr>
        <w:t>Tato částka</w:t>
      </w:r>
      <w:r w:rsidR="00FA6E14" w:rsidRPr="005B32C5">
        <w:rPr>
          <w:rFonts w:ascii="Arial" w:hAnsi="Arial" w:cs="Arial"/>
          <w:color w:val="000000" w:themeColor="text1"/>
          <w:sz w:val="20"/>
          <w:szCs w:val="20"/>
        </w:rPr>
        <w:t xml:space="preserve"> je stále</w:t>
      </w:r>
      <w:r w:rsidR="001A4DDB" w:rsidRPr="005B32C5">
        <w:rPr>
          <w:rFonts w:ascii="Arial" w:hAnsi="Arial" w:cs="Arial"/>
          <w:color w:val="000000" w:themeColor="text1"/>
          <w:sz w:val="20"/>
          <w:szCs w:val="20"/>
        </w:rPr>
        <w:t xml:space="preserve"> pod hranicí </w:t>
      </w:r>
      <w:r w:rsidR="00FA6E14" w:rsidRPr="005B32C5">
        <w:rPr>
          <w:rFonts w:ascii="Arial" w:hAnsi="Arial" w:cs="Arial"/>
          <w:color w:val="000000" w:themeColor="text1"/>
          <w:sz w:val="20"/>
          <w:szCs w:val="20"/>
        </w:rPr>
        <w:t>pražského průměru za celé sledovací období, což je 7 296 korun</w:t>
      </w:r>
      <w:r w:rsidR="001A4DDB" w:rsidRPr="005B32C5">
        <w:rPr>
          <w:rFonts w:ascii="Arial" w:hAnsi="Arial" w:cs="Arial"/>
          <w:color w:val="000000" w:themeColor="text1"/>
          <w:sz w:val="20"/>
          <w:szCs w:val="20"/>
        </w:rPr>
        <w:t xml:space="preserve">. </w:t>
      </w:r>
      <w:r w:rsidR="004C7507" w:rsidRPr="005B32C5">
        <w:rPr>
          <w:rFonts w:ascii="Arial" w:hAnsi="Arial" w:cs="Arial"/>
          <w:color w:val="000000" w:themeColor="text1"/>
          <w:sz w:val="20"/>
          <w:szCs w:val="20"/>
        </w:rPr>
        <w:t xml:space="preserve"> </w:t>
      </w:r>
      <w:r w:rsidR="002B6A48" w:rsidRPr="005B32C5">
        <w:rPr>
          <w:rFonts w:ascii="Arial" w:hAnsi="Arial" w:cs="Arial"/>
          <w:color w:val="000000" w:themeColor="text1"/>
          <w:sz w:val="20"/>
          <w:szCs w:val="20"/>
        </w:rPr>
        <w:t xml:space="preserve">    </w:t>
      </w:r>
    </w:p>
    <w:p w14:paraId="6FE32EA1" w14:textId="77777777" w:rsidR="001A4DDB" w:rsidRPr="005B32C5" w:rsidRDefault="001A4DDB" w:rsidP="001A4DDB">
      <w:pPr>
        <w:jc w:val="both"/>
        <w:rPr>
          <w:rFonts w:ascii="Arial" w:hAnsi="Arial" w:cs="Arial"/>
          <w:color w:val="000000" w:themeColor="text1"/>
          <w:sz w:val="20"/>
          <w:szCs w:val="20"/>
        </w:rPr>
      </w:pPr>
    </w:p>
    <w:p w14:paraId="7980BEC9" w14:textId="6CFDFEA2" w:rsidR="001A4DDB" w:rsidRPr="005B32C5" w:rsidRDefault="001A4DDB" w:rsidP="001A4DDB">
      <w:pPr>
        <w:jc w:val="both"/>
        <w:rPr>
          <w:rFonts w:ascii="Arial" w:hAnsi="Arial" w:cs="Arial"/>
          <w:color w:val="000000" w:themeColor="text1"/>
          <w:sz w:val="20"/>
          <w:szCs w:val="20"/>
        </w:rPr>
      </w:pPr>
      <w:r w:rsidRPr="005B32C5">
        <w:rPr>
          <w:rFonts w:ascii="Arial" w:hAnsi="Arial" w:cs="Arial"/>
          <w:color w:val="000000" w:themeColor="text1"/>
          <w:sz w:val="20"/>
          <w:szCs w:val="20"/>
        </w:rPr>
        <w:t xml:space="preserve">U </w:t>
      </w:r>
      <w:r w:rsidR="00FA6E14" w:rsidRPr="005B32C5">
        <w:rPr>
          <w:rFonts w:ascii="Arial" w:hAnsi="Arial" w:cs="Arial"/>
          <w:color w:val="000000" w:themeColor="text1"/>
          <w:sz w:val="20"/>
          <w:szCs w:val="20"/>
        </w:rPr>
        <w:t xml:space="preserve">menšího města o velikosti </w:t>
      </w:r>
      <w:r w:rsidRPr="005B32C5">
        <w:rPr>
          <w:rFonts w:ascii="Arial" w:hAnsi="Arial" w:cs="Arial"/>
          <w:color w:val="000000" w:themeColor="text1"/>
          <w:sz w:val="20"/>
          <w:szCs w:val="20"/>
        </w:rPr>
        <w:t>Benešov</w:t>
      </w:r>
      <w:r w:rsidR="00FA6E14" w:rsidRPr="005B32C5">
        <w:rPr>
          <w:rFonts w:ascii="Arial" w:hAnsi="Arial" w:cs="Arial"/>
          <w:color w:val="000000" w:themeColor="text1"/>
          <w:sz w:val="20"/>
          <w:szCs w:val="20"/>
        </w:rPr>
        <w:t>a</w:t>
      </w:r>
      <w:r w:rsidRPr="005B32C5">
        <w:rPr>
          <w:rFonts w:ascii="Arial" w:hAnsi="Arial" w:cs="Arial"/>
          <w:color w:val="000000" w:themeColor="text1"/>
          <w:sz w:val="20"/>
          <w:szCs w:val="20"/>
        </w:rPr>
        <w:t xml:space="preserve"> u Prahy je </w:t>
      </w:r>
      <w:r w:rsidR="00FA6E14" w:rsidRPr="005B32C5">
        <w:rPr>
          <w:rFonts w:ascii="Arial" w:hAnsi="Arial" w:cs="Arial"/>
          <w:color w:val="000000" w:themeColor="text1"/>
          <w:sz w:val="20"/>
          <w:szCs w:val="20"/>
        </w:rPr>
        <w:t xml:space="preserve">situace odlišná. Nejdražší únorové povinné ručení bylo v roce 2021, a </w:t>
      </w:r>
      <w:r w:rsidR="00F63E7A" w:rsidRPr="005B32C5">
        <w:rPr>
          <w:rFonts w:ascii="Arial" w:hAnsi="Arial" w:cs="Arial"/>
          <w:color w:val="000000" w:themeColor="text1"/>
          <w:sz w:val="20"/>
          <w:szCs w:val="20"/>
        </w:rPr>
        <w:t>to</w:t>
      </w:r>
      <w:r w:rsidR="002B6A48" w:rsidRPr="005B32C5">
        <w:rPr>
          <w:rFonts w:ascii="Arial" w:hAnsi="Arial" w:cs="Arial"/>
          <w:color w:val="000000" w:themeColor="text1"/>
          <w:sz w:val="20"/>
          <w:szCs w:val="20"/>
        </w:rPr>
        <w:t xml:space="preserve"> 5 972 korun, zatímco</w:t>
      </w:r>
      <w:r w:rsidRPr="005B32C5">
        <w:rPr>
          <w:rFonts w:ascii="Arial" w:hAnsi="Arial" w:cs="Arial"/>
          <w:color w:val="000000" w:themeColor="text1"/>
          <w:sz w:val="20"/>
          <w:szCs w:val="20"/>
        </w:rPr>
        <w:t xml:space="preserve"> letos</w:t>
      </w:r>
      <w:r w:rsidR="00FA6E14" w:rsidRPr="005B32C5">
        <w:rPr>
          <w:rFonts w:ascii="Arial" w:hAnsi="Arial" w:cs="Arial"/>
          <w:color w:val="000000" w:themeColor="text1"/>
          <w:sz w:val="20"/>
          <w:szCs w:val="20"/>
        </w:rPr>
        <w:t xml:space="preserve"> v únoru</w:t>
      </w:r>
      <w:r w:rsidRPr="005B32C5">
        <w:rPr>
          <w:rFonts w:ascii="Arial" w:hAnsi="Arial" w:cs="Arial"/>
          <w:color w:val="000000" w:themeColor="text1"/>
          <w:sz w:val="20"/>
          <w:szCs w:val="20"/>
        </w:rPr>
        <w:t xml:space="preserve"> je to </w:t>
      </w:r>
      <w:r w:rsidR="002B6A48" w:rsidRPr="005B32C5">
        <w:rPr>
          <w:rFonts w:ascii="Arial" w:hAnsi="Arial" w:cs="Arial"/>
          <w:color w:val="000000" w:themeColor="text1"/>
          <w:sz w:val="20"/>
          <w:szCs w:val="20"/>
        </w:rPr>
        <w:t xml:space="preserve">částka </w:t>
      </w:r>
      <w:r w:rsidRPr="005B32C5">
        <w:rPr>
          <w:rFonts w:ascii="Arial" w:hAnsi="Arial" w:cs="Arial"/>
          <w:color w:val="000000" w:themeColor="text1"/>
          <w:sz w:val="20"/>
          <w:szCs w:val="20"/>
        </w:rPr>
        <w:t xml:space="preserve">5 656 </w:t>
      </w:r>
      <w:r w:rsidR="00FA6E14" w:rsidRPr="005B32C5">
        <w:rPr>
          <w:rFonts w:ascii="Arial" w:hAnsi="Arial" w:cs="Arial"/>
          <w:color w:val="000000" w:themeColor="text1"/>
          <w:sz w:val="20"/>
          <w:szCs w:val="20"/>
        </w:rPr>
        <w:t>korun</w:t>
      </w:r>
      <w:r w:rsidRPr="005B32C5">
        <w:rPr>
          <w:rFonts w:ascii="Arial" w:hAnsi="Arial" w:cs="Arial"/>
          <w:color w:val="000000" w:themeColor="text1"/>
          <w:sz w:val="20"/>
          <w:szCs w:val="20"/>
        </w:rPr>
        <w:t xml:space="preserve">. </w:t>
      </w:r>
      <w:r w:rsidR="00DE36DE" w:rsidRPr="005B32C5">
        <w:rPr>
          <w:rFonts w:ascii="Arial" w:hAnsi="Arial" w:cs="Arial"/>
          <w:color w:val="000000" w:themeColor="text1"/>
          <w:sz w:val="20"/>
          <w:szCs w:val="20"/>
        </w:rPr>
        <w:t xml:space="preserve">I v případě menšího města je únorové povinné ručení </w:t>
      </w:r>
      <w:r w:rsidR="00FA6E14" w:rsidRPr="005B32C5">
        <w:rPr>
          <w:rFonts w:ascii="Arial" w:hAnsi="Arial" w:cs="Arial"/>
          <w:color w:val="000000" w:themeColor="text1"/>
          <w:sz w:val="20"/>
          <w:szCs w:val="20"/>
        </w:rPr>
        <w:t>výrazně pod hranicí průměru</w:t>
      </w:r>
      <w:r w:rsidR="00DE36DE" w:rsidRPr="005B32C5">
        <w:rPr>
          <w:rFonts w:ascii="Arial" w:hAnsi="Arial" w:cs="Arial"/>
          <w:color w:val="000000" w:themeColor="text1"/>
          <w:sz w:val="20"/>
          <w:szCs w:val="20"/>
        </w:rPr>
        <w:t xml:space="preserve">, který činí </w:t>
      </w:r>
      <w:r w:rsidRPr="005B32C5">
        <w:rPr>
          <w:rFonts w:ascii="Arial" w:hAnsi="Arial" w:cs="Arial"/>
          <w:color w:val="000000" w:themeColor="text1"/>
          <w:sz w:val="20"/>
          <w:szCs w:val="20"/>
        </w:rPr>
        <w:t xml:space="preserve">5 947 </w:t>
      </w:r>
      <w:r w:rsidR="00DE36DE" w:rsidRPr="005B32C5">
        <w:rPr>
          <w:rFonts w:ascii="Arial" w:hAnsi="Arial" w:cs="Arial"/>
          <w:color w:val="000000" w:themeColor="text1"/>
          <w:sz w:val="20"/>
          <w:szCs w:val="20"/>
        </w:rPr>
        <w:t>korun.</w:t>
      </w:r>
      <w:r w:rsidRPr="005B32C5">
        <w:rPr>
          <w:rFonts w:ascii="Arial" w:hAnsi="Arial" w:cs="Arial"/>
          <w:color w:val="000000" w:themeColor="text1"/>
          <w:sz w:val="20"/>
          <w:szCs w:val="20"/>
        </w:rPr>
        <w:t xml:space="preserve">   </w:t>
      </w:r>
    </w:p>
    <w:p w14:paraId="45D2F281" w14:textId="77777777" w:rsidR="00DE36DE" w:rsidRPr="005B32C5" w:rsidRDefault="00DE36DE" w:rsidP="00DE36DE">
      <w:pPr>
        <w:jc w:val="both"/>
        <w:rPr>
          <w:rFonts w:ascii="Arial" w:hAnsi="Arial" w:cs="Arial"/>
          <w:sz w:val="20"/>
          <w:szCs w:val="20"/>
        </w:rPr>
      </w:pPr>
    </w:p>
    <w:p w14:paraId="205311A2" w14:textId="5FAD4AE7" w:rsidR="00DE36DE" w:rsidRPr="005B32C5" w:rsidRDefault="00DE36DE" w:rsidP="00DE36DE">
      <w:pPr>
        <w:jc w:val="both"/>
        <w:rPr>
          <w:rFonts w:ascii="Arial" w:hAnsi="Arial" w:cs="Arial"/>
          <w:color w:val="000000" w:themeColor="text1"/>
          <w:sz w:val="20"/>
          <w:szCs w:val="20"/>
        </w:rPr>
      </w:pPr>
      <w:r w:rsidRPr="005B32C5">
        <w:rPr>
          <w:rFonts w:ascii="Arial" w:hAnsi="Arial" w:cs="Arial"/>
          <w:sz w:val="20"/>
          <w:szCs w:val="20"/>
        </w:rPr>
        <w:t>Nízká cena povinného ručení řidiče samozřejmě potěší, na druhou stranu jim může způsobit</w:t>
      </w:r>
      <w:r w:rsidR="00E40BF0" w:rsidRPr="005B32C5">
        <w:rPr>
          <w:rFonts w:ascii="Arial" w:hAnsi="Arial" w:cs="Arial"/>
          <w:sz w:val="20"/>
          <w:szCs w:val="20"/>
        </w:rPr>
        <w:t xml:space="preserve"> celou</w:t>
      </w:r>
      <w:r w:rsidRPr="005B32C5">
        <w:rPr>
          <w:rFonts w:ascii="Arial" w:hAnsi="Arial" w:cs="Arial"/>
          <w:sz w:val="20"/>
          <w:szCs w:val="20"/>
        </w:rPr>
        <w:t xml:space="preserve"> řadu nepříjemností. Cena </w:t>
      </w:r>
      <w:r w:rsidR="00E40BF0" w:rsidRPr="005B32C5">
        <w:rPr>
          <w:rFonts w:ascii="Arial" w:hAnsi="Arial" w:cs="Arial"/>
          <w:sz w:val="20"/>
          <w:szCs w:val="20"/>
        </w:rPr>
        <w:t xml:space="preserve">za </w:t>
      </w:r>
      <w:r w:rsidRPr="005B32C5">
        <w:rPr>
          <w:rFonts w:ascii="Arial" w:hAnsi="Arial" w:cs="Arial"/>
          <w:sz w:val="20"/>
          <w:szCs w:val="20"/>
        </w:rPr>
        <w:t>oprav</w:t>
      </w:r>
      <w:r w:rsidR="00E40BF0" w:rsidRPr="005B32C5">
        <w:rPr>
          <w:rFonts w:ascii="Arial" w:hAnsi="Arial" w:cs="Arial"/>
          <w:sz w:val="20"/>
          <w:szCs w:val="20"/>
        </w:rPr>
        <w:t>y</w:t>
      </w:r>
      <w:r w:rsidRPr="005B32C5">
        <w:rPr>
          <w:rFonts w:ascii="Arial" w:hAnsi="Arial" w:cs="Arial"/>
          <w:sz w:val="20"/>
          <w:szCs w:val="20"/>
        </w:rPr>
        <w:t xml:space="preserve"> vozidel je </w:t>
      </w:r>
      <w:r w:rsidR="00E40BF0" w:rsidRPr="005B32C5">
        <w:rPr>
          <w:rFonts w:ascii="Arial" w:hAnsi="Arial" w:cs="Arial"/>
          <w:sz w:val="20"/>
          <w:szCs w:val="20"/>
        </w:rPr>
        <w:t xml:space="preserve">totiž </w:t>
      </w:r>
      <w:r w:rsidRPr="005B32C5">
        <w:rPr>
          <w:rFonts w:ascii="Arial" w:hAnsi="Arial" w:cs="Arial"/>
          <w:sz w:val="20"/>
          <w:szCs w:val="20"/>
        </w:rPr>
        <w:t xml:space="preserve">stále vyšší a značně </w:t>
      </w:r>
      <w:r w:rsidR="00E40BF0" w:rsidRPr="005B32C5">
        <w:rPr>
          <w:rFonts w:ascii="Arial" w:hAnsi="Arial" w:cs="Arial"/>
          <w:sz w:val="20"/>
          <w:szCs w:val="20"/>
        </w:rPr>
        <w:t>roste</w:t>
      </w:r>
      <w:r w:rsidRPr="005B32C5">
        <w:rPr>
          <w:rFonts w:ascii="Arial" w:hAnsi="Arial" w:cs="Arial"/>
          <w:sz w:val="20"/>
          <w:szCs w:val="20"/>
        </w:rPr>
        <w:t xml:space="preserve"> i cena reálných škod. Je tak možné, že finanční náročnost škod bude častěji přesahovat cenu pojistného.</w:t>
      </w:r>
    </w:p>
    <w:p w14:paraId="2E522213" w14:textId="2E33DCC3" w:rsidR="00DE36DE" w:rsidRPr="005B32C5" w:rsidRDefault="00DE36DE" w:rsidP="001A4DDB">
      <w:pPr>
        <w:jc w:val="both"/>
        <w:rPr>
          <w:rFonts w:ascii="Arial" w:hAnsi="Arial" w:cs="Arial"/>
          <w:sz w:val="20"/>
          <w:szCs w:val="20"/>
          <w:highlight w:val="yellow"/>
        </w:rPr>
      </w:pPr>
    </w:p>
    <w:p w14:paraId="1B5ED763" w14:textId="1B9931EF" w:rsidR="001A4DDB" w:rsidRPr="005B32C5" w:rsidRDefault="001A4DDB" w:rsidP="001A4DDB">
      <w:pPr>
        <w:jc w:val="both"/>
        <w:rPr>
          <w:rFonts w:ascii="Arial" w:hAnsi="Arial" w:cs="Arial"/>
          <w:color w:val="000000" w:themeColor="text1"/>
          <w:sz w:val="20"/>
          <w:szCs w:val="20"/>
        </w:rPr>
      </w:pPr>
    </w:p>
    <w:p w14:paraId="7773C36F" w14:textId="339109D6" w:rsidR="001A4DDB" w:rsidRPr="005B32C5" w:rsidRDefault="005B32C5" w:rsidP="006620C8">
      <w:pPr>
        <w:jc w:val="both"/>
        <w:rPr>
          <w:rFonts w:ascii="Arial" w:hAnsi="Arial" w:cs="Arial"/>
          <w:b/>
          <w:color w:val="000000" w:themeColor="text1"/>
          <w:sz w:val="20"/>
          <w:szCs w:val="20"/>
        </w:rPr>
      </w:pPr>
      <w:r w:rsidRPr="005B32C5">
        <w:rPr>
          <w:rFonts w:ascii="Arial" w:hAnsi="Arial" w:cs="Arial"/>
          <w:b/>
          <w:color w:val="000000" w:themeColor="text1"/>
          <w:sz w:val="20"/>
          <w:szCs w:val="20"/>
        </w:rPr>
        <w:pict w14:anchorId="3754C6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2pt;height:231pt">
            <v:imagedata r:id="rId24" o:title="GRAF BC POVIndex - unor 2022"/>
          </v:shape>
        </w:pict>
      </w:r>
    </w:p>
    <w:p w14:paraId="3A78D905" w14:textId="77777777" w:rsidR="00DE36DE" w:rsidRPr="005B32C5" w:rsidRDefault="00DE36DE" w:rsidP="00DE36DE">
      <w:pPr>
        <w:jc w:val="both"/>
        <w:rPr>
          <w:rFonts w:ascii="Arial" w:hAnsi="Arial" w:cs="Arial"/>
          <w:bCs/>
          <w:sz w:val="20"/>
          <w:szCs w:val="20"/>
        </w:rPr>
      </w:pPr>
    </w:p>
    <w:p w14:paraId="7BFAF3AA" w14:textId="46ACCB62" w:rsidR="00DE36DE" w:rsidRPr="005B32C5" w:rsidRDefault="00DE36DE" w:rsidP="00DE36DE">
      <w:pPr>
        <w:jc w:val="both"/>
        <w:rPr>
          <w:rFonts w:ascii="Arial" w:hAnsi="Arial" w:cs="Arial"/>
          <w:b/>
          <w:bCs/>
          <w:sz w:val="20"/>
          <w:szCs w:val="20"/>
        </w:rPr>
      </w:pPr>
      <w:r w:rsidRPr="005B32C5">
        <w:rPr>
          <w:rFonts w:ascii="Arial" w:hAnsi="Arial" w:cs="Arial"/>
          <w:b/>
          <w:bCs/>
          <w:sz w:val="20"/>
          <w:szCs w:val="20"/>
        </w:rPr>
        <w:t>Faktory ovlivňující cenu pojistného</w:t>
      </w:r>
      <w:r w:rsidR="002B6A48" w:rsidRPr="005B32C5">
        <w:rPr>
          <w:rFonts w:ascii="Arial" w:hAnsi="Arial" w:cs="Arial"/>
          <w:b/>
          <w:bCs/>
          <w:sz w:val="20"/>
          <w:szCs w:val="20"/>
        </w:rPr>
        <w:t xml:space="preserve"> u povinného ručení</w:t>
      </w:r>
    </w:p>
    <w:p w14:paraId="7694D93B" w14:textId="77777777" w:rsidR="00DE36DE" w:rsidRPr="005B32C5" w:rsidRDefault="00DE36DE" w:rsidP="00DE36DE">
      <w:pPr>
        <w:jc w:val="both"/>
        <w:rPr>
          <w:rFonts w:ascii="Arial" w:hAnsi="Arial" w:cs="Arial"/>
          <w:bCs/>
          <w:sz w:val="20"/>
          <w:szCs w:val="20"/>
        </w:rPr>
      </w:pPr>
    </w:p>
    <w:p w14:paraId="57CD1B23" w14:textId="0E395A9C" w:rsidR="00DE36DE" w:rsidRPr="005B32C5" w:rsidRDefault="002B6A48" w:rsidP="00DE36DE">
      <w:pPr>
        <w:jc w:val="both"/>
        <w:rPr>
          <w:rFonts w:ascii="Arial" w:hAnsi="Arial" w:cs="Arial"/>
          <w:color w:val="000000" w:themeColor="text1"/>
          <w:sz w:val="20"/>
          <w:szCs w:val="20"/>
        </w:rPr>
      </w:pPr>
      <w:r w:rsidRPr="005B32C5">
        <w:rPr>
          <w:rFonts w:ascii="Arial" w:hAnsi="Arial" w:cs="Arial"/>
          <w:color w:val="000000" w:themeColor="text1"/>
          <w:sz w:val="20"/>
          <w:szCs w:val="20"/>
        </w:rPr>
        <w:t xml:space="preserve">Hlavními faktory jsou samozřejmě </w:t>
      </w:r>
      <w:r w:rsidR="00DE36DE" w:rsidRPr="005B32C5">
        <w:rPr>
          <w:rFonts w:ascii="Arial" w:hAnsi="Arial" w:cs="Arial"/>
          <w:color w:val="000000" w:themeColor="text1"/>
          <w:sz w:val="20"/>
          <w:szCs w:val="20"/>
        </w:rPr>
        <w:t>technické parametry vozidla</w:t>
      </w:r>
      <w:r w:rsidRPr="005B32C5">
        <w:rPr>
          <w:rFonts w:ascii="Arial" w:hAnsi="Arial" w:cs="Arial"/>
          <w:color w:val="000000" w:themeColor="text1"/>
          <w:sz w:val="20"/>
          <w:szCs w:val="20"/>
        </w:rPr>
        <w:t xml:space="preserve"> – typ vozu, kubatura, rok výroby, značka nebo </w:t>
      </w:r>
      <w:r w:rsidR="00DE36DE" w:rsidRPr="005B32C5">
        <w:rPr>
          <w:rFonts w:ascii="Arial" w:hAnsi="Arial" w:cs="Arial"/>
          <w:color w:val="000000" w:themeColor="text1"/>
          <w:sz w:val="20"/>
          <w:szCs w:val="20"/>
        </w:rPr>
        <w:t>z</w:t>
      </w:r>
      <w:r w:rsidR="00E40BF0" w:rsidRPr="005B32C5">
        <w:rPr>
          <w:rFonts w:ascii="Arial" w:hAnsi="Arial" w:cs="Arial"/>
          <w:color w:val="000000" w:themeColor="text1"/>
          <w:sz w:val="20"/>
          <w:szCs w:val="20"/>
        </w:rPr>
        <w:t>působ užívání voz</w:t>
      </w:r>
      <w:r w:rsidRPr="005B32C5">
        <w:rPr>
          <w:rFonts w:ascii="Arial" w:hAnsi="Arial" w:cs="Arial"/>
          <w:color w:val="000000" w:themeColor="text1"/>
          <w:sz w:val="20"/>
          <w:szCs w:val="20"/>
        </w:rPr>
        <w:t>u</w:t>
      </w:r>
      <w:r w:rsidR="00E40BF0" w:rsidRPr="005B32C5">
        <w:rPr>
          <w:rFonts w:ascii="Arial" w:hAnsi="Arial" w:cs="Arial"/>
          <w:color w:val="000000" w:themeColor="text1"/>
          <w:sz w:val="20"/>
          <w:szCs w:val="20"/>
        </w:rPr>
        <w:t xml:space="preserve">. </w:t>
      </w:r>
      <w:r w:rsidR="00DE36DE" w:rsidRPr="005B32C5">
        <w:rPr>
          <w:rFonts w:ascii="Arial" w:hAnsi="Arial" w:cs="Arial"/>
          <w:color w:val="000000" w:themeColor="text1"/>
          <w:sz w:val="20"/>
          <w:szCs w:val="20"/>
        </w:rPr>
        <w:t>Dále</w:t>
      </w:r>
      <w:r w:rsidR="00E40BF0" w:rsidRPr="005B32C5">
        <w:rPr>
          <w:rFonts w:ascii="Arial" w:hAnsi="Arial" w:cs="Arial"/>
          <w:color w:val="000000" w:themeColor="text1"/>
          <w:sz w:val="20"/>
          <w:szCs w:val="20"/>
        </w:rPr>
        <w:t xml:space="preserve"> se do ceny pojistného promítá</w:t>
      </w:r>
      <w:r w:rsidR="00DE36DE" w:rsidRPr="005B32C5">
        <w:rPr>
          <w:rFonts w:ascii="Arial" w:hAnsi="Arial" w:cs="Arial"/>
          <w:color w:val="000000" w:themeColor="text1"/>
          <w:sz w:val="20"/>
          <w:szCs w:val="20"/>
        </w:rPr>
        <w:t xml:space="preserve"> profil řidiče, respektive pojistníka. Roli samozřejmě hraje jak jeho bydliště, tak jeho věk</w:t>
      </w:r>
      <w:r w:rsidRPr="005B32C5">
        <w:rPr>
          <w:rFonts w:ascii="Arial" w:hAnsi="Arial" w:cs="Arial"/>
          <w:color w:val="000000" w:themeColor="text1"/>
          <w:sz w:val="20"/>
          <w:szCs w:val="20"/>
        </w:rPr>
        <w:t xml:space="preserve"> – zde</w:t>
      </w:r>
      <w:r w:rsidR="00DE36DE" w:rsidRPr="005B32C5">
        <w:rPr>
          <w:rFonts w:ascii="Arial" w:hAnsi="Arial" w:cs="Arial"/>
          <w:color w:val="000000" w:themeColor="text1"/>
          <w:sz w:val="20"/>
          <w:szCs w:val="20"/>
        </w:rPr>
        <w:t xml:space="preserve"> se posuzuje, zda </w:t>
      </w:r>
      <w:r w:rsidRPr="005B32C5">
        <w:rPr>
          <w:rFonts w:ascii="Arial" w:hAnsi="Arial" w:cs="Arial"/>
          <w:color w:val="000000" w:themeColor="text1"/>
          <w:sz w:val="20"/>
          <w:szCs w:val="20"/>
        </w:rPr>
        <w:t xml:space="preserve">řidič </w:t>
      </w:r>
      <w:r w:rsidR="00DE36DE" w:rsidRPr="005B32C5">
        <w:rPr>
          <w:rFonts w:ascii="Arial" w:hAnsi="Arial" w:cs="Arial"/>
          <w:color w:val="000000" w:themeColor="text1"/>
          <w:sz w:val="20"/>
          <w:szCs w:val="20"/>
        </w:rPr>
        <w:t xml:space="preserve">nepatří do rizikové skupiny. </w:t>
      </w:r>
    </w:p>
    <w:p w14:paraId="7296FE8E" w14:textId="77777777" w:rsidR="00DE36DE" w:rsidRPr="005B32C5" w:rsidRDefault="00DE36DE" w:rsidP="00DE36DE">
      <w:pPr>
        <w:jc w:val="both"/>
        <w:rPr>
          <w:rFonts w:ascii="Arial" w:hAnsi="Arial" w:cs="Arial"/>
          <w:color w:val="000000" w:themeColor="text1"/>
          <w:sz w:val="20"/>
          <w:szCs w:val="20"/>
        </w:rPr>
      </w:pPr>
    </w:p>
    <w:p w14:paraId="2660A63F" w14:textId="5DF26BB8" w:rsidR="000C74BD" w:rsidRPr="005B32C5" w:rsidRDefault="00E40BF0" w:rsidP="00F63E7A">
      <w:pPr>
        <w:pStyle w:val="Normlnweb"/>
        <w:shd w:val="clear" w:color="auto" w:fill="FFFFFF"/>
        <w:spacing w:before="0" w:beforeAutospacing="0" w:after="0" w:afterAutospacing="0"/>
        <w:jc w:val="both"/>
        <w:textAlignment w:val="baseline"/>
        <w:rPr>
          <w:rFonts w:ascii="Arial" w:eastAsia="F015TEELig" w:hAnsi="Arial" w:cs="Arial"/>
          <w:color w:val="000000" w:themeColor="text1"/>
          <w:sz w:val="20"/>
          <w:szCs w:val="20"/>
          <w:lang w:bidi="cs-CZ"/>
        </w:rPr>
      </w:pPr>
      <w:r w:rsidRPr="005B32C5">
        <w:rPr>
          <w:rFonts w:ascii="Arial" w:eastAsia="F015TEELig" w:hAnsi="Arial" w:cs="Arial"/>
          <w:color w:val="000000" w:themeColor="text1"/>
          <w:sz w:val="20"/>
          <w:szCs w:val="20"/>
          <w:lang w:bidi="cs-CZ"/>
        </w:rPr>
        <w:lastRenderedPageBreak/>
        <w:t>Cena</w:t>
      </w:r>
      <w:r w:rsidR="00DE36DE" w:rsidRPr="005B32C5">
        <w:rPr>
          <w:rFonts w:ascii="Arial" w:eastAsia="F015TEELig" w:hAnsi="Arial" w:cs="Arial"/>
          <w:color w:val="000000" w:themeColor="text1"/>
          <w:sz w:val="20"/>
          <w:szCs w:val="20"/>
          <w:lang w:bidi="cs-CZ"/>
        </w:rPr>
        <w:t xml:space="preserve"> pojistného </w:t>
      </w:r>
      <w:r w:rsidRPr="005B32C5">
        <w:rPr>
          <w:rFonts w:ascii="Arial" w:eastAsia="F015TEELig" w:hAnsi="Arial" w:cs="Arial"/>
          <w:color w:val="000000" w:themeColor="text1"/>
          <w:sz w:val="20"/>
          <w:szCs w:val="20"/>
          <w:lang w:bidi="cs-CZ"/>
        </w:rPr>
        <w:t xml:space="preserve">odráží i nehodovost </w:t>
      </w:r>
      <w:r w:rsidR="002B6A48" w:rsidRPr="005B32C5">
        <w:rPr>
          <w:rFonts w:ascii="Arial" w:eastAsia="F015TEELig" w:hAnsi="Arial" w:cs="Arial"/>
          <w:color w:val="000000" w:themeColor="text1"/>
          <w:sz w:val="20"/>
          <w:szCs w:val="20"/>
          <w:lang w:bidi="cs-CZ"/>
        </w:rPr>
        <w:t>řidiče. Z</w:t>
      </w:r>
      <w:r w:rsidR="00DE36DE" w:rsidRPr="005B32C5">
        <w:rPr>
          <w:rFonts w:ascii="Arial" w:eastAsia="F015TEELig" w:hAnsi="Arial" w:cs="Arial"/>
          <w:color w:val="000000" w:themeColor="text1"/>
          <w:sz w:val="20"/>
          <w:szCs w:val="20"/>
          <w:lang w:bidi="cs-CZ"/>
        </w:rPr>
        <w:t xml:space="preserve">a beznehodovou jízdu získává bonusy, které cenu pojistného u povinného ručení výrazně snižují. Opakem jsou potom malusy, </w:t>
      </w:r>
      <w:r w:rsidR="002B6A48" w:rsidRPr="005B32C5">
        <w:rPr>
          <w:rFonts w:ascii="Arial" w:eastAsia="F015TEELig" w:hAnsi="Arial" w:cs="Arial"/>
          <w:color w:val="000000" w:themeColor="text1"/>
          <w:sz w:val="20"/>
          <w:szCs w:val="20"/>
          <w:lang w:bidi="cs-CZ"/>
        </w:rPr>
        <w:t>ty se počítají řidiči, který</w:t>
      </w:r>
      <w:r w:rsidR="00DE36DE" w:rsidRPr="005B32C5">
        <w:rPr>
          <w:rFonts w:ascii="Arial" w:eastAsia="F015TEELig" w:hAnsi="Arial" w:cs="Arial"/>
          <w:color w:val="000000" w:themeColor="text1"/>
          <w:sz w:val="20"/>
          <w:szCs w:val="20"/>
          <w:lang w:bidi="cs-CZ"/>
        </w:rPr>
        <w:t xml:space="preserve"> často bourá.</w:t>
      </w:r>
      <w:r w:rsidR="00F63E7A" w:rsidRPr="005B32C5">
        <w:rPr>
          <w:rFonts w:ascii="Arial" w:eastAsia="F015TEELig" w:hAnsi="Arial" w:cs="Arial"/>
          <w:color w:val="000000" w:themeColor="text1"/>
          <w:sz w:val="20"/>
          <w:szCs w:val="20"/>
          <w:lang w:bidi="cs-CZ"/>
        </w:rPr>
        <w:t xml:space="preserve"> </w:t>
      </w:r>
      <w:r w:rsidR="00F63E7A" w:rsidRPr="005B32C5">
        <w:rPr>
          <w:rFonts w:ascii="Arial" w:eastAsia="F015TEELig" w:hAnsi="Arial" w:cs="Arial"/>
          <w:i/>
          <w:color w:val="000000" w:themeColor="text1"/>
          <w:sz w:val="20"/>
          <w:szCs w:val="20"/>
          <w:lang w:bidi="cs-CZ"/>
        </w:rPr>
        <w:t>„</w:t>
      </w:r>
      <w:r w:rsidR="00DE36DE" w:rsidRPr="005B32C5">
        <w:rPr>
          <w:rFonts w:ascii="Arial" w:eastAsia="F015TEELig" w:hAnsi="Arial" w:cs="Arial"/>
          <w:i/>
          <w:color w:val="000000" w:themeColor="text1"/>
          <w:sz w:val="20"/>
          <w:szCs w:val="20"/>
          <w:lang w:bidi="cs-CZ"/>
        </w:rPr>
        <w:t>Některé pojišťovny dokonce nabíz</w:t>
      </w:r>
      <w:r w:rsidR="00F63E7A" w:rsidRPr="005B32C5">
        <w:rPr>
          <w:rFonts w:ascii="Arial" w:eastAsia="F015TEELig" w:hAnsi="Arial" w:cs="Arial"/>
          <w:i/>
          <w:color w:val="000000" w:themeColor="text1"/>
          <w:sz w:val="20"/>
          <w:szCs w:val="20"/>
          <w:lang w:bidi="cs-CZ"/>
        </w:rPr>
        <w:t>ej</w:t>
      </w:r>
      <w:r w:rsidR="00DE36DE" w:rsidRPr="005B32C5">
        <w:rPr>
          <w:rFonts w:ascii="Arial" w:eastAsia="F015TEELig" w:hAnsi="Arial" w:cs="Arial"/>
          <w:i/>
          <w:color w:val="000000" w:themeColor="text1"/>
          <w:sz w:val="20"/>
          <w:szCs w:val="20"/>
          <w:lang w:bidi="cs-CZ"/>
        </w:rPr>
        <w:t>í </w:t>
      </w:r>
      <w:r w:rsidRPr="005B32C5">
        <w:rPr>
          <w:rFonts w:ascii="Arial" w:eastAsia="F015TEELig" w:hAnsi="Arial" w:cs="Arial"/>
          <w:i/>
          <w:color w:val="000000" w:themeColor="text1"/>
          <w:sz w:val="20"/>
          <w:szCs w:val="20"/>
          <w:lang w:bidi="cs-CZ"/>
        </w:rPr>
        <w:t>vybraným skupinám klientů</w:t>
      </w:r>
      <w:r w:rsidR="0083062A" w:rsidRPr="005B32C5">
        <w:rPr>
          <w:rFonts w:ascii="Arial" w:eastAsia="F015TEELig" w:hAnsi="Arial" w:cs="Arial"/>
          <w:i/>
          <w:color w:val="000000" w:themeColor="text1"/>
          <w:sz w:val="20"/>
          <w:szCs w:val="20"/>
          <w:lang w:bidi="cs-CZ"/>
        </w:rPr>
        <w:t xml:space="preserve"> určité</w:t>
      </w:r>
      <w:r w:rsidRPr="005B32C5">
        <w:rPr>
          <w:rFonts w:ascii="Arial" w:eastAsia="F015TEELig" w:hAnsi="Arial" w:cs="Arial"/>
          <w:i/>
          <w:color w:val="000000" w:themeColor="text1"/>
          <w:sz w:val="20"/>
          <w:szCs w:val="20"/>
          <w:lang w:bidi="cs-CZ"/>
        </w:rPr>
        <w:t xml:space="preserve"> </w:t>
      </w:r>
      <w:r w:rsidR="0083062A" w:rsidRPr="005B32C5">
        <w:rPr>
          <w:rFonts w:ascii="Arial" w:eastAsia="F015TEELig" w:hAnsi="Arial" w:cs="Arial"/>
          <w:i/>
          <w:color w:val="000000" w:themeColor="text1"/>
          <w:sz w:val="20"/>
          <w:szCs w:val="20"/>
          <w:lang w:bidi="cs-CZ"/>
        </w:rPr>
        <w:t>cenové zvýhodnění</w:t>
      </w:r>
      <w:r w:rsidR="00DE36DE" w:rsidRPr="005B32C5">
        <w:rPr>
          <w:rFonts w:ascii="Arial" w:eastAsia="F015TEELig" w:hAnsi="Arial" w:cs="Arial"/>
          <w:i/>
          <w:color w:val="000000" w:themeColor="text1"/>
          <w:sz w:val="20"/>
          <w:szCs w:val="20"/>
          <w:lang w:bidi="cs-CZ"/>
        </w:rPr>
        <w:t xml:space="preserve">, takže </w:t>
      </w:r>
      <w:r w:rsidR="00F63E7A" w:rsidRPr="005B32C5">
        <w:rPr>
          <w:rFonts w:ascii="Arial" w:eastAsia="F015TEELig" w:hAnsi="Arial" w:cs="Arial"/>
          <w:i/>
          <w:color w:val="000000" w:themeColor="text1"/>
          <w:sz w:val="20"/>
          <w:szCs w:val="20"/>
          <w:lang w:bidi="cs-CZ"/>
        </w:rPr>
        <w:t xml:space="preserve">„zajímavější </w:t>
      </w:r>
      <w:r w:rsidR="00DE36DE" w:rsidRPr="005B32C5">
        <w:rPr>
          <w:rFonts w:ascii="Arial" w:eastAsia="F015TEELig" w:hAnsi="Arial" w:cs="Arial"/>
          <w:i/>
          <w:color w:val="000000" w:themeColor="text1"/>
          <w:sz w:val="20"/>
          <w:szCs w:val="20"/>
          <w:lang w:bidi="cs-CZ"/>
        </w:rPr>
        <w:t>cenu</w:t>
      </w:r>
      <w:r w:rsidR="00F63E7A" w:rsidRPr="005B32C5">
        <w:rPr>
          <w:rFonts w:ascii="Arial" w:eastAsia="F015TEELig" w:hAnsi="Arial" w:cs="Arial"/>
          <w:i/>
          <w:color w:val="000000" w:themeColor="text1"/>
          <w:sz w:val="20"/>
          <w:szCs w:val="20"/>
          <w:lang w:bidi="cs-CZ"/>
        </w:rPr>
        <w:t>“</w:t>
      </w:r>
      <w:r w:rsidR="00DE36DE" w:rsidRPr="005B32C5">
        <w:rPr>
          <w:rFonts w:ascii="Arial" w:eastAsia="F015TEELig" w:hAnsi="Arial" w:cs="Arial"/>
          <w:i/>
          <w:color w:val="000000" w:themeColor="text1"/>
          <w:sz w:val="20"/>
          <w:szCs w:val="20"/>
          <w:lang w:bidi="cs-CZ"/>
        </w:rPr>
        <w:t xml:space="preserve"> </w:t>
      </w:r>
      <w:r w:rsidR="00F63E7A" w:rsidRPr="005B32C5">
        <w:rPr>
          <w:rFonts w:ascii="Arial" w:eastAsia="F015TEELig" w:hAnsi="Arial" w:cs="Arial"/>
          <w:i/>
          <w:color w:val="000000" w:themeColor="text1"/>
          <w:sz w:val="20"/>
          <w:szCs w:val="20"/>
          <w:lang w:bidi="cs-CZ"/>
        </w:rPr>
        <w:t xml:space="preserve">mohou získat </w:t>
      </w:r>
      <w:r w:rsidR="00DE36DE" w:rsidRPr="005B32C5">
        <w:rPr>
          <w:rFonts w:ascii="Arial" w:eastAsia="F015TEELig" w:hAnsi="Arial" w:cs="Arial"/>
          <w:i/>
          <w:color w:val="000000" w:themeColor="text1"/>
          <w:sz w:val="20"/>
          <w:szCs w:val="20"/>
          <w:lang w:bidi="cs-CZ"/>
        </w:rPr>
        <w:t xml:space="preserve">například ženy, lékaři, hasiči </w:t>
      </w:r>
      <w:r w:rsidR="00F63E7A" w:rsidRPr="005B32C5">
        <w:rPr>
          <w:rFonts w:ascii="Arial" w:eastAsia="F015TEELig" w:hAnsi="Arial" w:cs="Arial"/>
          <w:i/>
          <w:color w:val="000000" w:themeColor="text1"/>
          <w:sz w:val="20"/>
          <w:szCs w:val="20"/>
          <w:lang w:bidi="cs-CZ"/>
        </w:rPr>
        <w:t xml:space="preserve">nebo zdravotně postižení řidiči. Vliv na cenu mohou mít i další faktory, jako jsou například asistenční služby nebo různé slevy na další produkt u dané pojišťovny,“ </w:t>
      </w:r>
      <w:r w:rsidR="00F63E7A" w:rsidRPr="005B32C5">
        <w:rPr>
          <w:rFonts w:ascii="Arial" w:eastAsia="F015TEELig" w:hAnsi="Arial" w:cs="Arial"/>
          <w:color w:val="000000" w:themeColor="text1"/>
          <w:sz w:val="20"/>
          <w:szCs w:val="20"/>
          <w:lang w:bidi="cs-CZ"/>
        </w:rPr>
        <w:t xml:space="preserve">doplňuje </w:t>
      </w:r>
      <w:r w:rsidR="00F63E7A" w:rsidRPr="005B32C5">
        <w:rPr>
          <w:rFonts w:ascii="Arial" w:eastAsia="F015TEELig" w:hAnsi="Arial" w:cs="Arial"/>
          <w:b/>
          <w:color w:val="000000" w:themeColor="text1"/>
          <w:sz w:val="20"/>
          <w:szCs w:val="20"/>
          <w:lang w:bidi="cs-CZ"/>
        </w:rPr>
        <w:t>Jiří Váchal</w:t>
      </w:r>
      <w:r w:rsidR="00F63E7A" w:rsidRPr="005B32C5">
        <w:rPr>
          <w:rFonts w:ascii="Arial" w:eastAsia="F015TEELig" w:hAnsi="Arial" w:cs="Arial"/>
          <w:color w:val="000000" w:themeColor="text1"/>
          <w:sz w:val="20"/>
          <w:szCs w:val="20"/>
          <w:lang w:bidi="cs-CZ"/>
        </w:rPr>
        <w:t>.</w:t>
      </w:r>
    </w:p>
    <w:p w14:paraId="6CAA2A8A" w14:textId="2CDAE6C3" w:rsidR="000C74BD" w:rsidRPr="005B32C5" w:rsidRDefault="000C74BD" w:rsidP="00C86EBC">
      <w:pPr>
        <w:jc w:val="both"/>
        <w:rPr>
          <w:rFonts w:ascii="Arial" w:hAnsi="Arial" w:cs="Arial"/>
          <w:color w:val="000000" w:themeColor="text1"/>
          <w:sz w:val="20"/>
          <w:szCs w:val="20"/>
        </w:rPr>
      </w:pPr>
    </w:p>
    <w:p w14:paraId="3BDF8A87" w14:textId="46F00F48" w:rsidR="006620C8" w:rsidRPr="005B32C5" w:rsidRDefault="00C86EBC" w:rsidP="006620C8">
      <w:pPr>
        <w:jc w:val="both"/>
        <w:rPr>
          <w:rFonts w:ascii="Arial" w:hAnsi="Arial" w:cs="Arial"/>
          <w:color w:val="000000" w:themeColor="text1"/>
          <w:sz w:val="20"/>
          <w:szCs w:val="20"/>
        </w:rPr>
      </w:pPr>
      <w:r w:rsidRPr="005B32C5">
        <w:rPr>
          <w:rFonts w:ascii="Arial" w:hAnsi="Arial" w:cs="Arial"/>
          <w:color w:val="000000" w:themeColor="text1"/>
          <w:sz w:val="20"/>
          <w:szCs w:val="20"/>
        </w:rPr>
        <w:t>POVIndex byl poprvé spuštěn v srpnu roku 2019. Od svého počátku sleduje vývoj nákladů na povinné ručení pro řidiče bez historie, ať už se jed</w:t>
      </w:r>
      <w:bookmarkStart w:id="0" w:name="_GoBack"/>
      <w:bookmarkEnd w:id="0"/>
      <w:r w:rsidRPr="005B32C5">
        <w:rPr>
          <w:rFonts w:ascii="Arial" w:hAnsi="Arial" w:cs="Arial"/>
          <w:color w:val="000000" w:themeColor="text1"/>
          <w:sz w:val="20"/>
          <w:szCs w:val="20"/>
        </w:rPr>
        <w:t>ná o nového řidiče, nebo o řidiče, který donedávna užíval služební vozidlo. Broker Consulting POVIndex je počítán odlišnou metodikou, než jako používá ČKP. Pro vizualizaci je zvolena značka vozu Škoda Octavia 1,6 TDI, 85 kW. POVIndex zastupuje běžné vozidlo podobné kubatury a výkonu ve vyšších hodnotách plnění, kdy první hodnota udává limit pojistného plnění pro případ škody na zdraví a druhá částka limit pro škody na majetku a ušlém zisku. Index je složen z těchto limitů povinného ručení: 36 % 100mil/100mil, 55 % 150mil/150mil a 9 % 200mil/200mil. V dlouhodobém horizontu lze díky POVIndexu sledovat, zda pojišťovny základní sazby u typického vozu spíše zdražují, nebo zlevňují.</w:t>
      </w:r>
    </w:p>
    <w:p w14:paraId="5D07F572" w14:textId="5DE88EEE" w:rsidR="007E0AC1" w:rsidRPr="005B32C5" w:rsidRDefault="007E0AC1" w:rsidP="0042312B">
      <w:pPr>
        <w:pStyle w:val="Nadpis1"/>
        <w:shd w:val="clear" w:color="auto" w:fill="FFFFFF"/>
        <w:ind w:left="0"/>
        <w:jc w:val="both"/>
        <w:rPr>
          <w:rFonts w:ascii="Arial" w:hAnsi="Arial" w:cs="Arial"/>
          <w:color w:val="FF0000"/>
          <w:sz w:val="20"/>
          <w:szCs w:val="20"/>
        </w:rPr>
      </w:pPr>
    </w:p>
    <w:p w14:paraId="1312ED3D" w14:textId="77777777" w:rsidR="00DE7CE1" w:rsidRDefault="00DE7CE1" w:rsidP="00B7285B">
      <w:pPr>
        <w:pBdr>
          <w:bottom w:val="single" w:sz="4" w:space="1" w:color="auto"/>
        </w:pBdr>
        <w:rPr>
          <w:rFonts w:ascii="Arial" w:hAnsi="Arial" w:cs="Arial"/>
          <w:b/>
          <w:sz w:val="18"/>
          <w:szCs w:val="16"/>
        </w:rPr>
      </w:pPr>
    </w:p>
    <w:p w14:paraId="0572A7E3" w14:textId="6C510BF2" w:rsidR="00356FFC" w:rsidRDefault="00356FFC" w:rsidP="00B7285B">
      <w:pPr>
        <w:pStyle w:val="Zkladntext"/>
        <w:spacing w:before="33" w:line="237" w:lineRule="auto"/>
        <w:jc w:val="both"/>
        <w:rPr>
          <w:rFonts w:ascii="Arial" w:hAnsi="Arial" w:cs="Arial"/>
          <w:b/>
          <w:sz w:val="18"/>
          <w:szCs w:val="18"/>
        </w:rPr>
      </w:pPr>
    </w:p>
    <w:p w14:paraId="62036551" w14:textId="77777777" w:rsidR="00763554" w:rsidRPr="00F64A9E" w:rsidRDefault="00763554" w:rsidP="00B7285B">
      <w:pPr>
        <w:rPr>
          <w:rFonts w:ascii="Arial" w:hAnsi="Arial" w:cs="Arial"/>
          <w:sz w:val="20"/>
          <w:szCs w:val="20"/>
        </w:rPr>
      </w:pPr>
      <w:r w:rsidRPr="00F64A9E">
        <w:rPr>
          <w:rFonts w:ascii="Arial" w:hAnsi="Arial" w:cs="Arial"/>
          <w:b/>
          <w:sz w:val="20"/>
          <w:szCs w:val="20"/>
        </w:rPr>
        <w:t>Poznámka pro média:</w:t>
      </w:r>
      <w:r w:rsidRPr="00F64A9E">
        <w:rPr>
          <w:rFonts w:ascii="Arial" w:hAnsi="Arial" w:cs="Arial"/>
          <w:sz w:val="20"/>
          <w:szCs w:val="20"/>
        </w:rPr>
        <w:t xml:space="preserve"> </w:t>
      </w:r>
      <w:r w:rsidRPr="00F64A9E">
        <w:rPr>
          <w:rFonts w:ascii="Arial" w:hAnsi="Arial" w:cs="Arial"/>
          <w:color w:val="1D1D1B"/>
          <w:w w:val="105"/>
          <w:sz w:val="20"/>
          <w:szCs w:val="20"/>
        </w:rPr>
        <w:t>Broker</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Consulting</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Indexy</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je</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možné</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volně</w:t>
      </w:r>
      <w:r w:rsidRPr="00F64A9E">
        <w:rPr>
          <w:rFonts w:ascii="Arial" w:hAnsi="Arial" w:cs="Arial"/>
          <w:color w:val="1D1D1B"/>
          <w:spacing w:val="-8"/>
          <w:w w:val="105"/>
          <w:sz w:val="20"/>
          <w:szCs w:val="20"/>
        </w:rPr>
        <w:t xml:space="preserve"> </w:t>
      </w:r>
      <w:r w:rsidRPr="00F64A9E">
        <w:rPr>
          <w:rFonts w:ascii="Arial" w:hAnsi="Arial" w:cs="Arial"/>
          <w:color w:val="1D1D1B"/>
          <w:spacing w:val="2"/>
          <w:w w:val="105"/>
          <w:sz w:val="20"/>
          <w:szCs w:val="20"/>
        </w:rPr>
        <w:t>publikovat</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pouze</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s</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označením</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„Broker</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Consulting</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Index“</w:t>
      </w:r>
      <w:r w:rsidRPr="00F64A9E">
        <w:rPr>
          <w:rFonts w:ascii="Arial" w:hAnsi="Arial" w:cs="Arial"/>
          <w:color w:val="1D1D1B"/>
          <w:spacing w:val="-9"/>
          <w:w w:val="105"/>
          <w:sz w:val="20"/>
          <w:szCs w:val="20"/>
        </w:rPr>
        <w:t xml:space="preserve"> </w:t>
      </w:r>
      <w:r w:rsidRPr="00F64A9E">
        <w:rPr>
          <w:rFonts w:ascii="Arial" w:hAnsi="Arial" w:cs="Arial"/>
          <w:color w:val="1D1D1B"/>
          <w:spacing w:val="-3"/>
          <w:w w:val="105"/>
          <w:sz w:val="20"/>
          <w:szCs w:val="20"/>
        </w:rPr>
        <w:t>(</w:t>
      </w:r>
      <w:r w:rsidRPr="00F64A9E">
        <w:rPr>
          <w:rFonts w:ascii="Arial" w:hAnsi="Arial" w:cs="Arial"/>
          <w:i/>
          <w:color w:val="1D1D1B"/>
          <w:spacing w:val="-3"/>
          <w:w w:val="105"/>
          <w:sz w:val="20"/>
          <w:szCs w:val="20"/>
        </w:rPr>
        <w:t>např.</w:t>
      </w:r>
      <w:r w:rsidRPr="00F64A9E">
        <w:rPr>
          <w:rFonts w:ascii="Arial" w:hAnsi="Arial" w:cs="Arial"/>
          <w:i/>
          <w:color w:val="1D1D1B"/>
          <w:spacing w:val="-8"/>
          <w:w w:val="105"/>
          <w:sz w:val="20"/>
          <w:szCs w:val="20"/>
        </w:rPr>
        <w:t xml:space="preserve"> </w:t>
      </w:r>
      <w:r w:rsidRPr="00F64A9E">
        <w:rPr>
          <w:rFonts w:ascii="Arial" w:hAnsi="Arial" w:cs="Arial"/>
          <w:i/>
          <w:color w:val="1D1D1B"/>
          <w:w w:val="105"/>
          <w:sz w:val="20"/>
          <w:szCs w:val="20"/>
        </w:rPr>
        <w:t>Broker</w:t>
      </w:r>
      <w:r w:rsidRPr="00F64A9E">
        <w:rPr>
          <w:rFonts w:ascii="Arial" w:hAnsi="Arial" w:cs="Arial"/>
          <w:i/>
          <w:color w:val="1D1D1B"/>
          <w:spacing w:val="-9"/>
          <w:w w:val="105"/>
          <w:sz w:val="20"/>
          <w:szCs w:val="20"/>
        </w:rPr>
        <w:t xml:space="preserve"> </w:t>
      </w:r>
      <w:r w:rsidRPr="00F64A9E">
        <w:rPr>
          <w:rFonts w:ascii="Arial" w:hAnsi="Arial" w:cs="Arial"/>
          <w:i/>
          <w:color w:val="1D1D1B"/>
          <w:w w:val="105"/>
          <w:sz w:val="20"/>
          <w:szCs w:val="20"/>
        </w:rPr>
        <w:t>Consulting</w:t>
      </w:r>
      <w:r w:rsidRPr="00F64A9E">
        <w:rPr>
          <w:rFonts w:ascii="Arial" w:hAnsi="Arial" w:cs="Arial"/>
          <w:i/>
          <w:color w:val="1D1D1B"/>
          <w:spacing w:val="-8"/>
          <w:w w:val="105"/>
          <w:sz w:val="20"/>
          <w:szCs w:val="20"/>
        </w:rPr>
        <w:t xml:space="preserve"> </w:t>
      </w:r>
      <w:r w:rsidRPr="00F64A9E">
        <w:rPr>
          <w:rFonts w:ascii="Arial" w:hAnsi="Arial" w:cs="Arial"/>
          <w:i/>
          <w:color w:val="1D1D1B"/>
          <w:w w:val="105"/>
          <w:sz w:val="20"/>
          <w:szCs w:val="20"/>
        </w:rPr>
        <w:t xml:space="preserve">Index hypotečních úvěrů). Více informací najdete též na webu </w:t>
      </w:r>
      <w:r w:rsidRPr="00F64A9E">
        <w:rPr>
          <w:rStyle w:val="Hypertextovodkaz"/>
          <w:rFonts w:ascii="Arial" w:hAnsi="Arial" w:cs="Arial"/>
          <w:i/>
          <w:w w:val="105"/>
          <w:sz w:val="20"/>
          <w:szCs w:val="20"/>
        </w:rPr>
        <w:t>https://www.bcas.cz/onas/pro-media/</w:t>
      </w:r>
      <w:r w:rsidRPr="00F64A9E">
        <w:rPr>
          <w:rFonts w:ascii="Arial" w:hAnsi="Arial" w:cs="Arial"/>
          <w:i/>
          <w:color w:val="1D1D1B"/>
          <w:w w:val="105"/>
          <w:sz w:val="20"/>
          <w:szCs w:val="20"/>
        </w:rPr>
        <w:t xml:space="preserve">. </w:t>
      </w:r>
    </w:p>
    <w:p w14:paraId="0F24D052" w14:textId="37C71F78" w:rsidR="00356FFC" w:rsidRPr="00F64A9E" w:rsidRDefault="00356FFC" w:rsidP="00B7285B">
      <w:pPr>
        <w:pStyle w:val="Zkladntext"/>
        <w:spacing w:before="33" w:line="237" w:lineRule="auto"/>
        <w:jc w:val="both"/>
        <w:rPr>
          <w:rFonts w:ascii="Arial" w:hAnsi="Arial" w:cs="Arial"/>
          <w:b/>
          <w:sz w:val="20"/>
          <w:szCs w:val="20"/>
        </w:rPr>
      </w:pPr>
    </w:p>
    <w:p w14:paraId="68A3F048" w14:textId="69199689" w:rsidR="00404CDA" w:rsidRPr="000E21D2" w:rsidRDefault="001B5A35" w:rsidP="000E21D2">
      <w:pPr>
        <w:pStyle w:val="Zkladntext"/>
        <w:spacing w:before="33" w:line="237" w:lineRule="auto"/>
        <w:jc w:val="both"/>
        <w:rPr>
          <w:rFonts w:ascii="Arial" w:hAnsi="Arial" w:cs="Arial"/>
          <w:sz w:val="20"/>
          <w:szCs w:val="20"/>
        </w:rPr>
      </w:pPr>
      <w:r w:rsidRPr="00F64A9E">
        <w:rPr>
          <w:rFonts w:ascii="Arial" w:hAnsi="Arial" w:cs="Arial"/>
          <w:b/>
          <w:sz w:val="20"/>
          <w:szCs w:val="20"/>
        </w:rPr>
        <w:t>Broker Consulting POVIndex</w:t>
      </w:r>
      <w:r w:rsidRPr="00F64A9E">
        <w:rPr>
          <w:rFonts w:ascii="Arial" w:hAnsi="Arial" w:cs="Arial"/>
          <w:sz w:val="20"/>
          <w:szCs w:val="20"/>
        </w:rPr>
        <w:t xml:space="preserve"> je sledován od roku 2019. Je založen na odlišné metodice výpočtu, než jakou používá ČKP. Jeho hodnota nevychází z průměru hodnot celé řady veličin, ale z menšího množství parametrů. POVIndex ukazuje průměrnou cenu za typické povinné ručení pro nový vůz Škoda Octavia 1,6 TDI, 85 kW. Typ vozu byl vybrán proto, že je typickým zástupcem vozů, které používají české domácnosti. Pojištění zahrnutá do POVIndexu obsahují nejběžnější možné krytí. Pojištění dostupná na trhu ale nemají úplně identický rozsah krytí. Vždy je potřeba posuzovat nejenom cenu, ale také rozsah benefitů (zejména asistenčních služeb) ve vztahu k potřebám řidiče (Jak moc jezdí? Jaké vzdálenosti? Jak si představuje servis od pojišťovny v případě nehody?). Rozdíly v pojištěních jsou například v limitech pro opravu na místě, v limitech pro vzdálenost hrazeného odtahu, případně v možnostech náhradního vozidla. </w:t>
      </w:r>
    </w:p>
    <w:p w14:paraId="4059547F" w14:textId="77777777" w:rsidR="000E21D2" w:rsidRDefault="000E21D2" w:rsidP="00DE7CE1">
      <w:pPr>
        <w:pStyle w:val="Bezmezer"/>
        <w:rPr>
          <w:rFonts w:ascii="Arial" w:eastAsia="F015TEELig" w:hAnsi="Arial" w:cs="Arial"/>
          <w:b/>
          <w:sz w:val="20"/>
          <w:szCs w:val="20"/>
        </w:rPr>
      </w:pPr>
    </w:p>
    <w:p w14:paraId="549F0D26" w14:textId="77777777" w:rsidR="000E21D2" w:rsidRDefault="000E21D2" w:rsidP="00DE7CE1">
      <w:pPr>
        <w:pStyle w:val="Bezmezer"/>
        <w:rPr>
          <w:rFonts w:ascii="Arial" w:eastAsia="F015TEELig" w:hAnsi="Arial" w:cs="Arial"/>
          <w:b/>
          <w:sz w:val="20"/>
          <w:szCs w:val="20"/>
        </w:rPr>
      </w:pPr>
    </w:p>
    <w:p w14:paraId="43CFEAAA" w14:textId="77777777" w:rsidR="000E21D2" w:rsidRDefault="000E21D2" w:rsidP="00DE7CE1">
      <w:pPr>
        <w:pStyle w:val="Bezmezer"/>
        <w:rPr>
          <w:rFonts w:ascii="Arial" w:eastAsia="F015TEELig" w:hAnsi="Arial" w:cs="Arial"/>
          <w:b/>
          <w:sz w:val="20"/>
          <w:szCs w:val="20"/>
        </w:rPr>
      </w:pPr>
    </w:p>
    <w:p w14:paraId="7966D3DF" w14:textId="74C850C7" w:rsidR="00DE7CE1" w:rsidRPr="00DE7CE1" w:rsidRDefault="00866220" w:rsidP="00DE7CE1">
      <w:pPr>
        <w:pStyle w:val="Bezmezer"/>
        <w:rPr>
          <w:rFonts w:ascii="Arial" w:eastAsia="F015TEELig" w:hAnsi="Arial" w:cs="Arial"/>
          <w:b/>
          <w:sz w:val="20"/>
          <w:szCs w:val="20"/>
        </w:rPr>
      </w:pPr>
      <w:r w:rsidRPr="00DE7CE1">
        <w:rPr>
          <w:rFonts w:ascii="Arial" w:eastAsia="F015TEELig" w:hAnsi="Arial" w:cs="Arial"/>
          <w:b/>
          <w:sz w:val="20"/>
          <w:szCs w:val="20"/>
        </w:rPr>
        <w:t>Kontakt pro média:</w:t>
      </w:r>
    </w:p>
    <w:p w14:paraId="2ACFC1DB" w14:textId="77777777" w:rsidR="00DE7CE1" w:rsidRPr="00DE7CE1" w:rsidRDefault="00866220" w:rsidP="00DE7CE1">
      <w:pPr>
        <w:pStyle w:val="Bezmezer"/>
        <w:rPr>
          <w:rFonts w:ascii="Arial" w:eastAsia="F015TEELig" w:hAnsi="Arial" w:cs="Arial"/>
          <w:sz w:val="20"/>
          <w:szCs w:val="20"/>
        </w:rPr>
      </w:pPr>
      <w:r w:rsidRPr="00DE7CE1">
        <w:rPr>
          <w:rFonts w:ascii="Arial" w:eastAsia="F015TEELig" w:hAnsi="Arial" w:cs="Arial"/>
          <w:sz w:val="20"/>
          <w:szCs w:val="20"/>
        </w:rPr>
        <w:t>Tereza Kunová</w:t>
      </w:r>
    </w:p>
    <w:p w14:paraId="3373094C" w14:textId="6E64C468" w:rsidR="00866220" w:rsidRPr="00DE7CE1" w:rsidRDefault="00866220" w:rsidP="00DE7CE1">
      <w:pPr>
        <w:pStyle w:val="Bezmezer"/>
        <w:rPr>
          <w:rFonts w:ascii="Arial" w:eastAsia="F015TEELig" w:hAnsi="Arial" w:cs="Arial"/>
          <w:sz w:val="20"/>
          <w:szCs w:val="20"/>
        </w:rPr>
      </w:pPr>
      <w:r w:rsidRPr="00DE7CE1">
        <w:rPr>
          <w:rFonts w:ascii="Arial" w:eastAsia="F015TEELig" w:hAnsi="Arial" w:cs="Arial"/>
          <w:sz w:val="20"/>
          <w:szCs w:val="20"/>
        </w:rPr>
        <w:t>Specialistka PR a externí komunikace</w:t>
      </w:r>
    </w:p>
    <w:p w14:paraId="5F3875B6" w14:textId="77777777" w:rsidR="00866220" w:rsidRPr="00DE7CE1" w:rsidRDefault="00866220" w:rsidP="00DE7CE1">
      <w:pPr>
        <w:pStyle w:val="Bezmezer"/>
        <w:rPr>
          <w:rFonts w:ascii="Arial" w:eastAsia="F015TEELig" w:hAnsi="Arial" w:cs="Arial"/>
          <w:sz w:val="20"/>
          <w:szCs w:val="20"/>
        </w:rPr>
      </w:pPr>
      <w:r w:rsidRPr="00DE7CE1">
        <w:rPr>
          <w:rFonts w:ascii="Arial" w:eastAsia="F015TEELig" w:hAnsi="Arial" w:cs="Arial"/>
          <w:sz w:val="20"/>
          <w:szCs w:val="20"/>
        </w:rPr>
        <w:t>Mobil: +420 731 537 716</w:t>
      </w:r>
    </w:p>
    <w:p w14:paraId="3C3B347D" w14:textId="11C05EC8" w:rsidR="004C7BB5" w:rsidRPr="000E21D2" w:rsidRDefault="00866220" w:rsidP="000E21D2">
      <w:pPr>
        <w:pStyle w:val="Bezmezer"/>
        <w:rPr>
          <w:rFonts w:ascii="Arial" w:eastAsia="Calibri" w:hAnsi="Arial" w:cs="Arial"/>
          <w:noProof/>
          <w:sz w:val="20"/>
          <w:szCs w:val="20"/>
        </w:rPr>
      </w:pPr>
      <w:r w:rsidRPr="00DE7CE1">
        <w:rPr>
          <w:rFonts w:ascii="Arial" w:eastAsia="F015TEELig" w:hAnsi="Arial" w:cs="Arial"/>
          <w:sz w:val="20"/>
          <w:szCs w:val="20"/>
        </w:rPr>
        <w:t>E-mail:</w:t>
      </w:r>
      <w:r w:rsidRPr="00DE7CE1">
        <w:rPr>
          <w:rFonts w:ascii="Arial" w:eastAsia="Calibri" w:hAnsi="Arial" w:cs="Arial"/>
          <w:noProof/>
          <w:sz w:val="20"/>
          <w:szCs w:val="20"/>
        </w:rPr>
        <w:t xml:space="preserve"> </w:t>
      </w:r>
      <w:hyperlink r:id="rId25" w:history="1">
        <w:r w:rsidR="00906147" w:rsidRPr="00B07DEE">
          <w:rPr>
            <w:rStyle w:val="Hypertextovodkaz"/>
            <w:rFonts w:ascii="Arial" w:eastAsia="Calibri" w:hAnsi="Arial" w:cs="Arial"/>
            <w:noProof/>
            <w:sz w:val="20"/>
            <w:szCs w:val="20"/>
          </w:rPr>
          <w:t>tereza.kunova@bcas.cz</w:t>
        </w:r>
      </w:hyperlink>
      <w:r w:rsidRPr="00DE7CE1">
        <w:rPr>
          <w:rFonts w:ascii="Arial" w:eastAsia="Calibri" w:hAnsi="Arial" w:cs="Arial"/>
          <w:noProof/>
          <w:sz w:val="20"/>
          <w:szCs w:val="20"/>
        </w:rPr>
        <w:t xml:space="preserve"> </w:t>
      </w:r>
    </w:p>
    <w:p w14:paraId="6FC0F9F5" w14:textId="4E60524C" w:rsidR="004C7BB5" w:rsidRPr="00D82E2D" w:rsidRDefault="004C7BB5" w:rsidP="00D82E2D">
      <w:pPr>
        <w:widowControl/>
        <w:shd w:val="clear" w:color="auto" w:fill="FFFFFF"/>
        <w:autoSpaceDE/>
        <w:autoSpaceDN/>
        <w:spacing w:after="255"/>
        <w:rPr>
          <w:rFonts w:ascii="Arial" w:eastAsia="Times New Roman" w:hAnsi="Arial" w:cs="Arial"/>
          <w:iCs/>
          <w:color w:val="000000"/>
          <w:sz w:val="20"/>
          <w:szCs w:val="20"/>
          <w:lang w:bidi="ar-SA"/>
        </w:rPr>
      </w:pPr>
    </w:p>
    <w:sectPr w:rsidR="004C7BB5" w:rsidRPr="00D82E2D" w:rsidSect="009E6ADA">
      <w:type w:val="continuous"/>
      <w:pgSz w:w="11910" w:h="16840"/>
      <w:pgMar w:top="1985" w:right="711" w:bottom="2410" w:left="720" w:header="708"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8C6FA6" w14:textId="77777777" w:rsidR="00B3354F" w:rsidRDefault="00B3354F">
      <w:r>
        <w:separator/>
      </w:r>
    </w:p>
  </w:endnote>
  <w:endnote w:type="continuationSeparator" w:id="0">
    <w:p w14:paraId="1A6AC12A" w14:textId="77777777" w:rsidR="00B3354F" w:rsidRDefault="00B33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Arial">
    <w:panose1 w:val="020B0604020202020204"/>
    <w:charset w:val="EE"/>
    <w:family w:val="swiss"/>
    <w:pitch w:val="variable"/>
    <w:sig w:usb0="E0002EFF" w:usb1="C000785B" w:usb2="00000009" w:usb3="00000000" w:csb0="000001FF" w:csb1="00000000"/>
  </w:font>
  <w:font w:name="F015TEEMed">
    <w:altName w:val="Times New Roman"/>
    <w:charset w:val="00"/>
    <w:family w:val="auto"/>
    <w:pitch w:val="variable"/>
    <w:sig w:usb0="00000001" w:usb1="00000000" w:usb2="00000000" w:usb3="00000000" w:csb0="00000083"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F015TEE">
    <w:altName w:val="Times New Roman"/>
    <w:charset w:val="00"/>
    <w:family w:val="auto"/>
    <w:pitch w:val="variable"/>
    <w:sig w:usb0="00000001" w:usb1="00002048" w:usb2="00000000"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99FF5"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22F6DF92" wp14:editId="73EBBBDA">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B71C6" w14:textId="74D6BC1D" w:rsidR="00D80B6D" w:rsidRPr="00153161" w:rsidRDefault="00B3354F" w:rsidP="00E95698">
                          <w:pPr>
                            <w:pStyle w:val="Zkladntext"/>
                            <w:spacing w:before="16"/>
                            <w:ind w:left="20"/>
                            <w:rPr>
                              <w:rFonts w:ascii="Arial" w:hAnsi="Arial" w:cs="Arial"/>
                              <w:b/>
                              <w:color w:val="FFFFFF" w:themeColor="background1"/>
                              <w:sz w:val="20"/>
                            </w:rPr>
                          </w:pPr>
                          <w:hyperlink r:id="rId1" w:history="1">
                            <w:r w:rsidR="00153161" w:rsidRPr="00153161">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F6DF92"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256B71C6" w14:textId="74D6BC1D" w:rsidR="00D80B6D" w:rsidRPr="00153161" w:rsidRDefault="00940EA3" w:rsidP="00E95698">
                    <w:pPr>
                      <w:pStyle w:val="Zkladntext"/>
                      <w:spacing w:before="16"/>
                      <w:ind w:left="20"/>
                      <w:rPr>
                        <w:rFonts w:ascii="Arial" w:hAnsi="Arial" w:cs="Arial"/>
                        <w:b/>
                        <w:color w:val="FFFFFF" w:themeColor="background1"/>
                        <w:sz w:val="20"/>
                      </w:rPr>
                    </w:pPr>
                    <w:hyperlink r:id="rId2" w:history="1">
                      <w:r w:rsidR="00153161" w:rsidRPr="00153161">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359295E7" wp14:editId="538D948F">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76B87" w14:textId="77777777" w:rsidR="00D80B6D" w:rsidRPr="00E95698" w:rsidRDefault="00B3354F"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295E7"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48776B87" w14:textId="77777777" w:rsidR="00D80B6D" w:rsidRPr="00E95698" w:rsidRDefault="00940EA3"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9892363" wp14:editId="1D1F8D52">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68F25" w14:textId="77777777" w:rsidR="00D80B6D" w:rsidRPr="00943B58" w:rsidRDefault="00B3354F"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92363"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44968F25" w14:textId="77777777" w:rsidR="00D80B6D" w:rsidRPr="00943B58" w:rsidRDefault="00940EA3"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E7D3C1C" wp14:editId="0577D64B">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7766D34"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BBA25"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9A563" w14:textId="4B4F883C" w:rsidR="00D8513A" w:rsidRPr="00D8513A" w:rsidRDefault="00D8513A" w:rsidP="00153161">
    <w:pPr>
      <w:spacing w:line="220" w:lineRule="exact"/>
      <w:ind w:left="403" w:firstLine="590"/>
      <w:rPr>
        <w:rFonts w:ascii="Arial" w:hAnsi="Arial" w:cs="Arial"/>
        <w:sz w:val="18"/>
        <w:szCs w:val="18"/>
      </w:rPr>
    </w:pPr>
  </w:p>
  <w:p w14:paraId="4D0ABE7A" w14:textId="77777777" w:rsidR="00E17539" w:rsidRPr="00D8513A" w:rsidRDefault="00E17539" w:rsidP="00D8513A">
    <w:pPr>
      <w:spacing w:line="233" w:lineRule="exact"/>
      <w:ind w:left="993"/>
      <w:rPr>
        <w:rFonts w:ascii="Arial" w:hAnsi="Arial" w:cs="Arial"/>
        <w:sz w:val="18"/>
        <w:szCs w:val="18"/>
      </w:rPr>
    </w:pPr>
  </w:p>
  <w:p w14:paraId="303A344D" w14:textId="77777777" w:rsidR="00E17539" w:rsidRDefault="00E17539">
    <w:pPr>
      <w:pStyle w:val="Zpat"/>
    </w:pPr>
  </w:p>
  <w:p w14:paraId="43F5299E" w14:textId="77777777" w:rsidR="00D31127" w:rsidRDefault="00D31127">
    <w:pPr>
      <w:pStyle w:val="Zkladn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541CC" w14:textId="77777777" w:rsidR="009F59EE" w:rsidRDefault="009F59EE">
    <w:pPr>
      <w:pStyle w:val="Zpat"/>
    </w:pPr>
  </w:p>
  <w:p w14:paraId="03AA08BA"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B36F61" w14:textId="77777777" w:rsidR="00B3354F" w:rsidRDefault="00B3354F">
      <w:r>
        <w:separator/>
      </w:r>
    </w:p>
  </w:footnote>
  <w:footnote w:type="continuationSeparator" w:id="0">
    <w:p w14:paraId="3CF75589" w14:textId="77777777" w:rsidR="00B3354F" w:rsidRDefault="00B335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BB654"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79E14FBC" wp14:editId="53BCDBFA">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4D1B546"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0F4FE941" wp14:editId="07B41784">
          <wp:simplePos x="0" y="0"/>
          <wp:positionH relativeFrom="margin">
            <wp:align>left</wp:align>
          </wp:positionH>
          <wp:positionV relativeFrom="paragraph">
            <wp:posOffset>45085</wp:posOffset>
          </wp:positionV>
          <wp:extent cx="1200150" cy="450850"/>
          <wp:effectExtent l="0" t="0" r="0" b="6350"/>
          <wp:wrapNone/>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4F3EA150"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62A9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027D"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61649FBC" wp14:editId="6C50DABE">
          <wp:simplePos x="0" y="0"/>
          <wp:positionH relativeFrom="margin">
            <wp:align>right</wp:align>
          </wp:positionH>
          <wp:positionV relativeFrom="paragraph">
            <wp:posOffset>6985</wp:posOffset>
          </wp:positionV>
          <wp:extent cx="601425" cy="648000"/>
          <wp:effectExtent l="0" t="0" r="8255"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0E0527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74E496FE" wp14:editId="008184BD">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3DDB233"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03CE00E2" wp14:editId="110496C0">
          <wp:simplePos x="0" y="0"/>
          <wp:positionH relativeFrom="margin">
            <wp:align>left</wp:align>
          </wp:positionH>
          <wp:positionV relativeFrom="paragraph">
            <wp:posOffset>63500</wp:posOffset>
          </wp:positionV>
          <wp:extent cx="958324" cy="360000"/>
          <wp:effectExtent l="0" t="0" r="0" b="254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8C96E50" w14:textId="013FC64A" w:rsidR="00B65A3B" w:rsidRPr="00B65A3B" w:rsidRDefault="00AF0BE0" w:rsidP="00B65A3B">
    <w:pPr>
      <w:spacing w:before="85"/>
      <w:ind w:left="1440" w:firstLine="720"/>
      <w:rPr>
        <w:rFonts w:ascii="Arial" w:hAnsi="Arial" w:cs="Arial"/>
        <w:sz w:val="28"/>
        <w:szCs w:val="28"/>
      </w:rPr>
    </w:pPr>
    <w:r>
      <w:rPr>
        <w:rFonts w:ascii="Arial" w:hAnsi="Arial" w:cs="Arial"/>
        <w:color w:val="E52713"/>
        <w:sz w:val="28"/>
        <w:szCs w:val="28"/>
      </w:rPr>
      <w:t>POV</w:t>
    </w:r>
    <w:r w:rsidR="00B65A3B" w:rsidRPr="00B65A3B">
      <w:rPr>
        <w:rFonts w:ascii="Arial" w:hAnsi="Arial" w:cs="Arial"/>
        <w:color w:val="E52713"/>
        <w:sz w:val="28"/>
        <w:szCs w:val="28"/>
      </w:rPr>
      <w:t xml:space="preserve">INDEX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5CD40"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2385C356" wp14:editId="5DA37715">
          <wp:simplePos x="0" y="0"/>
          <wp:positionH relativeFrom="margin">
            <wp:align>right</wp:align>
          </wp:positionH>
          <wp:positionV relativeFrom="paragraph">
            <wp:posOffset>6985</wp:posOffset>
          </wp:positionV>
          <wp:extent cx="601425" cy="648000"/>
          <wp:effectExtent l="0" t="0" r="8255"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95FE0F4"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631C4D59" wp14:editId="4FD03EAD">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B003738"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0301498B" wp14:editId="636F130A">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3E4595CE" w14:textId="7127AE9A" w:rsidR="00D80B6D" w:rsidRPr="009F59EE" w:rsidRDefault="00CC7C89" w:rsidP="009F59EE">
    <w:pPr>
      <w:spacing w:before="85"/>
      <w:ind w:left="1440" w:firstLine="720"/>
      <w:rPr>
        <w:rFonts w:ascii="Arial" w:hAnsi="Arial" w:cs="Arial"/>
        <w:sz w:val="28"/>
        <w:szCs w:val="28"/>
      </w:rPr>
    </w:pPr>
    <w:r>
      <w:rPr>
        <w:rFonts w:ascii="Arial" w:hAnsi="Arial" w:cs="Arial"/>
        <w:color w:val="E52713"/>
        <w:sz w:val="28"/>
        <w:szCs w:val="28"/>
      </w:rPr>
      <w:t>POV</w:t>
    </w:r>
    <w:r w:rsidR="009F59EE" w:rsidRPr="00B65A3B">
      <w:rPr>
        <w:rFonts w:ascii="Arial" w:hAnsi="Arial" w:cs="Arial"/>
        <w:color w:val="E52713"/>
        <w:sz w:val="28"/>
        <w:szCs w:val="28"/>
      </w:rPr>
      <w:t xml:space="preserve">INDEX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3AB9"/>
    <w:multiLevelType w:val="multilevel"/>
    <w:tmpl w:val="14125A68"/>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1" w15:restartNumberingAfterBreak="0">
    <w:nsid w:val="0515290C"/>
    <w:multiLevelType w:val="hybridMultilevel"/>
    <w:tmpl w:val="DAD23E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7951D7B"/>
    <w:multiLevelType w:val="hybridMultilevel"/>
    <w:tmpl w:val="7DA240D8"/>
    <w:lvl w:ilvl="0" w:tplc="04050001">
      <w:start w:val="1"/>
      <w:numFmt w:val="bullet"/>
      <w:lvlText w:val=""/>
      <w:lvlJc w:val="left"/>
      <w:pPr>
        <w:ind w:left="1185" w:hanging="211"/>
      </w:pPr>
      <w:rPr>
        <w:rFonts w:ascii="Symbol" w:hAnsi="Symbol" w:hint="default"/>
        <w:color w:val="CD1719"/>
        <w:w w:val="100"/>
        <w:sz w:val="22"/>
        <w:szCs w:val="22"/>
        <w:lang w:val="cs-CZ" w:eastAsia="cs-CZ" w:bidi="cs-CZ"/>
      </w:rPr>
    </w:lvl>
    <w:lvl w:ilvl="1" w:tplc="1DF000FE">
      <w:numFmt w:val="bullet"/>
      <w:lvlText w:val="•"/>
      <w:lvlJc w:val="left"/>
      <w:pPr>
        <w:ind w:left="1657" w:hanging="211"/>
      </w:pPr>
      <w:rPr>
        <w:rFonts w:hint="default"/>
        <w:lang w:val="cs-CZ" w:eastAsia="cs-CZ" w:bidi="cs-CZ"/>
      </w:rPr>
    </w:lvl>
    <w:lvl w:ilvl="2" w:tplc="80FCB91A">
      <w:numFmt w:val="bullet"/>
      <w:lvlText w:val="•"/>
      <w:lvlJc w:val="left"/>
      <w:pPr>
        <w:ind w:left="2130" w:hanging="211"/>
      </w:pPr>
      <w:rPr>
        <w:rFonts w:hint="default"/>
        <w:lang w:val="cs-CZ" w:eastAsia="cs-CZ" w:bidi="cs-CZ"/>
      </w:rPr>
    </w:lvl>
    <w:lvl w:ilvl="3" w:tplc="95182F9E">
      <w:numFmt w:val="bullet"/>
      <w:lvlText w:val="•"/>
      <w:lvlJc w:val="left"/>
      <w:pPr>
        <w:ind w:left="2604" w:hanging="211"/>
      </w:pPr>
      <w:rPr>
        <w:rFonts w:hint="default"/>
        <w:lang w:val="cs-CZ" w:eastAsia="cs-CZ" w:bidi="cs-CZ"/>
      </w:rPr>
    </w:lvl>
    <w:lvl w:ilvl="4" w:tplc="46A6BAA6">
      <w:numFmt w:val="bullet"/>
      <w:lvlText w:val="•"/>
      <w:lvlJc w:val="left"/>
      <w:pPr>
        <w:ind w:left="3077" w:hanging="211"/>
      </w:pPr>
      <w:rPr>
        <w:rFonts w:hint="default"/>
        <w:lang w:val="cs-CZ" w:eastAsia="cs-CZ" w:bidi="cs-CZ"/>
      </w:rPr>
    </w:lvl>
    <w:lvl w:ilvl="5" w:tplc="EDF4598C">
      <w:numFmt w:val="bullet"/>
      <w:lvlText w:val="•"/>
      <w:lvlJc w:val="left"/>
      <w:pPr>
        <w:ind w:left="3551" w:hanging="211"/>
      </w:pPr>
      <w:rPr>
        <w:rFonts w:hint="default"/>
        <w:lang w:val="cs-CZ" w:eastAsia="cs-CZ" w:bidi="cs-CZ"/>
      </w:rPr>
    </w:lvl>
    <w:lvl w:ilvl="6" w:tplc="EAA42A0A">
      <w:numFmt w:val="bullet"/>
      <w:lvlText w:val="•"/>
      <w:lvlJc w:val="left"/>
      <w:pPr>
        <w:ind w:left="4024" w:hanging="211"/>
      </w:pPr>
      <w:rPr>
        <w:rFonts w:hint="default"/>
        <w:lang w:val="cs-CZ" w:eastAsia="cs-CZ" w:bidi="cs-CZ"/>
      </w:rPr>
    </w:lvl>
    <w:lvl w:ilvl="7" w:tplc="24E25A2C">
      <w:numFmt w:val="bullet"/>
      <w:lvlText w:val="•"/>
      <w:lvlJc w:val="left"/>
      <w:pPr>
        <w:ind w:left="4498" w:hanging="211"/>
      </w:pPr>
      <w:rPr>
        <w:rFonts w:hint="default"/>
        <w:lang w:val="cs-CZ" w:eastAsia="cs-CZ" w:bidi="cs-CZ"/>
      </w:rPr>
    </w:lvl>
    <w:lvl w:ilvl="8" w:tplc="A382597A">
      <w:numFmt w:val="bullet"/>
      <w:lvlText w:val="•"/>
      <w:lvlJc w:val="left"/>
      <w:pPr>
        <w:ind w:left="4971" w:hanging="211"/>
      </w:pPr>
      <w:rPr>
        <w:rFonts w:hint="default"/>
        <w:lang w:val="cs-CZ" w:eastAsia="cs-CZ" w:bidi="cs-CZ"/>
      </w:rPr>
    </w:lvl>
  </w:abstractNum>
  <w:abstractNum w:abstractNumId="3" w15:restartNumberingAfterBreak="0">
    <w:nsid w:val="1232321E"/>
    <w:multiLevelType w:val="multilevel"/>
    <w:tmpl w:val="C12A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C61002"/>
    <w:multiLevelType w:val="hybridMultilevel"/>
    <w:tmpl w:val="0C325E7E"/>
    <w:lvl w:ilvl="0" w:tplc="16065E3E">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71C521A"/>
    <w:multiLevelType w:val="multilevel"/>
    <w:tmpl w:val="CA48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610251"/>
    <w:multiLevelType w:val="multilevel"/>
    <w:tmpl w:val="0542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3661C2"/>
    <w:multiLevelType w:val="multilevel"/>
    <w:tmpl w:val="1158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FB434A"/>
    <w:multiLevelType w:val="hybridMultilevel"/>
    <w:tmpl w:val="85F23A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3614D07"/>
    <w:multiLevelType w:val="multilevel"/>
    <w:tmpl w:val="A1A4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DA22E2"/>
    <w:multiLevelType w:val="multilevel"/>
    <w:tmpl w:val="C036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377184"/>
    <w:multiLevelType w:val="multilevel"/>
    <w:tmpl w:val="3B58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3" w15:restartNumberingAfterBreak="0">
    <w:nsid w:val="3CC174A7"/>
    <w:multiLevelType w:val="hybridMultilevel"/>
    <w:tmpl w:val="1354049C"/>
    <w:lvl w:ilvl="0" w:tplc="0810A4BA">
      <w:numFmt w:val="bullet"/>
      <w:lvlText w:val="-"/>
      <w:lvlJc w:val="left"/>
      <w:pPr>
        <w:ind w:left="464" w:hanging="360"/>
      </w:pPr>
      <w:rPr>
        <w:rFonts w:ascii="Arial" w:eastAsia="F015TEEMed" w:hAnsi="Arial" w:cs="Arial" w:hint="default"/>
      </w:rPr>
    </w:lvl>
    <w:lvl w:ilvl="1" w:tplc="04050003" w:tentative="1">
      <w:start w:val="1"/>
      <w:numFmt w:val="bullet"/>
      <w:lvlText w:val="o"/>
      <w:lvlJc w:val="left"/>
      <w:pPr>
        <w:ind w:left="1184" w:hanging="360"/>
      </w:pPr>
      <w:rPr>
        <w:rFonts w:ascii="Courier New" w:hAnsi="Courier New" w:cs="Courier New" w:hint="default"/>
      </w:rPr>
    </w:lvl>
    <w:lvl w:ilvl="2" w:tplc="04050005" w:tentative="1">
      <w:start w:val="1"/>
      <w:numFmt w:val="bullet"/>
      <w:lvlText w:val=""/>
      <w:lvlJc w:val="left"/>
      <w:pPr>
        <w:ind w:left="1904" w:hanging="360"/>
      </w:pPr>
      <w:rPr>
        <w:rFonts w:ascii="Wingdings" w:hAnsi="Wingdings" w:hint="default"/>
      </w:rPr>
    </w:lvl>
    <w:lvl w:ilvl="3" w:tplc="04050001" w:tentative="1">
      <w:start w:val="1"/>
      <w:numFmt w:val="bullet"/>
      <w:lvlText w:val=""/>
      <w:lvlJc w:val="left"/>
      <w:pPr>
        <w:ind w:left="2624" w:hanging="360"/>
      </w:pPr>
      <w:rPr>
        <w:rFonts w:ascii="Symbol" w:hAnsi="Symbol" w:hint="default"/>
      </w:rPr>
    </w:lvl>
    <w:lvl w:ilvl="4" w:tplc="04050003" w:tentative="1">
      <w:start w:val="1"/>
      <w:numFmt w:val="bullet"/>
      <w:lvlText w:val="o"/>
      <w:lvlJc w:val="left"/>
      <w:pPr>
        <w:ind w:left="3344" w:hanging="360"/>
      </w:pPr>
      <w:rPr>
        <w:rFonts w:ascii="Courier New" w:hAnsi="Courier New" w:cs="Courier New" w:hint="default"/>
      </w:rPr>
    </w:lvl>
    <w:lvl w:ilvl="5" w:tplc="04050005" w:tentative="1">
      <w:start w:val="1"/>
      <w:numFmt w:val="bullet"/>
      <w:lvlText w:val=""/>
      <w:lvlJc w:val="left"/>
      <w:pPr>
        <w:ind w:left="4064" w:hanging="360"/>
      </w:pPr>
      <w:rPr>
        <w:rFonts w:ascii="Wingdings" w:hAnsi="Wingdings" w:hint="default"/>
      </w:rPr>
    </w:lvl>
    <w:lvl w:ilvl="6" w:tplc="04050001" w:tentative="1">
      <w:start w:val="1"/>
      <w:numFmt w:val="bullet"/>
      <w:lvlText w:val=""/>
      <w:lvlJc w:val="left"/>
      <w:pPr>
        <w:ind w:left="4784" w:hanging="360"/>
      </w:pPr>
      <w:rPr>
        <w:rFonts w:ascii="Symbol" w:hAnsi="Symbol" w:hint="default"/>
      </w:rPr>
    </w:lvl>
    <w:lvl w:ilvl="7" w:tplc="04050003" w:tentative="1">
      <w:start w:val="1"/>
      <w:numFmt w:val="bullet"/>
      <w:lvlText w:val="o"/>
      <w:lvlJc w:val="left"/>
      <w:pPr>
        <w:ind w:left="5504" w:hanging="360"/>
      </w:pPr>
      <w:rPr>
        <w:rFonts w:ascii="Courier New" w:hAnsi="Courier New" w:cs="Courier New" w:hint="default"/>
      </w:rPr>
    </w:lvl>
    <w:lvl w:ilvl="8" w:tplc="04050005" w:tentative="1">
      <w:start w:val="1"/>
      <w:numFmt w:val="bullet"/>
      <w:lvlText w:val=""/>
      <w:lvlJc w:val="left"/>
      <w:pPr>
        <w:ind w:left="6224" w:hanging="360"/>
      </w:pPr>
      <w:rPr>
        <w:rFonts w:ascii="Wingdings" w:hAnsi="Wingdings" w:hint="default"/>
      </w:rPr>
    </w:lvl>
  </w:abstractNum>
  <w:abstractNum w:abstractNumId="14" w15:restartNumberingAfterBreak="0">
    <w:nsid w:val="48EA0144"/>
    <w:multiLevelType w:val="multilevel"/>
    <w:tmpl w:val="5ABA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A20969"/>
    <w:multiLevelType w:val="hybridMultilevel"/>
    <w:tmpl w:val="79645C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43C408F"/>
    <w:multiLevelType w:val="multilevel"/>
    <w:tmpl w:val="F4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9F10B7"/>
    <w:multiLevelType w:val="multilevel"/>
    <w:tmpl w:val="D86A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FD7F81"/>
    <w:multiLevelType w:val="multilevel"/>
    <w:tmpl w:val="820C6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
  </w:num>
  <w:num w:numId="3">
    <w:abstractNumId w:val="16"/>
  </w:num>
  <w:num w:numId="4">
    <w:abstractNumId w:val="5"/>
  </w:num>
  <w:num w:numId="5">
    <w:abstractNumId w:val="0"/>
  </w:num>
  <w:num w:numId="6">
    <w:abstractNumId w:val="17"/>
  </w:num>
  <w:num w:numId="7">
    <w:abstractNumId w:val="11"/>
  </w:num>
  <w:num w:numId="8">
    <w:abstractNumId w:val="10"/>
  </w:num>
  <w:num w:numId="9">
    <w:abstractNumId w:val="7"/>
  </w:num>
  <w:num w:numId="10">
    <w:abstractNumId w:val="9"/>
  </w:num>
  <w:num w:numId="11">
    <w:abstractNumId w:val="6"/>
  </w:num>
  <w:num w:numId="12">
    <w:abstractNumId w:val="3"/>
  </w:num>
  <w:num w:numId="13">
    <w:abstractNumId w:val="14"/>
  </w:num>
  <w:num w:numId="14">
    <w:abstractNumId w:val="18"/>
  </w:num>
  <w:num w:numId="15">
    <w:abstractNumId w:val="1"/>
  </w:num>
  <w:num w:numId="16">
    <w:abstractNumId w:val="13"/>
  </w:num>
  <w:num w:numId="17">
    <w:abstractNumId w:val="4"/>
  </w:num>
  <w:num w:numId="18">
    <w:abstractNumId w:val="8"/>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52D9"/>
    <w:rsid w:val="00005EF0"/>
    <w:rsid w:val="00010812"/>
    <w:rsid w:val="00014A3B"/>
    <w:rsid w:val="000153FB"/>
    <w:rsid w:val="00015694"/>
    <w:rsid w:val="000262FD"/>
    <w:rsid w:val="00026F23"/>
    <w:rsid w:val="00032AD6"/>
    <w:rsid w:val="00032D94"/>
    <w:rsid w:val="000374D7"/>
    <w:rsid w:val="0004010D"/>
    <w:rsid w:val="0004360D"/>
    <w:rsid w:val="000504BA"/>
    <w:rsid w:val="0005423A"/>
    <w:rsid w:val="00055470"/>
    <w:rsid w:val="00062E18"/>
    <w:rsid w:val="00066A72"/>
    <w:rsid w:val="00067BA6"/>
    <w:rsid w:val="000705A5"/>
    <w:rsid w:val="00070D3C"/>
    <w:rsid w:val="0007340D"/>
    <w:rsid w:val="00073462"/>
    <w:rsid w:val="00076845"/>
    <w:rsid w:val="00076C44"/>
    <w:rsid w:val="000866C0"/>
    <w:rsid w:val="00091509"/>
    <w:rsid w:val="000A06EA"/>
    <w:rsid w:val="000C32B0"/>
    <w:rsid w:val="000C351D"/>
    <w:rsid w:val="000C38CB"/>
    <w:rsid w:val="000C53D6"/>
    <w:rsid w:val="000C7119"/>
    <w:rsid w:val="000C74BD"/>
    <w:rsid w:val="000D11FB"/>
    <w:rsid w:val="000D2DDE"/>
    <w:rsid w:val="000D333C"/>
    <w:rsid w:val="000D6870"/>
    <w:rsid w:val="000E21D2"/>
    <w:rsid w:val="000E286C"/>
    <w:rsid w:val="000F1935"/>
    <w:rsid w:val="000F47AE"/>
    <w:rsid w:val="000F6249"/>
    <w:rsid w:val="00100869"/>
    <w:rsid w:val="00104FCB"/>
    <w:rsid w:val="00106651"/>
    <w:rsid w:val="00107E00"/>
    <w:rsid w:val="00114D66"/>
    <w:rsid w:val="00114E09"/>
    <w:rsid w:val="00115CF8"/>
    <w:rsid w:val="00116173"/>
    <w:rsid w:val="00116A29"/>
    <w:rsid w:val="00117988"/>
    <w:rsid w:val="0012132F"/>
    <w:rsid w:val="0012713E"/>
    <w:rsid w:val="0013044E"/>
    <w:rsid w:val="00131F7B"/>
    <w:rsid w:val="0013512D"/>
    <w:rsid w:val="00136D21"/>
    <w:rsid w:val="00137003"/>
    <w:rsid w:val="00141303"/>
    <w:rsid w:val="001434CE"/>
    <w:rsid w:val="0014388A"/>
    <w:rsid w:val="001449CB"/>
    <w:rsid w:val="00146956"/>
    <w:rsid w:val="00152185"/>
    <w:rsid w:val="00152EDC"/>
    <w:rsid w:val="00153161"/>
    <w:rsid w:val="00155667"/>
    <w:rsid w:val="00160060"/>
    <w:rsid w:val="001603AF"/>
    <w:rsid w:val="001722EA"/>
    <w:rsid w:val="00177E6B"/>
    <w:rsid w:val="0018139F"/>
    <w:rsid w:val="00190C04"/>
    <w:rsid w:val="00194628"/>
    <w:rsid w:val="00194A47"/>
    <w:rsid w:val="00197408"/>
    <w:rsid w:val="00197DE5"/>
    <w:rsid w:val="001A210B"/>
    <w:rsid w:val="001A4DDB"/>
    <w:rsid w:val="001A54DD"/>
    <w:rsid w:val="001B195D"/>
    <w:rsid w:val="001B1C05"/>
    <w:rsid w:val="001B5A35"/>
    <w:rsid w:val="001B5D34"/>
    <w:rsid w:val="001B79AC"/>
    <w:rsid w:val="001C4A67"/>
    <w:rsid w:val="001D3C90"/>
    <w:rsid w:val="001E68DE"/>
    <w:rsid w:val="002108A4"/>
    <w:rsid w:val="00214949"/>
    <w:rsid w:val="00214E98"/>
    <w:rsid w:val="002174D5"/>
    <w:rsid w:val="0022642E"/>
    <w:rsid w:val="002333DA"/>
    <w:rsid w:val="0023472C"/>
    <w:rsid w:val="00237068"/>
    <w:rsid w:val="00237D4E"/>
    <w:rsid w:val="00241313"/>
    <w:rsid w:val="002506AD"/>
    <w:rsid w:val="0025264B"/>
    <w:rsid w:val="00255E96"/>
    <w:rsid w:val="00255FAB"/>
    <w:rsid w:val="002609B2"/>
    <w:rsid w:val="00261C33"/>
    <w:rsid w:val="002636B1"/>
    <w:rsid w:val="002665EC"/>
    <w:rsid w:val="00267A14"/>
    <w:rsid w:val="00267AB1"/>
    <w:rsid w:val="00267F28"/>
    <w:rsid w:val="00270DB3"/>
    <w:rsid w:val="0028080D"/>
    <w:rsid w:val="0028211A"/>
    <w:rsid w:val="002912BF"/>
    <w:rsid w:val="0029552F"/>
    <w:rsid w:val="00295DB6"/>
    <w:rsid w:val="002A2FB9"/>
    <w:rsid w:val="002A7AE9"/>
    <w:rsid w:val="002B053B"/>
    <w:rsid w:val="002B3EE0"/>
    <w:rsid w:val="002B5B4B"/>
    <w:rsid w:val="002B6A48"/>
    <w:rsid w:val="002C635D"/>
    <w:rsid w:val="002E2785"/>
    <w:rsid w:val="002E27C5"/>
    <w:rsid w:val="002E2F8E"/>
    <w:rsid w:val="002F0335"/>
    <w:rsid w:val="002F0C79"/>
    <w:rsid w:val="002F5A42"/>
    <w:rsid w:val="002F6814"/>
    <w:rsid w:val="002F68D1"/>
    <w:rsid w:val="00302AE6"/>
    <w:rsid w:val="00303C85"/>
    <w:rsid w:val="0030477F"/>
    <w:rsid w:val="00305EA9"/>
    <w:rsid w:val="00307D0F"/>
    <w:rsid w:val="00312311"/>
    <w:rsid w:val="003128F8"/>
    <w:rsid w:val="0032274C"/>
    <w:rsid w:val="00325CD8"/>
    <w:rsid w:val="00326268"/>
    <w:rsid w:val="00330918"/>
    <w:rsid w:val="00341A59"/>
    <w:rsid w:val="003473B3"/>
    <w:rsid w:val="00347557"/>
    <w:rsid w:val="003504FD"/>
    <w:rsid w:val="00352433"/>
    <w:rsid w:val="0035286E"/>
    <w:rsid w:val="00352D61"/>
    <w:rsid w:val="00356FFC"/>
    <w:rsid w:val="00363124"/>
    <w:rsid w:val="00375451"/>
    <w:rsid w:val="00375CF7"/>
    <w:rsid w:val="00390304"/>
    <w:rsid w:val="0039395A"/>
    <w:rsid w:val="003A7C59"/>
    <w:rsid w:val="003A7C9A"/>
    <w:rsid w:val="003B4B9E"/>
    <w:rsid w:val="003B54D9"/>
    <w:rsid w:val="003B7BFE"/>
    <w:rsid w:val="003C4D4B"/>
    <w:rsid w:val="003D07A2"/>
    <w:rsid w:val="003D2590"/>
    <w:rsid w:val="003D386F"/>
    <w:rsid w:val="003D43DB"/>
    <w:rsid w:val="003D4C73"/>
    <w:rsid w:val="003D556B"/>
    <w:rsid w:val="003D653E"/>
    <w:rsid w:val="003E2ADC"/>
    <w:rsid w:val="003F38E5"/>
    <w:rsid w:val="003F73C3"/>
    <w:rsid w:val="00404CDA"/>
    <w:rsid w:val="0041224F"/>
    <w:rsid w:val="00415BA7"/>
    <w:rsid w:val="00416F40"/>
    <w:rsid w:val="00422B4E"/>
    <w:rsid w:val="0042312B"/>
    <w:rsid w:val="0042625B"/>
    <w:rsid w:val="0043263D"/>
    <w:rsid w:val="004336FA"/>
    <w:rsid w:val="004349B6"/>
    <w:rsid w:val="004413A6"/>
    <w:rsid w:val="00445D0A"/>
    <w:rsid w:val="00453482"/>
    <w:rsid w:val="00453CFE"/>
    <w:rsid w:val="00457E45"/>
    <w:rsid w:val="00467207"/>
    <w:rsid w:val="00476C23"/>
    <w:rsid w:val="004809C7"/>
    <w:rsid w:val="00483A48"/>
    <w:rsid w:val="0048779A"/>
    <w:rsid w:val="00493430"/>
    <w:rsid w:val="00495519"/>
    <w:rsid w:val="00496EFA"/>
    <w:rsid w:val="004A245D"/>
    <w:rsid w:val="004A2E7A"/>
    <w:rsid w:val="004B4992"/>
    <w:rsid w:val="004B73DC"/>
    <w:rsid w:val="004C3C0D"/>
    <w:rsid w:val="004C4033"/>
    <w:rsid w:val="004C5C61"/>
    <w:rsid w:val="004C7507"/>
    <w:rsid w:val="004C798D"/>
    <w:rsid w:val="004C7BB5"/>
    <w:rsid w:val="004D4111"/>
    <w:rsid w:val="004D52BD"/>
    <w:rsid w:val="004E1108"/>
    <w:rsid w:val="004E207F"/>
    <w:rsid w:val="004E3877"/>
    <w:rsid w:val="004F0D7B"/>
    <w:rsid w:val="004F2548"/>
    <w:rsid w:val="004F5CC5"/>
    <w:rsid w:val="005039B0"/>
    <w:rsid w:val="00520EA0"/>
    <w:rsid w:val="0052748B"/>
    <w:rsid w:val="005336E7"/>
    <w:rsid w:val="00543BFB"/>
    <w:rsid w:val="00543F98"/>
    <w:rsid w:val="00547816"/>
    <w:rsid w:val="00561757"/>
    <w:rsid w:val="005733BD"/>
    <w:rsid w:val="0057359A"/>
    <w:rsid w:val="00576552"/>
    <w:rsid w:val="005773EE"/>
    <w:rsid w:val="00580B4C"/>
    <w:rsid w:val="00580D50"/>
    <w:rsid w:val="00587B4C"/>
    <w:rsid w:val="0059081F"/>
    <w:rsid w:val="00592071"/>
    <w:rsid w:val="00595E44"/>
    <w:rsid w:val="00596E22"/>
    <w:rsid w:val="005A61D5"/>
    <w:rsid w:val="005A6E1C"/>
    <w:rsid w:val="005A75AE"/>
    <w:rsid w:val="005B13F7"/>
    <w:rsid w:val="005B32C5"/>
    <w:rsid w:val="005B360B"/>
    <w:rsid w:val="005D3281"/>
    <w:rsid w:val="005D5B42"/>
    <w:rsid w:val="005D7DFF"/>
    <w:rsid w:val="005E443E"/>
    <w:rsid w:val="005E4C96"/>
    <w:rsid w:val="005F31C1"/>
    <w:rsid w:val="006033BD"/>
    <w:rsid w:val="00624C21"/>
    <w:rsid w:val="00640494"/>
    <w:rsid w:val="00646D74"/>
    <w:rsid w:val="00650902"/>
    <w:rsid w:val="0065153C"/>
    <w:rsid w:val="006618CF"/>
    <w:rsid w:val="006620C8"/>
    <w:rsid w:val="006652BA"/>
    <w:rsid w:val="00667000"/>
    <w:rsid w:val="006676D9"/>
    <w:rsid w:val="00673898"/>
    <w:rsid w:val="0067482F"/>
    <w:rsid w:val="00675503"/>
    <w:rsid w:val="00682B2C"/>
    <w:rsid w:val="006849F6"/>
    <w:rsid w:val="00684BC2"/>
    <w:rsid w:val="00684D30"/>
    <w:rsid w:val="006856FF"/>
    <w:rsid w:val="006863D8"/>
    <w:rsid w:val="00690AD8"/>
    <w:rsid w:val="00695734"/>
    <w:rsid w:val="00695EEC"/>
    <w:rsid w:val="006A20B3"/>
    <w:rsid w:val="006B0FE8"/>
    <w:rsid w:val="006B1609"/>
    <w:rsid w:val="006B7FBE"/>
    <w:rsid w:val="006C2E50"/>
    <w:rsid w:val="006C53A7"/>
    <w:rsid w:val="006C6246"/>
    <w:rsid w:val="006C7AE7"/>
    <w:rsid w:val="006D5A9A"/>
    <w:rsid w:val="006E1F02"/>
    <w:rsid w:val="006E3397"/>
    <w:rsid w:val="006F6676"/>
    <w:rsid w:val="0072349E"/>
    <w:rsid w:val="007253E3"/>
    <w:rsid w:val="007255CD"/>
    <w:rsid w:val="007334EA"/>
    <w:rsid w:val="00735F36"/>
    <w:rsid w:val="00737025"/>
    <w:rsid w:val="00737FB2"/>
    <w:rsid w:val="007437EE"/>
    <w:rsid w:val="0075063F"/>
    <w:rsid w:val="00763554"/>
    <w:rsid w:val="007652AE"/>
    <w:rsid w:val="007677BE"/>
    <w:rsid w:val="00781039"/>
    <w:rsid w:val="007A5C4C"/>
    <w:rsid w:val="007B0579"/>
    <w:rsid w:val="007B7906"/>
    <w:rsid w:val="007D22BA"/>
    <w:rsid w:val="007D3AB9"/>
    <w:rsid w:val="007D3C35"/>
    <w:rsid w:val="007D4A60"/>
    <w:rsid w:val="007E0AC1"/>
    <w:rsid w:val="007E30B0"/>
    <w:rsid w:val="007E37C0"/>
    <w:rsid w:val="007E6279"/>
    <w:rsid w:val="007F2249"/>
    <w:rsid w:val="007F28B9"/>
    <w:rsid w:val="007F6C2A"/>
    <w:rsid w:val="008020D3"/>
    <w:rsid w:val="00804869"/>
    <w:rsid w:val="00804908"/>
    <w:rsid w:val="0080704C"/>
    <w:rsid w:val="00807BBD"/>
    <w:rsid w:val="008120DB"/>
    <w:rsid w:val="00813665"/>
    <w:rsid w:val="00814698"/>
    <w:rsid w:val="0081479B"/>
    <w:rsid w:val="00815ECC"/>
    <w:rsid w:val="0083062A"/>
    <w:rsid w:val="008355CE"/>
    <w:rsid w:val="00835736"/>
    <w:rsid w:val="00836DF0"/>
    <w:rsid w:val="00837AF9"/>
    <w:rsid w:val="00854470"/>
    <w:rsid w:val="00861B39"/>
    <w:rsid w:val="00864D3B"/>
    <w:rsid w:val="00866220"/>
    <w:rsid w:val="008672D5"/>
    <w:rsid w:val="00870A8D"/>
    <w:rsid w:val="0087448C"/>
    <w:rsid w:val="00874C32"/>
    <w:rsid w:val="00876E01"/>
    <w:rsid w:val="00882EAC"/>
    <w:rsid w:val="0088428C"/>
    <w:rsid w:val="00887004"/>
    <w:rsid w:val="00892BA9"/>
    <w:rsid w:val="008A04D3"/>
    <w:rsid w:val="008A4334"/>
    <w:rsid w:val="008C3AC7"/>
    <w:rsid w:val="008C5342"/>
    <w:rsid w:val="008C692E"/>
    <w:rsid w:val="008C7A52"/>
    <w:rsid w:val="008D26CF"/>
    <w:rsid w:val="008D4344"/>
    <w:rsid w:val="008E0C1C"/>
    <w:rsid w:val="008E4A71"/>
    <w:rsid w:val="008E5FF5"/>
    <w:rsid w:val="00906147"/>
    <w:rsid w:val="0091561E"/>
    <w:rsid w:val="00915ADA"/>
    <w:rsid w:val="00917467"/>
    <w:rsid w:val="00922831"/>
    <w:rsid w:val="00922872"/>
    <w:rsid w:val="00924030"/>
    <w:rsid w:val="0093538A"/>
    <w:rsid w:val="009362DC"/>
    <w:rsid w:val="00937D6D"/>
    <w:rsid w:val="00937EF5"/>
    <w:rsid w:val="00940EA3"/>
    <w:rsid w:val="0095216F"/>
    <w:rsid w:val="0095680F"/>
    <w:rsid w:val="00960235"/>
    <w:rsid w:val="009612EF"/>
    <w:rsid w:val="00962D05"/>
    <w:rsid w:val="0096488C"/>
    <w:rsid w:val="00965007"/>
    <w:rsid w:val="00967EDE"/>
    <w:rsid w:val="009706CE"/>
    <w:rsid w:val="0097633B"/>
    <w:rsid w:val="00976A70"/>
    <w:rsid w:val="00982774"/>
    <w:rsid w:val="00983C40"/>
    <w:rsid w:val="00986C46"/>
    <w:rsid w:val="009911D2"/>
    <w:rsid w:val="009A1543"/>
    <w:rsid w:val="009A6BB3"/>
    <w:rsid w:val="009B4FF9"/>
    <w:rsid w:val="009C0793"/>
    <w:rsid w:val="009C0ECA"/>
    <w:rsid w:val="009C138D"/>
    <w:rsid w:val="009C1B84"/>
    <w:rsid w:val="009C535B"/>
    <w:rsid w:val="009C7478"/>
    <w:rsid w:val="009D23D9"/>
    <w:rsid w:val="009D2988"/>
    <w:rsid w:val="009D556F"/>
    <w:rsid w:val="009D6FFC"/>
    <w:rsid w:val="009E3060"/>
    <w:rsid w:val="009E317D"/>
    <w:rsid w:val="009E6ADA"/>
    <w:rsid w:val="009F0FAC"/>
    <w:rsid w:val="009F2CB2"/>
    <w:rsid w:val="009F42D5"/>
    <w:rsid w:val="009F59EE"/>
    <w:rsid w:val="00A00614"/>
    <w:rsid w:val="00A06687"/>
    <w:rsid w:val="00A11002"/>
    <w:rsid w:val="00A15C5F"/>
    <w:rsid w:val="00A1706A"/>
    <w:rsid w:val="00A2129E"/>
    <w:rsid w:val="00A267CE"/>
    <w:rsid w:val="00A34404"/>
    <w:rsid w:val="00A345F7"/>
    <w:rsid w:val="00A351F4"/>
    <w:rsid w:val="00A35204"/>
    <w:rsid w:val="00A35900"/>
    <w:rsid w:val="00A36D79"/>
    <w:rsid w:val="00A51DB8"/>
    <w:rsid w:val="00A526C9"/>
    <w:rsid w:val="00A52E40"/>
    <w:rsid w:val="00A644DF"/>
    <w:rsid w:val="00A661EE"/>
    <w:rsid w:val="00A672EA"/>
    <w:rsid w:val="00A67865"/>
    <w:rsid w:val="00A706DB"/>
    <w:rsid w:val="00A75581"/>
    <w:rsid w:val="00A80A8B"/>
    <w:rsid w:val="00A85069"/>
    <w:rsid w:val="00A86EF2"/>
    <w:rsid w:val="00A902B4"/>
    <w:rsid w:val="00A969E4"/>
    <w:rsid w:val="00AA13C3"/>
    <w:rsid w:val="00AA1EF9"/>
    <w:rsid w:val="00AA3C5C"/>
    <w:rsid w:val="00AC0B97"/>
    <w:rsid w:val="00AC14FC"/>
    <w:rsid w:val="00AC1B87"/>
    <w:rsid w:val="00AC1E03"/>
    <w:rsid w:val="00AD3089"/>
    <w:rsid w:val="00AE4CC4"/>
    <w:rsid w:val="00AE662F"/>
    <w:rsid w:val="00AE7AFA"/>
    <w:rsid w:val="00AF080F"/>
    <w:rsid w:val="00AF0BE0"/>
    <w:rsid w:val="00AF2D1B"/>
    <w:rsid w:val="00B00B35"/>
    <w:rsid w:val="00B012F6"/>
    <w:rsid w:val="00B03608"/>
    <w:rsid w:val="00B0598D"/>
    <w:rsid w:val="00B066DB"/>
    <w:rsid w:val="00B0741A"/>
    <w:rsid w:val="00B13DF1"/>
    <w:rsid w:val="00B15FD4"/>
    <w:rsid w:val="00B177AF"/>
    <w:rsid w:val="00B21A92"/>
    <w:rsid w:val="00B21D7F"/>
    <w:rsid w:val="00B244B9"/>
    <w:rsid w:val="00B24AB2"/>
    <w:rsid w:val="00B26C1E"/>
    <w:rsid w:val="00B278D2"/>
    <w:rsid w:val="00B30195"/>
    <w:rsid w:val="00B3074F"/>
    <w:rsid w:val="00B3354F"/>
    <w:rsid w:val="00B34562"/>
    <w:rsid w:val="00B41012"/>
    <w:rsid w:val="00B45ED0"/>
    <w:rsid w:val="00B45F71"/>
    <w:rsid w:val="00B46015"/>
    <w:rsid w:val="00B52B36"/>
    <w:rsid w:val="00B6512E"/>
    <w:rsid w:val="00B65A3B"/>
    <w:rsid w:val="00B708C9"/>
    <w:rsid w:val="00B70A80"/>
    <w:rsid w:val="00B7116F"/>
    <w:rsid w:val="00B714D3"/>
    <w:rsid w:val="00B7285B"/>
    <w:rsid w:val="00B74D65"/>
    <w:rsid w:val="00B777C3"/>
    <w:rsid w:val="00B80003"/>
    <w:rsid w:val="00B81F38"/>
    <w:rsid w:val="00B86D21"/>
    <w:rsid w:val="00B95EBA"/>
    <w:rsid w:val="00BA29AE"/>
    <w:rsid w:val="00BA6059"/>
    <w:rsid w:val="00BA6DBC"/>
    <w:rsid w:val="00BB0801"/>
    <w:rsid w:val="00BB5F03"/>
    <w:rsid w:val="00BC1BA1"/>
    <w:rsid w:val="00BC30D1"/>
    <w:rsid w:val="00BD18EA"/>
    <w:rsid w:val="00BD25BD"/>
    <w:rsid w:val="00BD26AB"/>
    <w:rsid w:val="00BD6A7F"/>
    <w:rsid w:val="00BD7095"/>
    <w:rsid w:val="00BE127F"/>
    <w:rsid w:val="00BE34DD"/>
    <w:rsid w:val="00BF0F80"/>
    <w:rsid w:val="00BF1CB0"/>
    <w:rsid w:val="00BF4FA6"/>
    <w:rsid w:val="00C00860"/>
    <w:rsid w:val="00C05509"/>
    <w:rsid w:val="00C12B80"/>
    <w:rsid w:val="00C1553C"/>
    <w:rsid w:val="00C16A07"/>
    <w:rsid w:val="00C306CA"/>
    <w:rsid w:val="00C35BFC"/>
    <w:rsid w:val="00C36818"/>
    <w:rsid w:val="00C36AC8"/>
    <w:rsid w:val="00C36E73"/>
    <w:rsid w:val="00C40157"/>
    <w:rsid w:val="00C42096"/>
    <w:rsid w:val="00C505D4"/>
    <w:rsid w:val="00C50A39"/>
    <w:rsid w:val="00C51E90"/>
    <w:rsid w:val="00C5726E"/>
    <w:rsid w:val="00C6048F"/>
    <w:rsid w:val="00C607F2"/>
    <w:rsid w:val="00C63E32"/>
    <w:rsid w:val="00C64B40"/>
    <w:rsid w:val="00C650DB"/>
    <w:rsid w:val="00C7462C"/>
    <w:rsid w:val="00C85AB7"/>
    <w:rsid w:val="00C86EBC"/>
    <w:rsid w:val="00CA3FE4"/>
    <w:rsid w:val="00CB1985"/>
    <w:rsid w:val="00CB7416"/>
    <w:rsid w:val="00CC32D9"/>
    <w:rsid w:val="00CC5BEB"/>
    <w:rsid w:val="00CC7C89"/>
    <w:rsid w:val="00CD1C31"/>
    <w:rsid w:val="00CD3324"/>
    <w:rsid w:val="00CD3C1E"/>
    <w:rsid w:val="00CD6EEC"/>
    <w:rsid w:val="00CE2578"/>
    <w:rsid w:val="00CE3577"/>
    <w:rsid w:val="00CF10DA"/>
    <w:rsid w:val="00CF2718"/>
    <w:rsid w:val="00CF3762"/>
    <w:rsid w:val="00D01832"/>
    <w:rsid w:val="00D047B7"/>
    <w:rsid w:val="00D132FF"/>
    <w:rsid w:val="00D16F9E"/>
    <w:rsid w:val="00D21B27"/>
    <w:rsid w:val="00D223BF"/>
    <w:rsid w:val="00D22A67"/>
    <w:rsid w:val="00D245D2"/>
    <w:rsid w:val="00D25B0B"/>
    <w:rsid w:val="00D31127"/>
    <w:rsid w:val="00D31FA8"/>
    <w:rsid w:val="00D35A90"/>
    <w:rsid w:val="00D36065"/>
    <w:rsid w:val="00D40D11"/>
    <w:rsid w:val="00D423AD"/>
    <w:rsid w:val="00D46528"/>
    <w:rsid w:val="00D46E13"/>
    <w:rsid w:val="00D4733D"/>
    <w:rsid w:val="00D53085"/>
    <w:rsid w:val="00D618AD"/>
    <w:rsid w:val="00D63DD3"/>
    <w:rsid w:val="00D777C9"/>
    <w:rsid w:val="00D80B6D"/>
    <w:rsid w:val="00D82E2D"/>
    <w:rsid w:val="00D8513A"/>
    <w:rsid w:val="00D87CCE"/>
    <w:rsid w:val="00D9306C"/>
    <w:rsid w:val="00DA327C"/>
    <w:rsid w:val="00DA576C"/>
    <w:rsid w:val="00DA6D6A"/>
    <w:rsid w:val="00DA7689"/>
    <w:rsid w:val="00DA78FC"/>
    <w:rsid w:val="00DB365A"/>
    <w:rsid w:val="00DB4335"/>
    <w:rsid w:val="00DB7664"/>
    <w:rsid w:val="00DC6AB6"/>
    <w:rsid w:val="00DD1EC1"/>
    <w:rsid w:val="00DE36DE"/>
    <w:rsid w:val="00DE448F"/>
    <w:rsid w:val="00DE75F4"/>
    <w:rsid w:val="00DE7CE1"/>
    <w:rsid w:val="00DF006F"/>
    <w:rsid w:val="00DF2A53"/>
    <w:rsid w:val="00DF388B"/>
    <w:rsid w:val="00E04F7B"/>
    <w:rsid w:val="00E121F2"/>
    <w:rsid w:val="00E16FE8"/>
    <w:rsid w:val="00E17539"/>
    <w:rsid w:val="00E343B0"/>
    <w:rsid w:val="00E364A9"/>
    <w:rsid w:val="00E400AA"/>
    <w:rsid w:val="00E40BF0"/>
    <w:rsid w:val="00E4768E"/>
    <w:rsid w:val="00E47BA7"/>
    <w:rsid w:val="00E57D1A"/>
    <w:rsid w:val="00E608E3"/>
    <w:rsid w:val="00E60E78"/>
    <w:rsid w:val="00E669EF"/>
    <w:rsid w:val="00E67800"/>
    <w:rsid w:val="00E71D31"/>
    <w:rsid w:val="00E72BA8"/>
    <w:rsid w:val="00E804FF"/>
    <w:rsid w:val="00E83CCD"/>
    <w:rsid w:val="00E847E6"/>
    <w:rsid w:val="00E856C2"/>
    <w:rsid w:val="00E90FB8"/>
    <w:rsid w:val="00E938B3"/>
    <w:rsid w:val="00E9495C"/>
    <w:rsid w:val="00EA29EC"/>
    <w:rsid w:val="00EA3C99"/>
    <w:rsid w:val="00EA47AD"/>
    <w:rsid w:val="00EB06C5"/>
    <w:rsid w:val="00EB1535"/>
    <w:rsid w:val="00EB26B3"/>
    <w:rsid w:val="00EB4375"/>
    <w:rsid w:val="00EB5B94"/>
    <w:rsid w:val="00EC046B"/>
    <w:rsid w:val="00EC75DD"/>
    <w:rsid w:val="00ED4C36"/>
    <w:rsid w:val="00EE520F"/>
    <w:rsid w:val="00EE6C6D"/>
    <w:rsid w:val="00EF62F8"/>
    <w:rsid w:val="00F040CA"/>
    <w:rsid w:val="00F04FF5"/>
    <w:rsid w:val="00F06420"/>
    <w:rsid w:val="00F06844"/>
    <w:rsid w:val="00F161D2"/>
    <w:rsid w:val="00F257ED"/>
    <w:rsid w:val="00F27366"/>
    <w:rsid w:val="00F30BB8"/>
    <w:rsid w:val="00F33E63"/>
    <w:rsid w:val="00F366A6"/>
    <w:rsid w:val="00F37E08"/>
    <w:rsid w:val="00F44AEB"/>
    <w:rsid w:val="00F45620"/>
    <w:rsid w:val="00F52462"/>
    <w:rsid w:val="00F542F8"/>
    <w:rsid w:val="00F61061"/>
    <w:rsid w:val="00F63E7A"/>
    <w:rsid w:val="00F64A9E"/>
    <w:rsid w:val="00F655E3"/>
    <w:rsid w:val="00F65A7D"/>
    <w:rsid w:val="00F739AD"/>
    <w:rsid w:val="00F76B0E"/>
    <w:rsid w:val="00F7782E"/>
    <w:rsid w:val="00F8482C"/>
    <w:rsid w:val="00F84DCA"/>
    <w:rsid w:val="00F95B39"/>
    <w:rsid w:val="00FA0F28"/>
    <w:rsid w:val="00FA1AF3"/>
    <w:rsid w:val="00FA6E14"/>
    <w:rsid w:val="00FB551F"/>
    <w:rsid w:val="00FB7593"/>
    <w:rsid w:val="00FC1254"/>
    <w:rsid w:val="00FC33AA"/>
    <w:rsid w:val="00FD5578"/>
    <w:rsid w:val="00FE28BC"/>
    <w:rsid w:val="00FE3A27"/>
    <w:rsid w:val="00FE6DB7"/>
    <w:rsid w:val="00FE7E9A"/>
    <w:rsid w:val="00FF3A4B"/>
    <w:rsid w:val="00FF5DC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920B6"/>
  <w15:docId w15:val="{9527DFC0-C2EA-4679-B81A-02DF3229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paragraph" w:styleId="Nadpis4">
    <w:name w:val="heading 4"/>
    <w:basedOn w:val="Normln"/>
    <w:next w:val="Normln"/>
    <w:link w:val="Nadpis4Char"/>
    <w:uiPriority w:val="9"/>
    <w:semiHidden/>
    <w:unhideWhenUsed/>
    <w:qFormat/>
    <w:rsid w:val="00FE6DB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13512D"/>
    <w:rPr>
      <w:sz w:val="16"/>
      <w:szCs w:val="16"/>
    </w:rPr>
  </w:style>
  <w:style w:type="paragraph" w:styleId="Textkomente">
    <w:name w:val="annotation text"/>
    <w:basedOn w:val="Normln"/>
    <w:link w:val="TextkomenteChar"/>
    <w:uiPriority w:val="99"/>
    <w:semiHidden/>
    <w:unhideWhenUsed/>
    <w:rsid w:val="0013512D"/>
    <w:rPr>
      <w:sz w:val="20"/>
      <w:szCs w:val="20"/>
    </w:rPr>
  </w:style>
  <w:style w:type="character" w:customStyle="1" w:styleId="TextkomenteChar">
    <w:name w:val="Text komentáře Char"/>
    <w:basedOn w:val="Standardnpsmoodstavce"/>
    <w:link w:val="Textkomente"/>
    <w:uiPriority w:val="99"/>
    <w:semiHidden/>
    <w:rsid w:val="0013512D"/>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13512D"/>
    <w:rPr>
      <w:b/>
      <w:bCs/>
    </w:rPr>
  </w:style>
  <w:style w:type="character" w:customStyle="1" w:styleId="PedmtkomenteChar">
    <w:name w:val="Předmět komentáře Char"/>
    <w:basedOn w:val="TextkomenteChar"/>
    <w:link w:val="Pedmtkomente"/>
    <w:uiPriority w:val="99"/>
    <w:semiHidden/>
    <w:rsid w:val="0013512D"/>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13512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512D"/>
    <w:rPr>
      <w:rFonts w:ascii="Segoe UI" w:eastAsia="F015TEELig" w:hAnsi="Segoe UI" w:cs="Segoe UI"/>
      <w:sz w:val="18"/>
      <w:szCs w:val="18"/>
      <w:lang w:val="cs-CZ" w:eastAsia="cs-CZ" w:bidi="cs-CZ"/>
    </w:rPr>
  </w:style>
  <w:style w:type="character" w:styleId="Siln">
    <w:name w:val="Strong"/>
    <w:basedOn w:val="Standardnpsmoodstavce"/>
    <w:uiPriority w:val="22"/>
    <w:qFormat/>
    <w:rsid w:val="00854470"/>
    <w:rPr>
      <w:b/>
      <w:bCs/>
    </w:rPr>
  </w:style>
  <w:style w:type="character" w:styleId="Sledovanodkaz">
    <w:name w:val="FollowedHyperlink"/>
    <w:basedOn w:val="Standardnpsmoodstavce"/>
    <w:uiPriority w:val="99"/>
    <w:semiHidden/>
    <w:unhideWhenUsed/>
    <w:rsid w:val="00C6048F"/>
    <w:rPr>
      <w:color w:val="800080" w:themeColor="followedHyperlink"/>
      <w:u w:val="single"/>
    </w:rPr>
  </w:style>
  <w:style w:type="character" w:styleId="Zdraznn">
    <w:name w:val="Emphasis"/>
    <w:basedOn w:val="Standardnpsmoodstavce"/>
    <w:uiPriority w:val="20"/>
    <w:qFormat/>
    <w:rsid w:val="00D87CCE"/>
    <w:rPr>
      <w:i/>
      <w:iCs/>
    </w:rPr>
  </w:style>
  <w:style w:type="character" w:customStyle="1" w:styleId="Nadpis4Char">
    <w:name w:val="Nadpis 4 Char"/>
    <w:basedOn w:val="Standardnpsmoodstavce"/>
    <w:link w:val="Nadpis4"/>
    <w:uiPriority w:val="9"/>
    <w:semiHidden/>
    <w:rsid w:val="00FE6DB7"/>
    <w:rPr>
      <w:rFonts w:asciiTheme="majorHAnsi" w:eastAsiaTheme="majorEastAsia" w:hAnsiTheme="majorHAnsi" w:cstheme="majorBidi"/>
      <w:i/>
      <w:iCs/>
      <w:color w:val="365F91" w:themeColor="accent1" w:themeShade="BF"/>
      <w:lang w:val="cs-CZ" w:eastAsia="cs-CZ" w:bidi="cs-CZ"/>
    </w:rPr>
  </w:style>
  <w:style w:type="character" w:customStyle="1" w:styleId="article-hl">
    <w:name w:val="article-hl"/>
    <w:basedOn w:val="Standardnpsmoodstavce"/>
    <w:rsid w:val="00F366A6"/>
  </w:style>
  <w:style w:type="paragraph" w:customStyle="1" w:styleId="para">
    <w:name w:val="para"/>
    <w:basedOn w:val="Normln"/>
    <w:rsid w:val="009D23D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1">
    <w:name w:val="s1"/>
    <w:basedOn w:val="Standardnpsmoodstavce"/>
    <w:rsid w:val="000262FD"/>
  </w:style>
  <w:style w:type="character" w:customStyle="1" w:styleId="s3">
    <w:name w:val="s3"/>
    <w:basedOn w:val="Standardnpsmoodstavce"/>
    <w:rsid w:val="000262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5030">
      <w:bodyDiv w:val="1"/>
      <w:marLeft w:val="0"/>
      <w:marRight w:val="0"/>
      <w:marTop w:val="0"/>
      <w:marBottom w:val="0"/>
      <w:divBdr>
        <w:top w:val="none" w:sz="0" w:space="0" w:color="auto"/>
        <w:left w:val="none" w:sz="0" w:space="0" w:color="auto"/>
        <w:bottom w:val="none" w:sz="0" w:space="0" w:color="auto"/>
        <w:right w:val="none" w:sz="0" w:space="0" w:color="auto"/>
      </w:divBdr>
    </w:div>
    <w:div w:id="41633700">
      <w:bodyDiv w:val="1"/>
      <w:marLeft w:val="0"/>
      <w:marRight w:val="0"/>
      <w:marTop w:val="0"/>
      <w:marBottom w:val="0"/>
      <w:divBdr>
        <w:top w:val="none" w:sz="0" w:space="0" w:color="auto"/>
        <w:left w:val="none" w:sz="0" w:space="0" w:color="auto"/>
        <w:bottom w:val="none" w:sz="0" w:space="0" w:color="auto"/>
        <w:right w:val="none" w:sz="0" w:space="0" w:color="auto"/>
      </w:divBdr>
    </w:div>
    <w:div w:id="246965266">
      <w:bodyDiv w:val="1"/>
      <w:marLeft w:val="0"/>
      <w:marRight w:val="0"/>
      <w:marTop w:val="0"/>
      <w:marBottom w:val="0"/>
      <w:divBdr>
        <w:top w:val="none" w:sz="0" w:space="0" w:color="auto"/>
        <w:left w:val="none" w:sz="0" w:space="0" w:color="auto"/>
        <w:bottom w:val="none" w:sz="0" w:space="0" w:color="auto"/>
        <w:right w:val="none" w:sz="0" w:space="0" w:color="auto"/>
      </w:divBdr>
    </w:div>
    <w:div w:id="290669661">
      <w:bodyDiv w:val="1"/>
      <w:marLeft w:val="0"/>
      <w:marRight w:val="0"/>
      <w:marTop w:val="0"/>
      <w:marBottom w:val="0"/>
      <w:divBdr>
        <w:top w:val="none" w:sz="0" w:space="0" w:color="auto"/>
        <w:left w:val="none" w:sz="0" w:space="0" w:color="auto"/>
        <w:bottom w:val="none" w:sz="0" w:space="0" w:color="auto"/>
        <w:right w:val="none" w:sz="0" w:space="0" w:color="auto"/>
      </w:divBdr>
    </w:div>
    <w:div w:id="403189765">
      <w:bodyDiv w:val="1"/>
      <w:marLeft w:val="0"/>
      <w:marRight w:val="0"/>
      <w:marTop w:val="0"/>
      <w:marBottom w:val="0"/>
      <w:divBdr>
        <w:top w:val="none" w:sz="0" w:space="0" w:color="auto"/>
        <w:left w:val="none" w:sz="0" w:space="0" w:color="auto"/>
        <w:bottom w:val="none" w:sz="0" w:space="0" w:color="auto"/>
        <w:right w:val="none" w:sz="0" w:space="0" w:color="auto"/>
      </w:divBdr>
    </w:div>
    <w:div w:id="596407247">
      <w:bodyDiv w:val="1"/>
      <w:marLeft w:val="0"/>
      <w:marRight w:val="0"/>
      <w:marTop w:val="0"/>
      <w:marBottom w:val="0"/>
      <w:divBdr>
        <w:top w:val="none" w:sz="0" w:space="0" w:color="auto"/>
        <w:left w:val="none" w:sz="0" w:space="0" w:color="auto"/>
        <w:bottom w:val="none" w:sz="0" w:space="0" w:color="auto"/>
        <w:right w:val="none" w:sz="0" w:space="0" w:color="auto"/>
      </w:divBdr>
    </w:div>
    <w:div w:id="596714065">
      <w:bodyDiv w:val="1"/>
      <w:marLeft w:val="0"/>
      <w:marRight w:val="0"/>
      <w:marTop w:val="0"/>
      <w:marBottom w:val="0"/>
      <w:divBdr>
        <w:top w:val="none" w:sz="0" w:space="0" w:color="auto"/>
        <w:left w:val="none" w:sz="0" w:space="0" w:color="auto"/>
        <w:bottom w:val="none" w:sz="0" w:space="0" w:color="auto"/>
        <w:right w:val="none" w:sz="0" w:space="0" w:color="auto"/>
      </w:divBdr>
    </w:div>
    <w:div w:id="646980846">
      <w:bodyDiv w:val="1"/>
      <w:marLeft w:val="0"/>
      <w:marRight w:val="0"/>
      <w:marTop w:val="0"/>
      <w:marBottom w:val="0"/>
      <w:divBdr>
        <w:top w:val="none" w:sz="0" w:space="0" w:color="auto"/>
        <w:left w:val="none" w:sz="0" w:space="0" w:color="auto"/>
        <w:bottom w:val="none" w:sz="0" w:space="0" w:color="auto"/>
        <w:right w:val="none" w:sz="0" w:space="0" w:color="auto"/>
      </w:divBdr>
    </w:div>
    <w:div w:id="671687975">
      <w:bodyDiv w:val="1"/>
      <w:marLeft w:val="0"/>
      <w:marRight w:val="0"/>
      <w:marTop w:val="0"/>
      <w:marBottom w:val="0"/>
      <w:divBdr>
        <w:top w:val="none" w:sz="0" w:space="0" w:color="auto"/>
        <w:left w:val="none" w:sz="0" w:space="0" w:color="auto"/>
        <w:bottom w:val="none" w:sz="0" w:space="0" w:color="auto"/>
        <w:right w:val="none" w:sz="0" w:space="0" w:color="auto"/>
      </w:divBdr>
    </w:div>
    <w:div w:id="736125264">
      <w:bodyDiv w:val="1"/>
      <w:marLeft w:val="0"/>
      <w:marRight w:val="0"/>
      <w:marTop w:val="0"/>
      <w:marBottom w:val="0"/>
      <w:divBdr>
        <w:top w:val="none" w:sz="0" w:space="0" w:color="auto"/>
        <w:left w:val="none" w:sz="0" w:space="0" w:color="auto"/>
        <w:bottom w:val="none" w:sz="0" w:space="0" w:color="auto"/>
        <w:right w:val="none" w:sz="0" w:space="0" w:color="auto"/>
      </w:divBdr>
    </w:div>
    <w:div w:id="740102292">
      <w:bodyDiv w:val="1"/>
      <w:marLeft w:val="0"/>
      <w:marRight w:val="0"/>
      <w:marTop w:val="0"/>
      <w:marBottom w:val="0"/>
      <w:divBdr>
        <w:top w:val="none" w:sz="0" w:space="0" w:color="auto"/>
        <w:left w:val="none" w:sz="0" w:space="0" w:color="auto"/>
        <w:bottom w:val="none" w:sz="0" w:space="0" w:color="auto"/>
        <w:right w:val="none" w:sz="0" w:space="0" w:color="auto"/>
      </w:divBdr>
    </w:div>
    <w:div w:id="905144523">
      <w:bodyDiv w:val="1"/>
      <w:marLeft w:val="0"/>
      <w:marRight w:val="0"/>
      <w:marTop w:val="0"/>
      <w:marBottom w:val="0"/>
      <w:divBdr>
        <w:top w:val="none" w:sz="0" w:space="0" w:color="auto"/>
        <w:left w:val="none" w:sz="0" w:space="0" w:color="auto"/>
        <w:bottom w:val="none" w:sz="0" w:space="0" w:color="auto"/>
        <w:right w:val="none" w:sz="0" w:space="0" w:color="auto"/>
      </w:divBdr>
    </w:div>
    <w:div w:id="1042709059">
      <w:bodyDiv w:val="1"/>
      <w:marLeft w:val="0"/>
      <w:marRight w:val="0"/>
      <w:marTop w:val="0"/>
      <w:marBottom w:val="0"/>
      <w:divBdr>
        <w:top w:val="none" w:sz="0" w:space="0" w:color="auto"/>
        <w:left w:val="none" w:sz="0" w:space="0" w:color="auto"/>
        <w:bottom w:val="none" w:sz="0" w:space="0" w:color="auto"/>
        <w:right w:val="none" w:sz="0" w:space="0" w:color="auto"/>
      </w:divBdr>
    </w:div>
    <w:div w:id="1171527072">
      <w:bodyDiv w:val="1"/>
      <w:marLeft w:val="0"/>
      <w:marRight w:val="0"/>
      <w:marTop w:val="0"/>
      <w:marBottom w:val="0"/>
      <w:divBdr>
        <w:top w:val="none" w:sz="0" w:space="0" w:color="auto"/>
        <w:left w:val="none" w:sz="0" w:space="0" w:color="auto"/>
        <w:bottom w:val="none" w:sz="0" w:space="0" w:color="auto"/>
        <w:right w:val="none" w:sz="0" w:space="0" w:color="auto"/>
      </w:divBdr>
    </w:div>
    <w:div w:id="1187644287">
      <w:bodyDiv w:val="1"/>
      <w:marLeft w:val="0"/>
      <w:marRight w:val="0"/>
      <w:marTop w:val="0"/>
      <w:marBottom w:val="0"/>
      <w:divBdr>
        <w:top w:val="none" w:sz="0" w:space="0" w:color="auto"/>
        <w:left w:val="none" w:sz="0" w:space="0" w:color="auto"/>
        <w:bottom w:val="none" w:sz="0" w:space="0" w:color="auto"/>
        <w:right w:val="none" w:sz="0" w:space="0" w:color="auto"/>
      </w:divBdr>
    </w:div>
    <w:div w:id="1327051919">
      <w:bodyDiv w:val="1"/>
      <w:marLeft w:val="0"/>
      <w:marRight w:val="0"/>
      <w:marTop w:val="0"/>
      <w:marBottom w:val="0"/>
      <w:divBdr>
        <w:top w:val="none" w:sz="0" w:space="0" w:color="auto"/>
        <w:left w:val="none" w:sz="0" w:space="0" w:color="auto"/>
        <w:bottom w:val="none" w:sz="0" w:space="0" w:color="auto"/>
        <w:right w:val="none" w:sz="0" w:space="0" w:color="auto"/>
      </w:divBdr>
    </w:div>
    <w:div w:id="1361279828">
      <w:bodyDiv w:val="1"/>
      <w:marLeft w:val="0"/>
      <w:marRight w:val="0"/>
      <w:marTop w:val="0"/>
      <w:marBottom w:val="0"/>
      <w:divBdr>
        <w:top w:val="none" w:sz="0" w:space="0" w:color="auto"/>
        <w:left w:val="none" w:sz="0" w:space="0" w:color="auto"/>
        <w:bottom w:val="none" w:sz="0" w:space="0" w:color="auto"/>
        <w:right w:val="none" w:sz="0" w:space="0" w:color="auto"/>
      </w:divBdr>
    </w:div>
    <w:div w:id="1648821701">
      <w:bodyDiv w:val="1"/>
      <w:marLeft w:val="0"/>
      <w:marRight w:val="0"/>
      <w:marTop w:val="0"/>
      <w:marBottom w:val="0"/>
      <w:divBdr>
        <w:top w:val="none" w:sz="0" w:space="0" w:color="auto"/>
        <w:left w:val="none" w:sz="0" w:space="0" w:color="auto"/>
        <w:bottom w:val="none" w:sz="0" w:space="0" w:color="auto"/>
        <w:right w:val="none" w:sz="0" w:space="0" w:color="auto"/>
      </w:divBdr>
    </w:div>
    <w:div w:id="1689060472">
      <w:bodyDiv w:val="1"/>
      <w:marLeft w:val="0"/>
      <w:marRight w:val="0"/>
      <w:marTop w:val="0"/>
      <w:marBottom w:val="0"/>
      <w:divBdr>
        <w:top w:val="none" w:sz="0" w:space="0" w:color="auto"/>
        <w:left w:val="none" w:sz="0" w:space="0" w:color="auto"/>
        <w:bottom w:val="none" w:sz="0" w:space="0" w:color="auto"/>
        <w:right w:val="none" w:sz="0" w:space="0" w:color="auto"/>
      </w:divBdr>
    </w:div>
    <w:div w:id="1766223158">
      <w:bodyDiv w:val="1"/>
      <w:marLeft w:val="0"/>
      <w:marRight w:val="0"/>
      <w:marTop w:val="0"/>
      <w:marBottom w:val="0"/>
      <w:divBdr>
        <w:top w:val="none" w:sz="0" w:space="0" w:color="auto"/>
        <w:left w:val="none" w:sz="0" w:space="0" w:color="auto"/>
        <w:bottom w:val="none" w:sz="0" w:space="0" w:color="auto"/>
        <w:right w:val="none" w:sz="0" w:space="0" w:color="auto"/>
      </w:divBdr>
    </w:div>
    <w:div w:id="1857574927">
      <w:bodyDiv w:val="1"/>
      <w:marLeft w:val="0"/>
      <w:marRight w:val="0"/>
      <w:marTop w:val="0"/>
      <w:marBottom w:val="0"/>
      <w:divBdr>
        <w:top w:val="none" w:sz="0" w:space="0" w:color="auto"/>
        <w:left w:val="none" w:sz="0" w:space="0" w:color="auto"/>
        <w:bottom w:val="none" w:sz="0" w:space="0" w:color="auto"/>
        <w:right w:val="none" w:sz="0" w:space="0" w:color="auto"/>
      </w:divBdr>
    </w:div>
    <w:div w:id="1927689652">
      <w:bodyDiv w:val="1"/>
      <w:marLeft w:val="0"/>
      <w:marRight w:val="0"/>
      <w:marTop w:val="0"/>
      <w:marBottom w:val="0"/>
      <w:divBdr>
        <w:top w:val="none" w:sz="0" w:space="0" w:color="auto"/>
        <w:left w:val="none" w:sz="0" w:space="0" w:color="auto"/>
        <w:bottom w:val="none" w:sz="0" w:space="0" w:color="auto"/>
        <w:right w:val="none" w:sz="0" w:space="0" w:color="auto"/>
      </w:divBdr>
    </w:div>
    <w:div w:id="1984852318">
      <w:bodyDiv w:val="1"/>
      <w:marLeft w:val="0"/>
      <w:marRight w:val="0"/>
      <w:marTop w:val="0"/>
      <w:marBottom w:val="0"/>
      <w:divBdr>
        <w:top w:val="none" w:sz="0" w:space="0" w:color="auto"/>
        <w:left w:val="none" w:sz="0" w:space="0" w:color="auto"/>
        <w:bottom w:val="none" w:sz="0" w:space="0" w:color="auto"/>
        <w:right w:val="none" w:sz="0" w:space="0" w:color="auto"/>
      </w:divBdr>
    </w:div>
    <w:div w:id="2106224207">
      <w:bodyDiv w:val="1"/>
      <w:marLeft w:val="0"/>
      <w:marRight w:val="0"/>
      <w:marTop w:val="0"/>
      <w:marBottom w:val="0"/>
      <w:divBdr>
        <w:top w:val="none" w:sz="0" w:space="0" w:color="auto"/>
        <w:left w:val="none" w:sz="0" w:space="0" w:color="auto"/>
        <w:bottom w:val="none" w:sz="0" w:space="0" w:color="auto"/>
        <w:right w:val="none" w:sz="0" w:space="0" w:color="auto"/>
      </w:divBdr>
    </w:div>
    <w:div w:id="211262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mailto:tereza.kunova@bcas.cz"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0B412-4A4A-4306-80C9-8E19FEA35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3</Pages>
  <Words>1000</Words>
  <Characters>5901</Characters>
  <Application>Microsoft Office Word</Application>
  <DocSecurity>0</DocSecurity>
  <Lines>49</Lines>
  <Paragraphs>13</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Tereza Kunová</cp:lastModifiedBy>
  <cp:revision>22</cp:revision>
  <dcterms:created xsi:type="dcterms:W3CDTF">2022-01-20T17:25:00Z</dcterms:created>
  <dcterms:modified xsi:type="dcterms:W3CDTF">2022-03-21T09:01:00Z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