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13F3" w14:textId="0149BA26" w:rsidR="00D31127" w:rsidRPr="00EC23B6" w:rsidRDefault="00D31127" w:rsidP="0025264B">
      <w:pPr>
        <w:rPr>
          <w:rFonts w:ascii="Arial" w:hAnsi="Arial" w:cs="Arial"/>
          <w:b/>
          <w:sz w:val="20"/>
          <w:szCs w:val="20"/>
        </w:rPr>
        <w:sectPr w:rsidR="00D31127" w:rsidRPr="00EC23B6" w:rsidSect="00D80B6D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418" w:right="740" w:bottom="420" w:left="720" w:header="340" w:footer="223" w:gutter="0"/>
          <w:pgNumType w:start="0"/>
          <w:cols w:space="708"/>
          <w:titlePg/>
          <w:docGrid w:linePitch="299"/>
        </w:sectPr>
      </w:pPr>
    </w:p>
    <w:p w14:paraId="2B0B0AA9" w14:textId="68501085" w:rsidR="003F061B" w:rsidRPr="00EC23B6" w:rsidRDefault="00956FDD" w:rsidP="00956FDD">
      <w:pPr>
        <w:tabs>
          <w:tab w:val="left" w:pos="20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450ACBE" w14:textId="4B64646B" w:rsidR="0038401E" w:rsidRPr="0038401E" w:rsidRDefault="00924A06" w:rsidP="0014197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</w:t>
      </w:r>
      <w:r w:rsidR="000D5F54">
        <w:rPr>
          <w:rFonts w:ascii="Arial" w:hAnsi="Arial" w:cs="Arial"/>
          <w:b/>
          <w:sz w:val="30"/>
          <w:szCs w:val="30"/>
        </w:rPr>
        <w:t>polečnost</w:t>
      </w:r>
      <w:r w:rsidRPr="0038401E">
        <w:rPr>
          <w:rFonts w:ascii="Arial" w:hAnsi="Arial" w:cs="Arial"/>
          <w:b/>
          <w:sz w:val="30"/>
          <w:szCs w:val="30"/>
        </w:rPr>
        <w:t xml:space="preserve"> </w:t>
      </w:r>
      <w:r w:rsidR="00D53527" w:rsidRPr="0038401E">
        <w:rPr>
          <w:rFonts w:ascii="Arial" w:hAnsi="Arial" w:cs="Arial"/>
          <w:b/>
          <w:sz w:val="30"/>
          <w:szCs w:val="30"/>
        </w:rPr>
        <w:t xml:space="preserve">Broker Consulting v Česku a na Slovensku </w:t>
      </w:r>
      <w:r w:rsidR="0038401E" w:rsidRPr="0038401E">
        <w:rPr>
          <w:rFonts w:ascii="Arial" w:hAnsi="Arial" w:cs="Arial"/>
          <w:b/>
          <w:sz w:val="30"/>
          <w:szCs w:val="30"/>
        </w:rPr>
        <w:t>uzavřela ro</w:t>
      </w:r>
      <w:r w:rsidR="00D53527" w:rsidRPr="0038401E">
        <w:rPr>
          <w:rFonts w:ascii="Arial" w:hAnsi="Arial" w:cs="Arial"/>
          <w:b/>
          <w:sz w:val="30"/>
          <w:szCs w:val="30"/>
        </w:rPr>
        <w:t>k 2021</w:t>
      </w:r>
      <w:r w:rsidR="0038401E" w:rsidRPr="0038401E">
        <w:rPr>
          <w:rFonts w:ascii="Arial" w:hAnsi="Arial" w:cs="Arial"/>
          <w:b/>
          <w:sz w:val="30"/>
          <w:szCs w:val="30"/>
        </w:rPr>
        <w:t xml:space="preserve"> s o třetinu vyšším obratem než v roce 2020. V objemu prodaných nemovitostí </w:t>
      </w:r>
      <w:r w:rsidR="00A0409B">
        <w:rPr>
          <w:rFonts w:ascii="Arial" w:hAnsi="Arial" w:cs="Arial"/>
          <w:b/>
          <w:sz w:val="30"/>
          <w:szCs w:val="30"/>
        </w:rPr>
        <w:t>dosáhla</w:t>
      </w:r>
      <w:r w:rsidR="0038401E" w:rsidRPr="0038401E">
        <w:rPr>
          <w:rFonts w:ascii="Arial" w:hAnsi="Arial" w:cs="Arial"/>
          <w:b/>
          <w:sz w:val="30"/>
          <w:szCs w:val="30"/>
        </w:rPr>
        <w:t xml:space="preserve"> nárůst</w:t>
      </w:r>
      <w:r w:rsidR="00A0409B">
        <w:rPr>
          <w:rFonts w:ascii="Arial" w:hAnsi="Arial" w:cs="Arial"/>
          <w:b/>
          <w:sz w:val="30"/>
          <w:szCs w:val="30"/>
        </w:rPr>
        <w:t>u</w:t>
      </w:r>
      <w:r w:rsidR="0038401E" w:rsidRPr="0038401E">
        <w:rPr>
          <w:rFonts w:ascii="Arial" w:hAnsi="Arial" w:cs="Arial"/>
          <w:b/>
          <w:sz w:val="30"/>
          <w:szCs w:val="30"/>
        </w:rPr>
        <w:t xml:space="preserve"> o </w:t>
      </w:r>
      <w:r w:rsidR="00A0409B">
        <w:rPr>
          <w:rFonts w:ascii="Arial" w:hAnsi="Arial" w:cs="Arial"/>
          <w:b/>
          <w:sz w:val="30"/>
          <w:szCs w:val="30"/>
        </w:rPr>
        <w:t>téměř</w:t>
      </w:r>
      <w:r w:rsidR="00A0409B" w:rsidRPr="0038401E">
        <w:rPr>
          <w:rFonts w:ascii="Arial" w:hAnsi="Arial" w:cs="Arial"/>
          <w:b/>
          <w:sz w:val="30"/>
          <w:szCs w:val="30"/>
        </w:rPr>
        <w:t xml:space="preserve"> </w:t>
      </w:r>
      <w:r w:rsidR="0038401E" w:rsidRPr="0038401E">
        <w:rPr>
          <w:rFonts w:ascii="Arial" w:hAnsi="Arial" w:cs="Arial"/>
          <w:b/>
          <w:sz w:val="30"/>
          <w:szCs w:val="30"/>
        </w:rPr>
        <w:t xml:space="preserve">85 %  </w:t>
      </w:r>
    </w:p>
    <w:p w14:paraId="3F006940" w14:textId="77777777" w:rsidR="00956FDD" w:rsidRPr="00EC23B6" w:rsidRDefault="00956FDD" w:rsidP="00956FDD">
      <w:pPr>
        <w:jc w:val="center"/>
        <w:rPr>
          <w:rFonts w:ascii="Arial" w:hAnsi="Arial" w:cs="Arial"/>
          <w:bCs/>
          <w:sz w:val="20"/>
          <w:szCs w:val="20"/>
        </w:rPr>
      </w:pPr>
    </w:p>
    <w:p w14:paraId="69AB25F2" w14:textId="77777777" w:rsidR="00AF6BAA" w:rsidRDefault="00AF6BAA" w:rsidP="001E00DB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B3EC8E8" w14:textId="5D0EA655" w:rsidR="005244A9" w:rsidRDefault="0038398B" w:rsidP="005244A9">
      <w:pPr>
        <w:jc w:val="both"/>
        <w:rPr>
          <w:rFonts w:ascii="Arial" w:hAnsi="Arial" w:cs="Arial"/>
          <w:b/>
          <w:sz w:val="20"/>
          <w:szCs w:val="20"/>
        </w:rPr>
      </w:pPr>
      <w:r w:rsidRPr="00EC23B6">
        <w:rPr>
          <w:rFonts w:ascii="Arial" w:hAnsi="Arial" w:cs="Arial"/>
          <w:i/>
          <w:iCs/>
          <w:sz w:val="20"/>
          <w:szCs w:val="20"/>
        </w:rPr>
        <w:t xml:space="preserve">Praha, </w:t>
      </w:r>
      <w:r w:rsidR="00BA37B4">
        <w:rPr>
          <w:rFonts w:ascii="Arial" w:hAnsi="Arial" w:cs="Arial"/>
          <w:i/>
          <w:iCs/>
          <w:sz w:val="20"/>
          <w:szCs w:val="20"/>
        </w:rPr>
        <w:t>7.</w:t>
      </w:r>
      <w:r w:rsidR="003B3EAF">
        <w:rPr>
          <w:rFonts w:ascii="Arial" w:hAnsi="Arial" w:cs="Arial"/>
          <w:i/>
          <w:iCs/>
          <w:sz w:val="20"/>
          <w:szCs w:val="20"/>
        </w:rPr>
        <w:t xml:space="preserve"> </w:t>
      </w:r>
      <w:r w:rsidR="00D96BC4">
        <w:rPr>
          <w:rFonts w:ascii="Arial" w:hAnsi="Arial" w:cs="Arial"/>
          <w:i/>
          <w:iCs/>
          <w:sz w:val="20"/>
          <w:szCs w:val="20"/>
        </w:rPr>
        <w:t>března</w:t>
      </w:r>
      <w:r w:rsidR="00A3181A" w:rsidRPr="00EC23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EC23B6">
        <w:rPr>
          <w:rFonts w:ascii="Arial" w:hAnsi="Arial" w:cs="Arial"/>
          <w:i/>
          <w:iCs/>
          <w:sz w:val="20"/>
          <w:szCs w:val="20"/>
        </w:rPr>
        <w:t>202</w:t>
      </w:r>
      <w:r w:rsidR="00A1245E">
        <w:rPr>
          <w:rFonts w:ascii="Arial" w:hAnsi="Arial" w:cs="Arial"/>
          <w:i/>
          <w:iCs/>
          <w:sz w:val="20"/>
          <w:szCs w:val="20"/>
        </w:rPr>
        <w:t>2</w:t>
      </w:r>
      <w:r w:rsidRPr="00EC23B6">
        <w:rPr>
          <w:rFonts w:ascii="Arial" w:hAnsi="Arial" w:cs="Arial"/>
          <w:sz w:val="20"/>
          <w:szCs w:val="20"/>
        </w:rPr>
        <w:t xml:space="preserve"> –</w:t>
      </w:r>
      <w:r w:rsidRPr="00EC23B6">
        <w:rPr>
          <w:rFonts w:ascii="Arial" w:hAnsi="Arial" w:cs="Arial"/>
          <w:b/>
          <w:sz w:val="20"/>
          <w:szCs w:val="20"/>
        </w:rPr>
        <w:t xml:space="preserve"> </w:t>
      </w:r>
      <w:r w:rsidR="00AF6BAA" w:rsidRPr="005244A9">
        <w:rPr>
          <w:rFonts w:ascii="Arial" w:hAnsi="Arial" w:cs="Arial"/>
          <w:b/>
          <w:sz w:val="20"/>
          <w:szCs w:val="20"/>
        </w:rPr>
        <w:t xml:space="preserve">Podle předběžných hospodářských výsledků </w:t>
      </w:r>
      <w:r w:rsidR="005244A9" w:rsidRPr="005244A9">
        <w:rPr>
          <w:rFonts w:ascii="Arial" w:hAnsi="Arial" w:cs="Arial"/>
          <w:b/>
          <w:sz w:val="20"/>
          <w:szCs w:val="20"/>
        </w:rPr>
        <w:t xml:space="preserve">za rok 2021 </w:t>
      </w:r>
      <w:r w:rsidR="00AF6BAA" w:rsidRPr="005244A9">
        <w:rPr>
          <w:rFonts w:ascii="Arial" w:hAnsi="Arial" w:cs="Arial"/>
          <w:b/>
          <w:sz w:val="20"/>
          <w:szCs w:val="20"/>
        </w:rPr>
        <w:t>vzrostl obrat s</w:t>
      </w:r>
      <w:r w:rsidR="00B70B94">
        <w:rPr>
          <w:rFonts w:ascii="Arial" w:hAnsi="Arial" w:cs="Arial"/>
          <w:b/>
          <w:sz w:val="20"/>
          <w:szCs w:val="20"/>
        </w:rPr>
        <w:t>polečnosti</w:t>
      </w:r>
      <w:r w:rsidR="00AF6BAA" w:rsidRPr="005244A9">
        <w:rPr>
          <w:rFonts w:ascii="Arial" w:hAnsi="Arial" w:cs="Arial"/>
          <w:b/>
          <w:sz w:val="20"/>
          <w:szCs w:val="20"/>
        </w:rPr>
        <w:t xml:space="preserve"> Broker Consulting </w:t>
      </w:r>
      <w:r w:rsidR="00C66C96">
        <w:rPr>
          <w:rFonts w:ascii="Arial" w:hAnsi="Arial" w:cs="Arial"/>
          <w:b/>
          <w:sz w:val="20"/>
          <w:szCs w:val="20"/>
        </w:rPr>
        <w:t>v</w:t>
      </w:r>
      <w:r w:rsidR="00B70B94">
        <w:rPr>
          <w:rFonts w:ascii="Arial" w:hAnsi="Arial" w:cs="Arial"/>
          <w:b/>
          <w:sz w:val="20"/>
          <w:szCs w:val="20"/>
        </w:rPr>
        <w:t> </w:t>
      </w:r>
      <w:r w:rsidR="00C66C96">
        <w:rPr>
          <w:rFonts w:ascii="Arial" w:hAnsi="Arial" w:cs="Arial"/>
          <w:b/>
          <w:sz w:val="20"/>
          <w:szCs w:val="20"/>
        </w:rPr>
        <w:t xml:space="preserve">České republice a na Slovensku </w:t>
      </w:r>
      <w:r w:rsidR="00AF6BAA" w:rsidRPr="005244A9">
        <w:rPr>
          <w:rFonts w:ascii="Arial" w:hAnsi="Arial" w:cs="Arial"/>
          <w:b/>
          <w:sz w:val="20"/>
          <w:szCs w:val="20"/>
        </w:rPr>
        <w:t>meziročn</w:t>
      </w:r>
      <w:r w:rsidR="002D59AF">
        <w:rPr>
          <w:rFonts w:ascii="Arial" w:hAnsi="Arial" w:cs="Arial"/>
          <w:b/>
          <w:sz w:val="20"/>
          <w:szCs w:val="20"/>
        </w:rPr>
        <w:t>ě o 33 % na 2,</w:t>
      </w:r>
      <w:r w:rsidR="00C66C96">
        <w:rPr>
          <w:rFonts w:ascii="Arial" w:hAnsi="Arial" w:cs="Arial"/>
          <w:b/>
          <w:sz w:val="20"/>
          <w:szCs w:val="20"/>
        </w:rPr>
        <w:t>0</w:t>
      </w:r>
      <w:r w:rsidR="002D59AF">
        <w:rPr>
          <w:rFonts w:ascii="Arial" w:hAnsi="Arial" w:cs="Arial"/>
          <w:b/>
          <w:sz w:val="20"/>
          <w:szCs w:val="20"/>
        </w:rPr>
        <w:t xml:space="preserve">3 miliardy korun. </w:t>
      </w:r>
      <w:r w:rsidR="00C66C96">
        <w:rPr>
          <w:rFonts w:ascii="Arial" w:hAnsi="Arial" w:cs="Arial"/>
          <w:b/>
          <w:sz w:val="20"/>
          <w:szCs w:val="20"/>
        </w:rPr>
        <w:t>Š</w:t>
      </w:r>
      <w:r w:rsidR="005244A9" w:rsidRPr="005244A9">
        <w:rPr>
          <w:rFonts w:ascii="Arial" w:hAnsi="Arial" w:cs="Arial"/>
          <w:b/>
          <w:sz w:val="20"/>
          <w:szCs w:val="20"/>
        </w:rPr>
        <w:t xml:space="preserve">irší skupina Broker Consulting </w:t>
      </w:r>
      <w:r w:rsidR="00561635">
        <w:rPr>
          <w:rFonts w:ascii="Arial" w:hAnsi="Arial" w:cs="Arial"/>
          <w:b/>
          <w:sz w:val="20"/>
          <w:szCs w:val="20"/>
        </w:rPr>
        <w:t xml:space="preserve">pak </w:t>
      </w:r>
      <w:r w:rsidR="00336201">
        <w:rPr>
          <w:rFonts w:ascii="Arial" w:hAnsi="Arial" w:cs="Arial"/>
          <w:b/>
          <w:sz w:val="20"/>
          <w:szCs w:val="20"/>
        </w:rPr>
        <w:t>d</w:t>
      </w:r>
      <w:r w:rsidR="00336201" w:rsidRPr="005244A9">
        <w:rPr>
          <w:rFonts w:ascii="Arial" w:hAnsi="Arial" w:cs="Arial"/>
          <w:b/>
          <w:sz w:val="20"/>
          <w:szCs w:val="20"/>
        </w:rPr>
        <w:t>osáhla obratu 2,65 miliardy korun</w:t>
      </w:r>
      <w:r w:rsidR="00336201">
        <w:rPr>
          <w:rFonts w:ascii="Arial" w:hAnsi="Arial" w:cs="Arial"/>
          <w:b/>
          <w:sz w:val="20"/>
          <w:szCs w:val="20"/>
        </w:rPr>
        <w:t xml:space="preserve"> a </w:t>
      </w:r>
      <w:r w:rsidR="005244A9" w:rsidRPr="005244A9">
        <w:rPr>
          <w:rFonts w:ascii="Arial" w:hAnsi="Arial" w:cs="Arial"/>
          <w:b/>
          <w:sz w:val="20"/>
          <w:szCs w:val="20"/>
        </w:rPr>
        <w:t>zakončila loňský rok s</w:t>
      </w:r>
      <w:r w:rsidR="00B70B94">
        <w:rPr>
          <w:rFonts w:ascii="Arial" w:hAnsi="Arial" w:cs="Arial"/>
          <w:b/>
          <w:sz w:val="20"/>
          <w:szCs w:val="20"/>
        </w:rPr>
        <w:t> </w:t>
      </w:r>
      <w:proofErr w:type="gramStart"/>
      <w:r w:rsidR="00561635">
        <w:rPr>
          <w:rFonts w:ascii="Arial" w:hAnsi="Arial" w:cs="Arial"/>
          <w:b/>
          <w:sz w:val="20"/>
          <w:szCs w:val="20"/>
        </w:rPr>
        <w:t>25</w:t>
      </w:r>
      <w:r w:rsidR="005244A9" w:rsidRPr="005244A9">
        <w:rPr>
          <w:rFonts w:ascii="Arial" w:hAnsi="Arial" w:cs="Arial"/>
          <w:b/>
          <w:sz w:val="20"/>
          <w:szCs w:val="20"/>
        </w:rPr>
        <w:t>%</w:t>
      </w:r>
      <w:proofErr w:type="gramEnd"/>
      <w:r w:rsidR="005244A9" w:rsidRPr="005244A9">
        <w:rPr>
          <w:rFonts w:ascii="Arial" w:hAnsi="Arial" w:cs="Arial"/>
          <w:b/>
          <w:sz w:val="20"/>
          <w:szCs w:val="20"/>
        </w:rPr>
        <w:t xml:space="preserve"> nárůstem. </w:t>
      </w:r>
      <w:r w:rsidR="009A1D47">
        <w:rPr>
          <w:rFonts w:ascii="Arial" w:hAnsi="Arial" w:cs="Arial"/>
          <w:b/>
          <w:sz w:val="20"/>
          <w:szCs w:val="20"/>
        </w:rPr>
        <w:t xml:space="preserve">Od svého vzniku </w:t>
      </w:r>
      <w:r w:rsidR="00336201">
        <w:rPr>
          <w:rFonts w:ascii="Arial" w:hAnsi="Arial" w:cs="Arial"/>
          <w:b/>
          <w:sz w:val="20"/>
          <w:szCs w:val="20"/>
        </w:rPr>
        <w:t>si drží</w:t>
      </w:r>
      <w:r w:rsidR="00C75E20">
        <w:rPr>
          <w:rFonts w:ascii="Arial" w:hAnsi="Arial" w:cs="Arial"/>
          <w:b/>
          <w:sz w:val="20"/>
          <w:szCs w:val="20"/>
        </w:rPr>
        <w:t xml:space="preserve"> růstové tempo</w:t>
      </w:r>
      <w:r w:rsidR="009A1D47">
        <w:rPr>
          <w:rFonts w:ascii="Arial" w:hAnsi="Arial" w:cs="Arial"/>
          <w:b/>
          <w:sz w:val="20"/>
          <w:szCs w:val="20"/>
        </w:rPr>
        <w:t xml:space="preserve"> již 23. rok v</w:t>
      </w:r>
      <w:r w:rsidR="00B70B94">
        <w:rPr>
          <w:rFonts w:ascii="Arial" w:hAnsi="Arial" w:cs="Arial"/>
          <w:b/>
          <w:sz w:val="20"/>
          <w:szCs w:val="20"/>
        </w:rPr>
        <w:t> </w:t>
      </w:r>
      <w:r w:rsidR="009A1D47">
        <w:rPr>
          <w:rFonts w:ascii="Arial" w:hAnsi="Arial" w:cs="Arial"/>
          <w:b/>
          <w:sz w:val="20"/>
          <w:szCs w:val="20"/>
        </w:rPr>
        <w:t>řadě</w:t>
      </w:r>
      <w:r w:rsidR="00336201">
        <w:rPr>
          <w:rFonts w:ascii="Arial" w:hAnsi="Arial" w:cs="Arial"/>
          <w:b/>
          <w:sz w:val="20"/>
          <w:szCs w:val="20"/>
        </w:rPr>
        <w:t>,</w:t>
      </w:r>
      <w:r w:rsidR="009A1D47">
        <w:rPr>
          <w:rFonts w:ascii="Arial" w:hAnsi="Arial" w:cs="Arial"/>
          <w:b/>
          <w:sz w:val="20"/>
          <w:szCs w:val="20"/>
        </w:rPr>
        <w:t xml:space="preserve"> </w:t>
      </w:r>
      <w:r w:rsidR="00336201">
        <w:rPr>
          <w:rFonts w:ascii="Arial" w:hAnsi="Arial" w:cs="Arial"/>
          <w:b/>
          <w:sz w:val="20"/>
          <w:szCs w:val="20"/>
        </w:rPr>
        <w:t xml:space="preserve">a </w:t>
      </w:r>
      <w:r w:rsidR="00336201" w:rsidRPr="00336201">
        <w:rPr>
          <w:rFonts w:ascii="Arial" w:hAnsi="Arial" w:cs="Arial"/>
          <w:b/>
          <w:sz w:val="20"/>
          <w:szCs w:val="20"/>
        </w:rPr>
        <w:t xml:space="preserve">potvrzuje </w:t>
      </w:r>
      <w:r w:rsidR="00336201">
        <w:rPr>
          <w:rFonts w:ascii="Arial" w:hAnsi="Arial" w:cs="Arial"/>
          <w:b/>
          <w:sz w:val="20"/>
          <w:szCs w:val="20"/>
        </w:rPr>
        <w:t xml:space="preserve">tak svou </w:t>
      </w:r>
      <w:r w:rsidR="00336201" w:rsidRPr="00336201">
        <w:rPr>
          <w:rFonts w:ascii="Arial" w:hAnsi="Arial" w:cs="Arial"/>
          <w:b/>
          <w:sz w:val="20"/>
          <w:szCs w:val="20"/>
        </w:rPr>
        <w:t>pevnou pozici mezi lídry na trhu finančně-realitního zprostředkování.</w:t>
      </w:r>
      <w:r w:rsidR="00336201">
        <w:rPr>
          <w:rFonts w:ascii="Arial" w:hAnsi="Arial" w:cs="Arial"/>
          <w:b/>
          <w:sz w:val="20"/>
          <w:szCs w:val="20"/>
        </w:rPr>
        <w:t xml:space="preserve"> </w:t>
      </w:r>
      <w:r w:rsidR="005244A9" w:rsidRPr="005244A9">
        <w:rPr>
          <w:rFonts w:ascii="Arial" w:hAnsi="Arial" w:cs="Arial"/>
          <w:b/>
          <w:sz w:val="20"/>
          <w:szCs w:val="20"/>
        </w:rPr>
        <w:t xml:space="preserve">Na loňském úspěchu </w:t>
      </w:r>
      <w:r w:rsidR="000D5F54">
        <w:rPr>
          <w:rFonts w:ascii="Arial" w:hAnsi="Arial" w:cs="Arial"/>
          <w:b/>
          <w:sz w:val="20"/>
          <w:szCs w:val="20"/>
        </w:rPr>
        <w:t>společnosti</w:t>
      </w:r>
      <w:r w:rsidR="00AD1863">
        <w:rPr>
          <w:rFonts w:ascii="Arial" w:hAnsi="Arial" w:cs="Arial"/>
          <w:b/>
          <w:sz w:val="20"/>
          <w:szCs w:val="20"/>
        </w:rPr>
        <w:t xml:space="preserve"> Broker Consulting</w:t>
      </w:r>
      <w:r w:rsidR="005244A9" w:rsidRPr="005244A9">
        <w:rPr>
          <w:rFonts w:ascii="Arial" w:hAnsi="Arial" w:cs="Arial"/>
          <w:b/>
          <w:sz w:val="20"/>
          <w:szCs w:val="20"/>
        </w:rPr>
        <w:t xml:space="preserve"> se </w:t>
      </w:r>
      <w:r w:rsidR="005244A9">
        <w:rPr>
          <w:rFonts w:ascii="Arial" w:hAnsi="Arial" w:cs="Arial"/>
          <w:b/>
          <w:sz w:val="20"/>
          <w:szCs w:val="20"/>
        </w:rPr>
        <w:t>významnou měrou</w:t>
      </w:r>
      <w:r w:rsidR="00AC1F4A">
        <w:rPr>
          <w:rFonts w:ascii="Arial" w:hAnsi="Arial" w:cs="Arial"/>
          <w:b/>
          <w:sz w:val="20"/>
          <w:szCs w:val="20"/>
        </w:rPr>
        <w:t xml:space="preserve"> podílel</w:t>
      </w:r>
      <w:r w:rsidR="00336201">
        <w:rPr>
          <w:rFonts w:ascii="Arial" w:hAnsi="Arial" w:cs="Arial"/>
          <w:b/>
          <w:sz w:val="20"/>
          <w:szCs w:val="20"/>
        </w:rPr>
        <w:t xml:space="preserve">y </w:t>
      </w:r>
      <w:r w:rsidR="00AC1F4A">
        <w:rPr>
          <w:rFonts w:ascii="Arial" w:hAnsi="Arial" w:cs="Arial"/>
          <w:b/>
          <w:sz w:val="20"/>
          <w:szCs w:val="20"/>
        </w:rPr>
        <w:t>realitní</w:t>
      </w:r>
      <w:r w:rsidR="00336201">
        <w:rPr>
          <w:rFonts w:ascii="Arial" w:hAnsi="Arial" w:cs="Arial"/>
          <w:b/>
          <w:sz w:val="20"/>
          <w:szCs w:val="20"/>
        </w:rPr>
        <w:t xml:space="preserve"> </w:t>
      </w:r>
      <w:r w:rsidR="00AC1F4A">
        <w:rPr>
          <w:rFonts w:ascii="Arial" w:hAnsi="Arial" w:cs="Arial"/>
          <w:b/>
          <w:sz w:val="20"/>
          <w:szCs w:val="20"/>
        </w:rPr>
        <w:t>slu</w:t>
      </w:r>
      <w:r w:rsidR="00336201">
        <w:rPr>
          <w:rFonts w:ascii="Arial" w:hAnsi="Arial" w:cs="Arial"/>
          <w:b/>
          <w:sz w:val="20"/>
          <w:szCs w:val="20"/>
        </w:rPr>
        <w:t>žby</w:t>
      </w:r>
      <w:r w:rsidR="00AC1F4A">
        <w:rPr>
          <w:rFonts w:ascii="Arial" w:hAnsi="Arial" w:cs="Arial"/>
          <w:b/>
          <w:sz w:val="20"/>
          <w:szCs w:val="20"/>
        </w:rPr>
        <w:t>, zejména pak prodej nemovitostí v</w:t>
      </w:r>
      <w:r w:rsidR="00B70B94">
        <w:rPr>
          <w:rFonts w:ascii="Arial" w:hAnsi="Arial" w:cs="Arial"/>
          <w:b/>
          <w:sz w:val="20"/>
          <w:szCs w:val="20"/>
        </w:rPr>
        <w:t> </w:t>
      </w:r>
      <w:r w:rsidR="00AC1F4A">
        <w:rPr>
          <w:rFonts w:ascii="Arial" w:hAnsi="Arial" w:cs="Arial"/>
          <w:b/>
          <w:sz w:val="20"/>
          <w:szCs w:val="20"/>
        </w:rPr>
        <w:t>celkové</w:t>
      </w:r>
      <w:r w:rsidR="00987D06">
        <w:rPr>
          <w:rFonts w:ascii="Arial" w:hAnsi="Arial" w:cs="Arial"/>
          <w:b/>
          <w:sz w:val="20"/>
          <w:szCs w:val="20"/>
        </w:rPr>
        <w:t>m</w:t>
      </w:r>
      <w:r w:rsidR="00AC1F4A">
        <w:rPr>
          <w:rFonts w:ascii="Arial" w:hAnsi="Arial" w:cs="Arial"/>
          <w:b/>
          <w:sz w:val="20"/>
          <w:szCs w:val="20"/>
        </w:rPr>
        <w:t xml:space="preserve"> </w:t>
      </w:r>
      <w:r w:rsidR="00987D06">
        <w:rPr>
          <w:rFonts w:ascii="Arial" w:hAnsi="Arial" w:cs="Arial"/>
          <w:b/>
          <w:sz w:val="20"/>
          <w:szCs w:val="20"/>
        </w:rPr>
        <w:t xml:space="preserve">objemu </w:t>
      </w:r>
      <w:r w:rsidR="00AC1F4A">
        <w:rPr>
          <w:rFonts w:ascii="Arial" w:hAnsi="Arial" w:cs="Arial"/>
          <w:b/>
          <w:sz w:val="20"/>
          <w:szCs w:val="20"/>
        </w:rPr>
        <w:t>10,5 miliardy korun</w:t>
      </w:r>
      <w:r w:rsidR="00987D06">
        <w:rPr>
          <w:rFonts w:ascii="Arial" w:hAnsi="Arial" w:cs="Arial"/>
          <w:b/>
          <w:sz w:val="20"/>
          <w:szCs w:val="20"/>
        </w:rPr>
        <w:t>. Ten meziročně vzrostl o téměř 85 %.</w:t>
      </w:r>
    </w:p>
    <w:p w14:paraId="4508BB00" w14:textId="77777777" w:rsidR="000D5F54" w:rsidRDefault="000D5F54" w:rsidP="001E00DB">
      <w:pPr>
        <w:jc w:val="both"/>
        <w:rPr>
          <w:rFonts w:ascii="Arial" w:hAnsi="Arial" w:cs="Arial"/>
          <w:b/>
          <w:sz w:val="20"/>
          <w:szCs w:val="20"/>
        </w:rPr>
      </w:pPr>
    </w:p>
    <w:p w14:paraId="10902E6E" w14:textId="37D686E1" w:rsidR="00C75E20" w:rsidRPr="000D5F54" w:rsidRDefault="00336201" w:rsidP="00C75E20">
      <w:pPr>
        <w:jc w:val="both"/>
        <w:rPr>
          <w:rFonts w:ascii="Arial" w:hAnsi="Arial" w:cs="Arial"/>
          <w:i/>
          <w:sz w:val="20"/>
          <w:szCs w:val="20"/>
        </w:rPr>
      </w:pPr>
      <w:r w:rsidRPr="00C75E20">
        <w:rPr>
          <w:rFonts w:ascii="Arial" w:hAnsi="Arial" w:cs="Arial"/>
          <w:i/>
          <w:sz w:val="20"/>
          <w:szCs w:val="20"/>
        </w:rPr>
        <w:t xml:space="preserve">„Rok 2021 </w:t>
      </w:r>
      <w:r w:rsidR="00551F4F">
        <w:rPr>
          <w:rFonts w:ascii="Arial" w:hAnsi="Arial" w:cs="Arial"/>
          <w:i/>
          <w:sz w:val="20"/>
          <w:szCs w:val="20"/>
        </w:rPr>
        <w:t>byl pro nás ve znamení zvýšeného zájmu kl</w:t>
      </w:r>
      <w:r w:rsidR="007B7A7B" w:rsidRPr="00C75E20">
        <w:rPr>
          <w:rFonts w:ascii="Arial" w:hAnsi="Arial" w:cs="Arial"/>
          <w:i/>
          <w:sz w:val="20"/>
          <w:szCs w:val="20"/>
        </w:rPr>
        <w:t xml:space="preserve">ientů o naše služby. Ti se na nás </w:t>
      </w:r>
      <w:r w:rsidR="00551F4F">
        <w:rPr>
          <w:rFonts w:ascii="Arial" w:hAnsi="Arial" w:cs="Arial"/>
          <w:i/>
          <w:sz w:val="20"/>
          <w:szCs w:val="20"/>
        </w:rPr>
        <w:t xml:space="preserve">ještě </w:t>
      </w:r>
      <w:r w:rsidR="007B7A7B" w:rsidRPr="00C75E20">
        <w:rPr>
          <w:rFonts w:ascii="Arial" w:hAnsi="Arial" w:cs="Arial"/>
          <w:i/>
          <w:sz w:val="20"/>
          <w:szCs w:val="20"/>
        </w:rPr>
        <w:t>častěji obraceli s</w:t>
      </w:r>
      <w:r w:rsidR="000D5F54">
        <w:rPr>
          <w:rFonts w:ascii="Arial" w:hAnsi="Arial" w:cs="Arial"/>
          <w:i/>
          <w:sz w:val="20"/>
          <w:szCs w:val="20"/>
        </w:rPr>
        <w:t xml:space="preserve"> přáním </w:t>
      </w:r>
      <w:r w:rsidR="007B7A7B" w:rsidRPr="00C75E20">
        <w:rPr>
          <w:rFonts w:ascii="Arial" w:hAnsi="Arial" w:cs="Arial"/>
          <w:i/>
          <w:sz w:val="20"/>
          <w:szCs w:val="20"/>
        </w:rPr>
        <w:t xml:space="preserve">nalézt účinné </w:t>
      </w:r>
      <w:r w:rsidR="00AD1863">
        <w:rPr>
          <w:rFonts w:ascii="Arial" w:hAnsi="Arial" w:cs="Arial"/>
          <w:i/>
          <w:sz w:val="20"/>
          <w:szCs w:val="20"/>
        </w:rPr>
        <w:t xml:space="preserve">investiční </w:t>
      </w:r>
      <w:r w:rsidR="007B7A7B" w:rsidRPr="00C75E20">
        <w:rPr>
          <w:rFonts w:ascii="Arial" w:hAnsi="Arial" w:cs="Arial"/>
          <w:i/>
          <w:sz w:val="20"/>
          <w:szCs w:val="20"/>
        </w:rPr>
        <w:t xml:space="preserve">řešení </w:t>
      </w:r>
      <w:r w:rsidR="0034762C">
        <w:rPr>
          <w:rFonts w:ascii="Arial" w:hAnsi="Arial" w:cs="Arial"/>
          <w:i/>
          <w:sz w:val="20"/>
          <w:szCs w:val="20"/>
        </w:rPr>
        <w:t xml:space="preserve">dopadu </w:t>
      </w:r>
      <w:r w:rsidR="007B7A7B" w:rsidRPr="00C75E20">
        <w:rPr>
          <w:rFonts w:ascii="Arial" w:hAnsi="Arial" w:cs="Arial"/>
          <w:i/>
          <w:sz w:val="20"/>
          <w:szCs w:val="20"/>
        </w:rPr>
        <w:t xml:space="preserve">rychle rostoucí inflace </w:t>
      </w:r>
      <w:r w:rsidR="0034762C">
        <w:rPr>
          <w:rFonts w:ascii="Arial" w:hAnsi="Arial" w:cs="Arial"/>
          <w:i/>
          <w:sz w:val="20"/>
          <w:szCs w:val="20"/>
        </w:rPr>
        <w:t>na jejich</w:t>
      </w:r>
      <w:r w:rsidR="00561635">
        <w:rPr>
          <w:rFonts w:ascii="Arial" w:hAnsi="Arial" w:cs="Arial"/>
          <w:i/>
          <w:sz w:val="20"/>
          <w:szCs w:val="20"/>
        </w:rPr>
        <w:t xml:space="preserve"> </w:t>
      </w:r>
      <w:r w:rsidR="000D5F54">
        <w:rPr>
          <w:rFonts w:ascii="Arial" w:hAnsi="Arial" w:cs="Arial"/>
          <w:i/>
          <w:sz w:val="20"/>
          <w:szCs w:val="20"/>
        </w:rPr>
        <w:t xml:space="preserve">úspory. </w:t>
      </w:r>
      <w:r w:rsidR="00AD1863">
        <w:rPr>
          <w:rFonts w:ascii="Arial" w:hAnsi="Arial" w:cs="Arial"/>
          <w:i/>
          <w:sz w:val="20"/>
          <w:szCs w:val="20"/>
        </w:rPr>
        <w:t>Spokojenost našich klientů s</w:t>
      </w:r>
      <w:r w:rsidR="000D5F54">
        <w:rPr>
          <w:rFonts w:ascii="Arial" w:hAnsi="Arial" w:cs="Arial"/>
          <w:i/>
          <w:sz w:val="20"/>
          <w:szCs w:val="20"/>
        </w:rPr>
        <w:t xml:space="preserve"> </w:t>
      </w:r>
      <w:r w:rsidR="00AD1863">
        <w:rPr>
          <w:rFonts w:ascii="Arial" w:hAnsi="Arial" w:cs="Arial"/>
          <w:i/>
          <w:sz w:val="20"/>
          <w:szCs w:val="20"/>
        </w:rPr>
        <w:t xml:space="preserve">naší službou je </w:t>
      </w:r>
      <w:r w:rsidR="00141972">
        <w:rPr>
          <w:rFonts w:ascii="Arial" w:hAnsi="Arial" w:cs="Arial"/>
          <w:i/>
          <w:sz w:val="20"/>
          <w:szCs w:val="20"/>
        </w:rPr>
        <w:t xml:space="preserve">dlouhodobě </w:t>
      </w:r>
      <w:r w:rsidR="00AD1863">
        <w:rPr>
          <w:rFonts w:ascii="Arial" w:hAnsi="Arial" w:cs="Arial"/>
          <w:i/>
          <w:sz w:val="20"/>
          <w:szCs w:val="20"/>
        </w:rPr>
        <w:t>v</w:t>
      </w:r>
      <w:r w:rsidR="000D5F54">
        <w:rPr>
          <w:rFonts w:ascii="Arial" w:hAnsi="Arial" w:cs="Arial"/>
          <w:i/>
          <w:sz w:val="20"/>
          <w:szCs w:val="20"/>
        </w:rPr>
        <w:t xml:space="preserve"> </w:t>
      </w:r>
      <w:r w:rsidR="00AD1863">
        <w:rPr>
          <w:rFonts w:ascii="Arial" w:hAnsi="Arial" w:cs="Arial"/>
          <w:i/>
          <w:sz w:val="20"/>
          <w:szCs w:val="20"/>
        </w:rPr>
        <w:t>centru našeho zájmu</w:t>
      </w:r>
      <w:r w:rsidR="00C1507A" w:rsidRPr="00C75E20">
        <w:rPr>
          <w:rFonts w:ascii="Arial" w:hAnsi="Arial" w:cs="Arial"/>
          <w:i/>
          <w:sz w:val="20"/>
          <w:szCs w:val="20"/>
        </w:rPr>
        <w:t xml:space="preserve">, proto jsme </w:t>
      </w:r>
      <w:r w:rsidR="000F21AB">
        <w:rPr>
          <w:rFonts w:ascii="Arial" w:hAnsi="Arial" w:cs="Arial"/>
          <w:i/>
          <w:sz w:val="20"/>
          <w:szCs w:val="20"/>
        </w:rPr>
        <w:t>v</w:t>
      </w:r>
      <w:r w:rsidR="000D5F54">
        <w:rPr>
          <w:rFonts w:ascii="Arial" w:hAnsi="Arial" w:cs="Arial"/>
          <w:i/>
          <w:sz w:val="20"/>
          <w:szCs w:val="20"/>
        </w:rPr>
        <w:t xml:space="preserve"> </w:t>
      </w:r>
      <w:r w:rsidR="00C1507A" w:rsidRPr="00C75E20">
        <w:rPr>
          <w:rFonts w:ascii="Arial" w:hAnsi="Arial" w:cs="Arial"/>
          <w:i/>
          <w:sz w:val="20"/>
          <w:szCs w:val="20"/>
        </w:rPr>
        <w:t>polo</w:t>
      </w:r>
      <w:r w:rsidR="000F21AB">
        <w:rPr>
          <w:rFonts w:ascii="Arial" w:hAnsi="Arial" w:cs="Arial"/>
          <w:i/>
          <w:sz w:val="20"/>
          <w:szCs w:val="20"/>
        </w:rPr>
        <w:t>vině</w:t>
      </w:r>
      <w:r w:rsidR="00C1507A" w:rsidRPr="00C75E20">
        <w:rPr>
          <w:rFonts w:ascii="Arial" w:hAnsi="Arial" w:cs="Arial"/>
          <w:i/>
          <w:sz w:val="20"/>
          <w:szCs w:val="20"/>
        </w:rPr>
        <w:t xml:space="preserve"> </w:t>
      </w:r>
      <w:r w:rsidR="00F83822">
        <w:rPr>
          <w:rFonts w:ascii="Arial" w:hAnsi="Arial" w:cs="Arial"/>
          <w:i/>
          <w:sz w:val="20"/>
          <w:szCs w:val="20"/>
        </w:rPr>
        <w:t>loňského roku</w:t>
      </w:r>
      <w:r w:rsidR="00C1507A" w:rsidRPr="00C75E20">
        <w:rPr>
          <w:rFonts w:ascii="Arial" w:hAnsi="Arial" w:cs="Arial"/>
          <w:i/>
          <w:sz w:val="20"/>
          <w:szCs w:val="20"/>
        </w:rPr>
        <w:t xml:space="preserve"> </w:t>
      </w:r>
      <w:r w:rsidR="00987D06">
        <w:rPr>
          <w:rFonts w:ascii="Arial" w:hAnsi="Arial" w:cs="Arial"/>
          <w:i/>
          <w:sz w:val="20"/>
          <w:szCs w:val="20"/>
        </w:rPr>
        <w:t>zahájili</w:t>
      </w:r>
      <w:r w:rsidR="00C1507A" w:rsidRPr="00C75E20">
        <w:rPr>
          <w:rFonts w:ascii="Arial" w:hAnsi="Arial" w:cs="Arial"/>
          <w:i/>
          <w:sz w:val="20"/>
          <w:szCs w:val="20"/>
        </w:rPr>
        <w:t xml:space="preserve"> pravideln</w:t>
      </w:r>
      <w:r w:rsidR="00987D06">
        <w:rPr>
          <w:rFonts w:ascii="Arial" w:hAnsi="Arial" w:cs="Arial"/>
          <w:i/>
          <w:sz w:val="20"/>
          <w:szCs w:val="20"/>
        </w:rPr>
        <w:t>é měření</w:t>
      </w:r>
      <w:r w:rsidR="00C1507A" w:rsidRPr="00C75E20">
        <w:rPr>
          <w:rFonts w:ascii="Arial" w:hAnsi="Arial" w:cs="Arial"/>
          <w:i/>
          <w:sz w:val="20"/>
          <w:szCs w:val="20"/>
        </w:rPr>
        <w:t xml:space="preserve"> jejich zkušenost</w:t>
      </w:r>
      <w:r w:rsidR="00987D06">
        <w:rPr>
          <w:rFonts w:ascii="Arial" w:hAnsi="Arial" w:cs="Arial"/>
          <w:i/>
          <w:sz w:val="20"/>
          <w:szCs w:val="20"/>
        </w:rPr>
        <w:t>i</w:t>
      </w:r>
      <w:r w:rsidR="000D5F54">
        <w:rPr>
          <w:rFonts w:ascii="Arial" w:hAnsi="Arial" w:cs="Arial"/>
          <w:i/>
          <w:sz w:val="20"/>
          <w:szCs w:val="20"/>
        </w:rPr>
        <w:t xml:space="preserve"> s </w:t>
      </w:r>
      <w:r w:rsidR="00C1507A" w:rsidRPr="00C75E20">
        <w:rPr>
          <w:rFonts w:ascii="Arial" w:hAnsi="Arial" w:cs="Arial"/>
          <w:i/>
          <w:sz w:val="20"/>
          <w:szCs w:val="20"/>
        </w:rPr>
        <w:t xml:space="preserve">našimi službami pomocí </w:t>
      </w:r>
      <w:r w:rsidR="000F21AB">
        <w:rPr>
          <w:rFonts w:ascii="Arial" w:hAnsi="Arial" w:cs="Arial"/>
          <w:i/>
          <w:sz w:val="20"/>
          <w:szCs w:val="20"/>
        </w:rPr>
        <w:t xml:space="preserve">nástroje </w:t>
      </w:r>
      <w:r w:rsidR="00C1507A" w:rsidRPr="00C75E20">
        <w:rPr>
          <w:rFonts w:ascii="Arial" w:hAnsi="Arial" w:cs="Arial"/>
          <w:i/>
          <w:sz w:val="20"/>
          <w:szCs w:val="20"/>
        </w:rPr>
        <w:t xml:space="preserve">NPS (Net </w:t>
      </w:r>
      <w:proofErr w:type="spellStart"/>
      <w:r w:rsidR="00C1507A" w:rsidRPr="00C75E20">
        <w:rPr>
          <w:rFonts w:ascii="Arial" w:hAnsi="Arial" w:cs="Arial"/>
          <w:i/>
          <w:sz w:val="20"/>
          <w:szCs w:val="20"/>
        </w:rPr>
        <w:t>Promoter</w:t>
      </w:r>
      <w:proofErr w:type="spellEnd"/>
      <w:r w:rsidR="00C1507A" w:rsidRPr="00C75E2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1507A" w:rsidRPr="00C75E20">
        <w:rPr>
          <w:rFonts w:ascii="Arial" w:hAnsi="Arial" w:cs="Arial"/>
          <w:i/>
          <w:sz w:val="20"/>
          <w:szCs w:val="20"/>
        </w:rPr>
        <w:t>Score</w:t>
      </w:r>
      <w:proofErr w:type="spellEnd"/>
      <w:r w:rsidR="00C1507A" w:rsidRPr="00C75E20">
        <w:rPr>
          <w:rFonts w:ascii="Arial" w:hAnsi="Arial" w:cs="Arial"/>
          <w:i/>
          <w:sz w:val="20"/>
          <w:szCs w:val="20"/>
        </w:rPr>
        <w:t xml:space="preserve">). Aktuálně </w:t>
      </w:r>
      <w:r w:rsidR="00C75E20" w:rsidRPr="00C75E20">
        <w:rPr>
          <w:rFonts w:ascii="Arial" w:hAnsi="Arial" w:cs="Arial"/>
          <w:i/>
          <w:sz w:val="20"/>
          <w:szCs w:val="20"/>
        </w:rPr>
        <w:t>dosahujeme</w:t>
      </w:r>
      <w:r w:rsidR="006353A4">
        <w:rPr>
          <w:rFonts w:ascii="Arial" w:hAnsi="Arial" w:cs="Arial"/>
          <w:i/>
          <w:sz w:val="20"/>
          <w:szCs w:val="20"/>
        </w:rPr>
        <w:t xml:space="preserve"> </w:t>
      </w:r>
      <w:r w:rsidR="00C1507A" w:rsidRPr="00C75E20">
        <w:rPr>
          <w:rFonts w:ascii="Arial" w:hAnsi="Arial" w:cs="Arial"/>
          <w:i/>
          <w:sz w:val="20"/>
          <w:szCs w:val="20"/>
        </w:rPr>
        <w:t xml:space="preserve">hodnoty </w:t>
      </w:r>
      <w:r w:rsidR="00F83822">
        <w:rPr>
          <w:rFonts w:ascii="Arial" w:hAnsi="Arial" w:cs="Arial"/>
          <w:i/>
          <w:sz w:val="20"/>
          <w:szCs w:val="20"/>
        </w:rPr>
        <w:t xml:space="preserve">NPS </w:t>
      </w:r>
      <w:r w:rsidR="00C1507A" w:rsidRPr="00C75E20">
        <w:rPr>
          <w:rFonts w:ascii="Arial" w:hAnsi="Arial" w:cs="Arial"/>
          <w:i/>
          <w:sz w:val="20"/>
          <w:szCs w:val="20"/>
        </w:rPr>
        <w:t>59</w:t>
      </w:r>
      <w:r w:rsidR="00C75E20" w:rsidRPr="00C75E20">
        <w:rPr>
          <w:rFonts w:ascii="Arial" w:hAnsi="Arial" w:cs="Arial"/>
          <w:i/>
          <w:sz w:val="20"/>
          <w:szCs w:val="20"/>
        </w:rPr>
        <w:t>,5</w:t>
      </w:r>
      <w:r w:rsidR="00561635">
        <w:rPr>
          <w:rFonts w:ascii="Arial" w:hAnsi="Arial" w:cs="Arial"/>
          <w:i/>
          <w:sz w:val="20"/>
          <w:szCs w:val="20"/>
        </w:rPr>
        <w:t>,</w:t>
      </w:r>
      <w:r w:rsidR="00C75E20" w:rsidRPr="00C75E20">
        <w:rPr>
          <w:rFonts w:ascii="Arial" w:hAnsi="Arial" w:cs="Arial"/>
          <w:i/>
          <w:sz w:val="20"/>
          <w:szCs w:val="20"/>
        </w:rPr>
        <w:t xml:space="preserve"> která </w:t>
      </w:r>
      <w:r w:rsidR="00F83822">
        <w:rPr>
          <w:rFonts w:ascii="Arial" w:hAnsi="Arial" w:cs="Arial"/>
          <w:i/>
          <w:sz w:val="20"/>
          <w:szCs w:val="20"/>
        </w:rPr>
        <w:t xml:space="preserve">odráží </w:t>
      </w:r>
      <w:r w:rsidR="00C75E20" w:rsidRPr="00C75E20">
        <w:rPr>
          <w:rFonts w:ascii="Arial" w:hAnsi="Arial" w:cs="Arial"/>
          <w:i/>
          <w:sz w:val="20"/>
          <w:szCs w:val="20"/>
        </w:rPr>
        <w:t>vysokou spokojenost</w:t>
      </w:r>
      <w:r w:rsidR="00F83822">
        <w:rPr>
          <w:rFonts w:ascii="Arial" w:hAnsi="Arial" w:cs="Arial"/>
          <w:i/>
          <w:sz w:val="20"/>
          <w:szCs w:val="20"/>
        </w:rPr>
        <w:t xml:space="preserve"> našich klient</w:t>
      </w:r>
      <w:r w:rsidR="00C75E20" w:rsidRPr="00C75E20">
        <w:rPr>
          <w:rFonts w:ascii="Arial" w:hAnsi="Arial" w:cs="Arial"/>
          <w:i/>
          <w:sz w:val="20"/>
          <w:szCs w:val="20"/>
        </w:rPr>
        <w:t xml:space="preserve">ů. </w:t>
      </w:r>
      <w:r w:rsidR="00F83822">
        <w:rPr>
          <w:rFonts w:ascii="Arial" w:hAnsi="Arial" w:cs="Arial"/>
          <w:i/>
          <w:sz w:val="20"/>
          <w:szCs w:val="20"/>
        </w:rPr>
        <w:t>V</w:t>
      </w:r>
      <w:r w:rsidR="00B70B94">
        <w:rPr>
          <w:rFonts w:ascii="Arial" w:hAnsi="Arial" w:cs="Arial"/>
          <w:i/>
          <w:sz w:val="20"/>
          <w:szCs w:val="20"/>
        </w:rPr>
        <w:t> </w:t>
      </w:r>
      <w:r w:rsidR="00F83822">
        <w:rPr>
          <w:rFonts w:ascii="Arial" w:hAnsi="Arial" w:cs="Arial"/>
          <w:i/>
          <w:sz w:val="20"/>
          <w:szCs w:val="20"/>
        </w:rPr>
        <w:t xml:space="preserve">letošním roce </w:t>
      </w:r>
      <w:r w:rsidR="00C75E20" w:rsidRPr="00C75E20">
        <w:rPr>
          <w:rFonts w:ascii="Arial" w:hAnsi="Arial" w:cs="Arial"/>
          <w:i/>
          <w:sz w:val="20"/>
          <w:szCs w:val="20"/>
        </w:rPr>
        <w:t xml:space="preserve">budeme </w:t>
      </w:r>
      <w:r w:rsidR="000F21AB">
        <w:rPr>
          <w:rFonts w:ascii="Arial" w:hAnsi="Arial" w:cs="Arial"/>
          <w:i/>
          <w:sz w:val="20"/>
          <w:szCs w:val="20"/>
        </w:rPr>
        <w:t>pokračovat v</w:t>
      </w:r>
      <w:r w:rsidR="00B70B94">
        <w:rPr>
          <w:rFonts w:ascii="Arial" w:hAnsi="Arial" w:cs="Arial"/>
          <w:i/>
          <w:sz w:val="20"/>
          <w:szCs w:val="20"/>
        </w:rPr>
        <w:t> </w:t>
      </w:r>
      <w:r w:rsidR="000F21AB">
        <w:rPr>
          <w:rFonts w:ascii="Arial" w:hAnsi="Arial" w:cs="Arial"/>
          <w:i/>
          <w:sz w:val="20"/>
          <w:szCs w:val="20"/>
        </w:rPr>
        <w:t xml:space="preserve">hledání nových cest, </w:t>
      </w:r>
      <w:r w:rsidR="00C75E20" w:rsidRPr="00C75E20">
        <w:rPr>
          <w:rFonts w:ascii="Arial" w:hAnsi="Arial" w:cs="Arial"/>
          <w:i/>
          <w:sz w:val="20"/>
          <w:szCs w:val="20"/>
        </w:rPr>
        <w:t>jak</w:t>
      </w:r>
      <w:r w:rsidR="00F83822">
        <w:rPr>
          <w:rFonts w:ascii="Arial" w:hAnsi="Arial" w:cs="Arial"/>
          <w:i/>
          <w:sz w:val="20"/>
          <w:szCs w:val="20"/>
        </w:rPr>
        <w:t xml:space="preserve"> </w:t>
      </w:r>
      <w:r w:rsidR="00C75E20" w:rsidRPr="00C75E20">
        <w:rPr>
          <w:rFonts w:ascii="Arial" w:hAnsi="Arial" w:cs="Arial"/>
          <w:i/>
          <w:sz w:val="20"/>
          <w:szCs w:val="20"/>
        </w:rPr>
        <w:t xml:space="preserve">být </w:t>
      </w:r>
      <w:r w:rsidR="000F21AB">
        <w:rPr>
          <w:rFonts w:ascii="Arial" w:hAnsi="Arial" w:cs="Arial"/>
          <w:i/>
          <w:sz w:val="20"/>
          <w:szCs w:val="20"/>
        </w:rPr>
        <w:t xml:space="preserve">klientům </w:t>
      </w:r>
      <w:r w:rsidR="00C75E20" w:rsidRPr="00C75E20">
        <w:rPr>
          <w:rFonts w:ascii="Arial" w:hAnsi="Arial" w:cs="Arial"/>
          <w:i/>
          <w:sz w:val="20"/>
          <w:szCs w:val="20"/>
        </w:rPr>
        <w:t>co nejlepším partnerem v</w:t>
      </w:r>
      <w:r w:rsidR="00B70B94">
        <w:rPr>
          <w:rFonts w:ascii="Arial" w:hAnsi="Arial" w:cs="Arial"/>
          <w:i/>
          <w:sz w:val="20"/>
          <w:szCs w:val="20"/>
        </w:rPr>
        <w:t> </w:t>
      </w:r>
      <w:r w:rsidR="00C75E20" w:rsidRPr="00C75E20">
        <w:rPr>
          <w:rFonts w:ascii="Arial" w:hAnsi="Arial" w:cs="Arial"/>
          <w:i/>
          <w:sz w:val="20"/>
          <w:szCs w:val="20"/>
        </w:rPr>
        <w:t>každé životní situaci,“</w:t>
      </w:r>
      <w:r w:rsidR="00551F4F">
        <w:rPr>
          <w:rFonts w:ascii="Arial" w:hAnsi="Arial" w:cs="Arial"/>
          <w:sz w:val="20"/>
          <w:szCs w:val="20"/>
        </w:rPr>
        <w:t xml:space="preserve"> nastiňuje záměry </w:t>
      </w:r>
      <w:r w:rsidR="00C75E20" w:rsidRPr="00F83822">
        <w:rPr>
          <w:rFonts w:ascii="Arial" w:hAnsi="Arial" w:cs="Arial"/>
          <w:sz w:val="20"/>
          <w:szCs w:val="20"/>
        </w:rPr>
        <w:t xml:space="preserve">společnosti </w:t>
      </w:r>
      <w:r w:rsidR="00C75E20" w:rsidRPr="00B12387">
        <w:rPr>
          <w:rFonts w:ascii="Arial" w:hAnsi="Arial" w:cs="Arial"/>
          <w:b/>
          <w:sz w:val="20"/>
          <w:szCs w:val="20"/>
        </w:rPr>
        <w:t>Broker Consulting její zakladatel</w:t>
      </w:r>
      <w:r w:rsidR="00C75E20" w:rsidRPr="00C75E20">
        <w:rPr>
          <w:rFonts w:ascii="Arial" w:hAnsi="Arial" w:cs="Arial"/>
          <w:b/>
          <w:sz w:val="20"/>
          <w:szCs w:val="20"/>
        </w:rPr>
        <w:t xml:space="preserve"> Petr Hrubý</w:t>
      </w:r>
      <w:r w:rsidR="00C75E20" w:rsidRPr="00C75E20">
        <w:rPr>
          <w:rFonts w:ascii="Arial" w:hAnsi="Arial" w:cs="Arial"/>
          <w:sz w:val="20"/>
          <w:szCs w:val="20"/>
        </w:rPr>
        <w:t>.</w:t>
      </w:r>
      <w:r w:rsidR="00141972">
        <w:rPr>
          <w:rFonts w:ascii="Arial" w:hAnsi="Arial" w:cs="Arial"/>
          <w:sz w:val="20"/>
          <w:szCs w:val="20"/>
        </w:rPr>
        <w:t xml:space="preserve"> </w:t>
      </w:r>
      <w:r w:rsidR="00561635">
        <w:rPr>
          <w:rFonts w:ascii="Arial" w:hAnsi="Arial" w:cs="Arial"/>
          <w:sz w:val="20"/>
          <w:szCs w:val="20"/>
        </w:rPr>
        <w:t>Pro srovnání</w:t>
      </w:r>
      <w:r w:rsidR="000D5F54">
        <w:rPr>
          <w:rFonts w:ascii="Arial" w:hAnsi="Arial" w:cs="Arial"/>
          <w:sz w:val="20"/>
          <w:szCs w:val="20"/>
        </w:rPr>
        <w:t>,</w:t>
      </w:r>
      <w:r w:rsidR="00561635">
        <w:rPr>
          <w:rFonts w:ascii="Arial" w:hAnsi="Arial" w:cs="Arial"/>
          <w:sz w:val="20"/>
          <w:szCs w:val="20"/>
        </w:rPr>
        <w:t xml:space="preserve"> </w:t>
      </w:r>
      <w:r w:rsidR="000D5F54">
        <w:rPr>
          <w:rFonts w:ascii="Arial" w:hAnsi="Arial" w:cs="Arial"/>
          <w:sz w:val="20"/>
          <w:szCs w:val="20"/>
        </w:rPr>
        <w:t xml:space="preserve">podle mezinárodní platformy </w:t>
      </w:r>
      <w:r w:rsidR="00A30BBC">
        <w:rPr>
          <w:rFonts w:ascii="Arial" w:hAnsi="Arial" w:cs="Arial"/>
          <w:sz w:val="20"/>
          <w:szCs w:val="20"/>
        </w:rPr>
        <w:t>Survicate.com</w:t>
      </w:r>
      <w:r w:rsidR="000D5F54">
        <w:rPr>
          <w:rFonts w:ascii="Arial" w:hAnsi="Arial" w:cs="Arial"/>
          <w:sz w:val="20"/>
          <w:szCs w:val="20"/>
        </w:rPr>
        <w:t xml:space="preserve"> zaměřené na výzkum </w:t>
      </w:r>
      <w:r w:rsidR="00A30BBC">
        <w:rPr>
          <w:rFonts w:ascii="Arial" w:hAnsi="Arial" w:cs="Arial"/>
          <w:sz w:val="20"/>
          <w:szCs w:val="20"/>
        </w:rPr>
        <w:t xml:space="preserve">informací o zákaznících, dosáhlo v roce 2021 </w:t>
      </w:r>
      <w:r w:rsidR="00561635">
        <w:rPr>
          <w:rFonts w:ascii="Arial" w:hAnsi="Arial" w:cs="Arial"/>
          <w:sz w:val="20"/>
          <w:szCs w:val="20"/>
        </w:rPr>
        <w:t xml:space="preserve">průměrné hodnocení NPS </w:t>
      </w:r>
      <w:r w:rsidR="006353A4">
        <w:rPr>
          <w:rFonts w:ascii="Arial" w:hAnsi="Arial" w:cs="Arial"/>
          <w:sz w:val="20"/>
          <w:szCs w:val="20"/>
        </w:rPr>
        <w:t>společností poskytující</w:t>
      </w:r>
      <w:r w:rsidR="000D5F54">
        <w:rPr>
          <w:rFonts w:ascii="Arial" w:hAnsi="Arial" w:cs="Arial"/>
          <w:sz w:val="20"/>
          <w:szCs w:val="20"/>
        </w:rPr>
        <w:t>ch</w:t>
      </w:r>
      <w:r w:rsidR="006353A4">
        <w:rPr>
          <w:rFonts w:ascii="Arial" w:hAnsi="Arial" w:cs="Arial"/>
          <w:sz w:val="20"/>
          <w:szCs w:val="20"/>
        </w:rPr>
        <w:t xml:space="preserve"> finanční služby </w:t>
      </w:r>
      <w:r w:rsidR="00A30BBC">
        <w:rPr>
          <w:rFonts w:ascii="Arial" w:hAnsi="Arial" w:cs="Arial"/>
          <w:sz w:val="20"/>
          <w:szCs w:val="20"/>
        </w:rPr>
        <w:t>hodnoty 37. S</w:t>
      </w:r>
      <w:r w:rsidR="00561635">
        <w:rPr>
          <w:rFonts w:ascii="Arial" w:hAnsi="Arial" w:cs="Arial"/>
          <w:sz w:val="20"/>
          <w:szCs w:val="20"/>
        </w:rPr>
        <w:t>pokojenost klientů s </w:t>
      </w:r>
      <w:proofErr w:type="gramStart"/>
      <w:r w:rsidR="00561635">
        <w:rPr>
          <w:rFonts w:ascii="Arial" w:hAnsi="Arial" w:cs="Arial"/>
          <w:sz w:val="20"/>
          <w:szCs w:val="20"/>
        </w:rPr>
        <w:t>Broker</w:t>
      </w:r>
      <w:proofErr w:type="gramEnd"/>
      <w:r w:rsidR="00561635">
        <w:rPr>
          <w:rFonts w:ascii="Arial" w:hAnsi="Arial" w:cs="Arial"/>
          <w:sz w:val="20"/>
          <w:szCs w:val="20"/>
        </w:rPr>
        <w:t xml:space="preserve"> Consulting tak vysoce přesahuje světový průměr.</w:t>
      </w:r>
      <w:r w:rsidR="006353A4">
        <w:rPr>
          <w:rFonts w:ascii="Arial" w:hAnsi="Arial" w:cs="Arial"/>
          <w:sz w:val="20"/>
          <w:szCs w:val="20"/>
        </w:rPr>
        <w:t xml:space="preserve"> </w:t>
      </w:r>
      <w:r w:rsidR="00561635">
        <w:rPr>
          <w:rFonts w:ascii="Arial" w:hAnsi="Arial" w:cs="Arial"/>
          <w:sz w:val="20"/>
          <w:szCs w:val="20"/>
        </w:rPr>
        <w:t xml:space="preserve"> </w:t>
      </w:r>
    </w:p>
    <w:p w14:paraId="028F5AA7" w14:textId="207DCB87" w:rsidR="00FA2010" w:rsidRDefault="00FA2010" w:rsidP="001E00DB">
      <w:pPr>
        <w:jc w:val="both"/>
        <w:rPr>
          <w:rFonts w:ascii="Arial" w:hAnsi="Arial" w:cs="Arial"/>
          <w:i/>
          <w:sz w:val="20"/>
          <w:szCs w:val="20"/>
        </w:rPr>
      </w:pPr>
    </w:p>
    <w:p w14:paraId="14F5BE4E" w14:textId="24575AAA" w:rsidR="00E34911" w:rsidRPr="00E34911" w:rsidRDefault="00551F4F" w:rsidP="001E00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BF7FFE">
        <w:rPr>
          <w:rFonts w:ascii="Arial" w:hAnsi="Arial" w:cs="Arial"/>
          <w:b/>
          <w:sz w:val="20"/>
          <w:szCs w:val="20"/>
        </w:rPr>
        <w:t xml:space="preserve">árůst objemu prodaných </w:t>
      </w:r>
      <w:r w:rsidR="00E34911" w:rsidRPr="00E34911">
        <w:rPr>
          <w:rFonts w:ascii="Arial" w:hAnsi="Arial" w:cs="Arial"/>
          <w:b/>
          <w:sz w:val="20"/>
          <w:szCs w:val="20"/>
        </w:rPr>
        <w:t>nemovitostí o téměř 85 %</w:t>
      </w:r>
    </w:p>
    <w:p w14:paraId="4AF492EE" w14:textId="3A43C0C3" w:rsidR="0064401A" w:rsidRDefault="0064401A" w:rsidP="0064401A">
      <w:pPr>
        <w:jc w:val="both"/>
        <w:rPr>
          <w:rFonts w:ascii="Arial" w:hAnsi="Arial" w:cs="Arial"/>
          <w:sz w:val="20"/>
          <w:szCs w:val="20"/>
        </w:rPr>
      </w:pPr>
      <w:r w:rsidRPr="0064401A">
        <w:rPr>
          <w:rFonts w:ascii="Arial" w:hAnsi="Arial" w:cs="Arial"/>
          <w:sz w:val="20"/>
          <w:szCs w:val="20"/>
        </w:rPr>
        <w:t>Jedním z</w:t>
      </w:r>
      <w:r w:rsidR="00B70B94">
        <w:rPr>
          <w:rFonts w:ascii="Arial" w:hAnsi="Arial" w:cs="Arial"/>
          <w:sz w:val="20"/>
          <w:szCs w:val="20"/>
        </w:rPr>
        <w:t> </w:t>
      </w:r>
      <w:r w:rsidRPr="0064401A">
        <w:rPr>
          <w:rFonts w:ascii="Arial" w:hAnsi="Arial" w:cs="Arial"/>
          <w:sz w:val="20"/>
          <w:szCs w:val="20"/>
        </w:rPr>
        <w:t xml:space="preserve">hlavních motorů </w:t>
      </w:r>
      <w:r w:rsidR="003D06B6">
        <w:rPr>
          <w:rFonts w:ascii="Arial" w:hAnsi="Arial" w:cs="Arial"/>
          <w:sz w:val="20"/>
          <w:szCs w:val="20"/>
        </w:rPr>
        <w:t>3</w:t>
      </w:r>
      <w:r w:rsidR="00AD1863">
        <w:rPr>
          <w:rFonts w:ascii="Arial" w:hAnsi="Arial" w:cs="Arial"/>
          <w:sz w:val="20"/>
          <w:szCs w:val="20"/>
        </w:rPr>
        <w:t>3</w:t>
      </w:r>
      <w:r w:rsidR="00551F4F">
        <w:rPr>
          <w:rFonts w:ascii="Arial" w:hAnsi="Arial" w:cs="Arial"/>
          <w:sz w:val="20"/>
          <w:szCs w:val="20"/>
        </w:rPr>
        <w:t>%</w:t>
      </w:r>
      <w:r w:rsidRPr="0064401A">
        <w:rPr>
          <w:rFonts w:ascii="Arial" w:hAnsi="Arial" w:cs="Arial"/>
          <w:sz w:val="20"/>
          <w:szCs w:val="20"/>
        </w:rPr>
        <w:t xml:space="preserve"> růstu obratu společnosti Broker Consulting </w:t>
      </w:r>
      <w:r w:rsidR="000D5F54">
        <w:rPr>
          <w:rFonts w:ascii="Arial" w:hAnsi="Arial" w:cs="Arial"/>
          <w:sz w:val="20"/>
          <w:szCs w:val="20"/>
        </w:rPr>
        <w:t xml:space="preserve">v </w:t>
      </w:r>
      <w:r w:rsidRPr="0064401A">
        <w:rPr>
          <w:rFonts w:ascii="Arial" w:hAnsi="Arial" w:cs="Arial"/>
          <w:sz w:val="20"/>
          <w:szCs w:val="20"/>
        </w:rPr>
        <w:t>Česk</w:t>
      </w:r>
      <w:r w:rsidR="000D5F54">
        <w:rPr>
          <w:rFonts w:ascii="Arial" w:hAnsi="Arial" w:cs="Arial"/>
          <w:sz w:val="20"/>
          <w:szCs w:val="20"/>
        </w:rPr>
        <w:t>é</w:t>
      </w:r>
      <w:r w:rsidRPr="0064401A">
        <w:rPr>
          <w:rFonts w:ascii="Arial" w:hAnsi="Arial" w:cs="Arial"/>
          <w:sz w:val="20"/>
          <w:szCs w:val="20"/>
        </w:rPr>
        <w:t xml:space="preserve"> republi</w:t>
      </w:r>
      <w:r w:rsidR="000D5F54">
        <w:rPr>
          <w:rFonts w:ascii="Arial" w:hAnsi="Arial" w:cs="Arial"/>
          <w:sz w:val="20"/>
          <w:szCs w:val="20"/>
        </w:rPr>
        <w:t>ce a na Slovensku</w:t>
      </w:r>
      <w:r w:rsidRPr="0064401A">
        <w:rPr>
          <w:rFonts w:ascii="Arial" w:hAnsi="Arial" w:cs="Arial"/>
          <w:sz w:val="20"/>
          <w:szCs w:val="20"/>
        </w:rPr>
        <w:t xml:space="preserve"> byly v</w:t>
      </w:r>
      <w:r w:rsidR="00B70B94">
        <w:rPr>
          <w:rFonts w:ascii="Arial" w:hAnsi="Arial" w:cs="Arial"/>
          <w:sz w:val="20"/>
          <w:szCs w:val="20"/>
        </w:rPr>
        <w:t> </w:t>
      </w:r>
      <w:r w:rsidRPr="0064401A">
        <w:rPr>
          <w:rFonts w:ascii="Arial" w:hAnsi="Arial" w:cs="Arial"/>
          <w:sz w:val="20"/>
          <w:szCs w:val="20"/>
        </w:rPr>
        <w:t>roce 202</w:t>
      </w:r>
      <w:r w:rsidR="00141972">
        <w:rPr>
          <w:rFonts w:ascii="Arial" w:hAnsi="Arial" w:cs="Arial"/>
          <w:sz w:val="20"/>
          <w:szCs w:val="20"/>
        </w:rPr>
        <w:t xml:space="preserve">1 </w:t>
      </w:r>
      <w:r w:rsidRPr="0064401A">
        <w:rPr>
          <w:rFonts w:ascii="Arial" w:hAnsi="Arial" w:cs="Arial"/>
          <w:sz w:val="20"/>
          <w:szCs w:val="20"/>
        </w:rPr>
        <w:t>realitní služby</w:t>
      </w:r>
      <w:r>
        <w:rPr>
          <w:rFonts w:ascii="Arial" w:hAnsi="Arial" w:cs="Arial"/>
          <w:sz w:val="20"/>
          <w:szCs w:val="20"/>
        </w:rPr>
        <w:t>.</w:t>
      </w:r>
      <w:r w:rsidRPr="0064401A">
        <w:rPr>
          <w:rFonts w:ascii="Arial" w:hAnsi="Arial" w:cs="Arial"/>
          <w:sz w:val="20"/>
          <w:szCs w:val="20"/>
        </w:rPr>
        <w:t xml:space="preserve"> V</w:t>
      </w:r>
      <w:r w:rsidR="00B70B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loňském roce společnost </w:t>
      </w:r>
      <w:r w:rsidR="00551F4F">
        <w:rPr>
          <w:rFonts w:ascii="Arial" w:hAnsi="Arial" w:cs="Arial"/>
          <w:sz w:val="20"/>
          <w:szCs w:val="20"/>
        </w:rPr>
        <w:t xml:space="preserve">klientům </w:t>
      </w:r>
      <w:r>
        <w:rPr>
          <w:rFonts w:ascii="Arial" w:hAnsi="Arial" w:cs="Arial"/>
          <w:sz w:val="20"/>
          <w:szCs w:val="20"/>
        </w:rPr>
        <w:t>zprostředkovala prodej nemovitostí v</w:t>
      </w:r>
      <w:r w:rsidR="00B70B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celkové výši 10,5 miliardy korun. O rok dříve přitom celkov</w:t>
      </w:r>
      <w:r w:rsidR="000F21A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hodnot</w:t>
      </w:r>
      <w:r w:rsidR="000F21AB">
        <w:rPr>
          <w:rFonts w:ascii="Arial" w:hAnsi="Arial" w:cs="Arial"/>
          <w:sz w:val="20"/>
          <w:szCs w:val="20"/>
        </w:rPr>
        <w:t>a prodaných nemovitostí dosáhla</w:t>
      </w:r>
      <w:r>
        <w:rPr>
          <w:rFonts w:ascii="Arial" w:hAnsi="Arial" w:cs="Arial"/>
          <w:sz w:val="20"/>
          <w:szCs w:val="20"/>
        </w:rPr>
        <w:t xml:space="preserve"> 5,7 miliardy korun</w:t>
      </w:r>
      <w:r w:rsidR="00BF7F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meziroční nárůst</w:t>
      </w:r>
      <w:r w:rsidR="00BF7FFE">
        <w:rPr>
          <w:rFonts w:ascii="Arial" w:hAnsi="Arial" w:cs="Arial"/>
          <w:sz w:val="20"/>
          <w:szCs w:val="20"/>
        </w:rPr>
        <w:t xml:space="preserve"> tak činí</w:t>
      </w:r>
      <w:r w:rsidR="00E34911">
        <w:rPr>
          <w:rFonts w:ascii="Arial" w:hAnsi="Arial" w:cs="Arial"/>
          <w:sz w:val="20"/>
          <w:szCs w:val="20"/>
        </w:rPr>
        <w:t xml:space="preserve"> bezmála 85</w:t>
      </w:r>
      <w:r>
        <w:rPr>
          <w:rFonts w:ascii="Arial" w:hAnsi="Arial" w:cs="Arial"/>
          <w:sz w:val="20"/>
          <w:szCs w:val="20"/>
        </w:rPr>
        <w:t xml:space="preserve"> %. Jen pro srovnání, v</w:t>
      </w:r>
      <w:r w:rsidR="00B70B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roce 2019 </w:t>
      </w:r>
      <w:r w:rsidR="00AD1863">
        <w:rPr>
          <w:rFonts w:ascii="Arial" w:hAnsi="Arial" w:cs="Arial"/>
          <w:sz w:val="20"/>
          <w:szCs w:val="20"/>
        </w:rPr>
        <w:t xml:space="preserve">společnost Broker Consulting pomohla klientům prodat </w:t>
      </w:r>
      <w:r w:rsidR="000F21AB">
        <w:rPr>
          <w:rFonts w:ascii="Arial" w:hAnsi="Arial" w:cs="Arial"/>
          <w:sz w:val="20"/>
          <w:szCs w:val="20"/>
        </w:rPr>
        <w:t>nemovitosti v</w:t>
      </w:r>
      <w:r w:rsidR="00B70B94">
        <w:rPr>
          <w:rFonts w:ascii="Arial" w:hAnsi="Arial" w:cs="Arial"/>
          <w:sz w:val="20"/>
          <w:szCs w:val="20"/>
        </w:rPr>
        <w:t> </w:t>
      </w:r>
      <w:r w:rsidR="000F21AB">
        <w:rPr>
          <w:rFonts w:ascii="Arial" w:hAnsi="Arial" w:cs="Arial"/>
          <w:sz w:val="20"/>
          <w:szCs w:val="20"/>
        </w:rPr>
        <w:t xml:space="preserve">celkovém objemu </w:t>
      </w:r>
      <w:r>
        <w:rPr>
          <w:rFonts w:ascii="Arial" w:hAnsi="Arial" w:cs="Arial"/>
          <w:sz w:val="20"/>
          <w:szCs w:val="20"/>
        </w:rPr>
        <w:t xml:space="preserve">3,5 miliardy korun. </w:t>
      </w:r>
    </w:p>
    <w:p w14:paraId="073AD07C" w14:textId="1F3C1D74" w:rsidR="0064401A" w:rsidRDefault="0064401A" w:rsidP="0064401A">
      <w:pPr>
        <w:jc w:val="both"/>
        <w:rPr>
          <w:rFonts w:ascii="Arial" w:hAnsi="Arial" w:cs="Arial"/>
          <w:sz w:val="20"/>
          <w:szCs w:val="20"/>
        </w:rPr>
      </w:pPr>
    </w:p>
    <w:p w14:paraId="6042B2C5" w14:textId="6DEB5572" w:rsidR="00E34911" w:rsidRPr="00BF7FFE" w:rsidRDefault="00BF7FFE" w:rsidP="0064401A">
      <w:pPr>
        <w:jc w:val="both"/>
        <w:rPr>
          <w:rFonts w:ascii="Arial" w:hAnsi="Arial" w:cs="Arial"/>
          <w:b/>
          <w:sz w:val="20"/>
          <w:szCs w:val="20"/>
        </w:rPr>
      </w:pPr>
      <w:r w:rsidRPr="00BF7FFE">
        <w:rPr>
          <w:rFonts w:ascii="Arial" w:hAnsi="Arial" w:cs="Arial"/>
          <w:b/>
          <w:sz w:val="20"/>
          <w:szCs w:val="20"/>
        </w:rPr>
        <w:t>Více než 100 tisíc sjednaných smluv</w:t>
      </w:r>
    </w:p>
    <w:p w14:paraId="630AFCED" w14:textId="1DF515BE" w:rsidR="0064401A" w:rsidRDefault="000F21AB" w:rsidP="00644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70B94">
        <w:rPr>
          <w:rFonts w:ascii="Arial" w:hAnsi="Arial" w:cs="Arial"/>
          <w:sz w:val="20"/>
          <w:szCs w:val="20"/>
        </w:rPr>
        <w:t> </w:t>
      </w:r>
      <w:r w:rsidR="00551F4F">
        <w:rPr>
          <w:rFonts w:ascii="Arial" w:hAnsi="Arial" w:cs="Arial"/>
          <w:sz w:val="20"/>
          <w:szCs w:val="20"/>
        </w:rPr>
        <w:t>roce 2021</w:t>
      </w:r>
      <w:r w:rsidR="00B2072F">
        <w:rPr>
          <w:rFonts w:ascii="Arial" w:hAnsi="Arial" w:cs="Arial"/>
          <w:sz w:val="20"/>
          <w:szCs w:val="20"/>
        </w:rPr>
        <w:t xml:space="preserve"> společnost </w:t>
      </w:r>
      <w:r w:rsidR="00B2072F" w:rsidRPr="00F83822">
        <w:rPr>
          <w:rFonts w:ascii="Arial" w:hAnsi="Arial" w:cs="Arial"/>
          <w:sz w:val="20"/>
          <w:szCs w:val="20"/>
        </w:rPr>
        <w:t xml:space="preserve">Broker Consulting </w:t>
      </w:r>
      <w:r w:rsidR="00B2072F">
        <w:rPr>
          <w:rFonts w:ascii="Arial" w:hAnsi="Arial" w:cs="Arial"/>
          <w:sz w:val="20"/>
          <w:szCs w:val="20"/>
        </w:rPr>
        <w:t>zprostředkovala</w:t>
      </w:r>
      <w:r w:rsidR="00B2072F" w:rsidRPr="00F83822">
        <w:rPr>
          <w:rFonts w:ascii="Arial" w:hAnsi="Arial" w:cs="Arial"/>
          <w:sz w:val="20"/>
          <w:szCs w:val="20"/>
        </w:rPr>
        <w:t xml:space="preserve"> </w:t>
      </w:r>
      <w:r w:rsidR="00B2072F">
        <w:rPr>
          <w:rFonts w:ascii="Arial" w:hAnsi="Arial" w:cs="Arial"/>
          <w:sz w:val="20"/>
          <w:szCs w:val="20"/>
        </w:rPr>
        <w:t>klientům</w:t>
      </w:r>
      <w:r w:rsidR="00B2072F" w:rsidRPr="00F83822">
        <w:rPr>
          <w:rFonts w:ascii="Arial" w:hAnsi="Arial" w:cs="Arial"/>
          <w:sz w:val="20"/>
          <w:szCs w:val="20"/>
        </w:rPr>
        <w:t xml:space="preserve"> </w:t>
      </w:r>
      <w:r w:rsidR="00B2072F">
        <w:rPr>
          <w:rFonts w:ascii="Arial" w:hAnsi="Arial" w:cs="Arial"/>
          <w:sz w:val="20"/>
          <w:szCs w:val="20"/>
        </w:rPr>
        <w:t>v</w:t>
      </w:r>
      <w:r w:rsidR="00B70B94">
        <w:rPr>
          <w:rFonts w:ascii="Arial" w:hAnsi="Arial" w:cs="Arial"/>
          <w:sz w:val="20"/>
          <w:szCs w:val="20"/>
        </w:rPr>
        <w:t> </w:t>
      </w:r>
      <w:r w:rsidRPr="00F83822">
        <w:rPr>
          <w:rFonts w:ascii="Arial" w:hAnsi="Arial" w:cs="Arial"/>
          <w:sz w:val="20"/>
          <w:szCs w:val="20"/>
        </w:rPr>
        <w:t xml:space="preserve">České republice </w:t>
      </w:r>
      <w:r>
        <w:rPr>
          <w:rFonts w:ascii="Arial" w:hAnsi="Arial" w:cs="Arial"/>
          <w:sz w:val="20"/>
          <w:szCs w:val="20"/>
        </w:rPr>
        <w:t>úvěry v</w:t>
      </w:r>
      <w:r w:rsidR="00B70B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celkové výši 25,773 miliardy korun. </w:t>
      </w:r>
      <w:r w:rsidR="00AD1863" w:rsidRPr="00141972">
        <w:rPr>
          <w:rFonts w:ascii="Arial" w:hAnsi="Arial" w:cs="Arial"/>
          <w:i/>
          <w:sz w:val="20"/>
          <w:szCs w:val="20"/>
        </w:rPr>
        <w:t>„</w:t>
      </w:r>
      <w:r w:rsidRPr="00141972">
        <w:rPr>
          <w:rFonts w:ascii="Arial" w:hAnsi="Arial" w:cs="Arial"/>
          <w:i/>
          <w:sz w:val="20"/>
          <w:szCs w:val="20"/>
        </w:rPr>
        <w:t>Objem sjednaných úvěrů na bydlení dosáhl 24,236 miliardy korun, z</w:t>
      </w:r>
      <w:r w:rsidR="00B70B94" w:rsidRPr="00141972">
        <w:rPr>
          <w:rFonts w:ascii="Arial" w:hAnsi="Arial" w:cs="Arial"/>
          <w:i/>
          <w:sz w:val="20"/>
          <w:szCs w:val="20"/>
        </w:rPr>
        <w:t> </w:t>
      </w:r>
      <w:r w:rsidR="004535AF" w:rsidRPr="00141972">
        <w:rPr>
          <w:rFonts w:ascii="Arial" w:hAnsi="Arial" w:cs="Arial"/>
          <w:i/>
          <w:sz w:val="20"/>
          <w:szCs w:val="20"/>
        </w:rPr>
        <w:t xml:space="preserve">toho </w:t>
      </w:r>
      <w:r w:rsidRPr="00141972">
        <w:rPr>
          <w:rFonts w:ascii="Arial" w:hAnsi="Arial" w:cs="Arial"/>
          <w:i/>
          <w:sz w:val="20"/>
          <w:szCs w:val="20"/>
        </w:rPr>
        <w:t>celková hodnota sjednaných hypotečních úvěrů činila 21,761 miliardy korun</w:t>
      </w:r>
      <w:r w:rsidR="00B2072F" w:rsidRPr="00141972">
        <w:rPr>
          <w:rFonts w:ascii="Arial" w:hAnsi="Arial" w:cs="Arial"/>
          <w:i/>
          <w:sz w:val="20"/>
          <w:szCs w:val="20"/>
        </w:rPr>
        <w:t xml:space="preserve"> a </w:t>
      </w:r>
      <w:r w:rsidRPr="00141972">
        <w:rPr>
          <w:rFonts w:ascii="Arial" w:hAnsi="Arial" w:cs="Arial"/>
          <w:i/>
          <w:sz w:val="20"/>
          <w:szCs w:val="20"/>
        </w:rPr>
        <w:t>úvěry ze stavebního spoření byly sjednány v</w:t>
      </w:r>
      <w:r w:rsidR="00B70B94" w:rsidRPr="00141972">
        <w:rPr>
          <w:rFonts w:ascii="Arial" w:hAnsi="Arial" w:cs="Arial"/>
          <w:i/>
          <w:sz w:val="20"/>
          <w:szCs w:val="20"/>
        </w:rPr>
        <w:t> </w:t>
      </w:r>
      <w:r w:rsidR="00987D06" w:rsidRPr="00141972">
        <w:rPr>
          <w:rFonts w:ascii="Arial" w:hAnsi="Arial" w:cs="Arial"/>
          <w:i/>
          <w:sz w:val="20"/>
          <w:szCs w:val="20"/>
        </w:rPr>
        <w:t>celkové výši</w:t>
      </w:r>
      <w:r w:rsidRPr="00141972">
        <w:rPr>
          <w:rFonts w:ascii="Arial" w:hAnsi="Arial" w:cs="Arial"/>
          <w:i/>
          <w:sz w:val="20"/>
          <w:szCs w:val="20"/>
        </w:rPr>
        <w:t xml:space="preserve"> 2,475 miliardy korun</w:t>
      </w:r>
      <w:r w:rsidR="00AD1863" w:rsidRPr="00141972">
        <w:rPr>
          <w:rFonts w:ascii="Arial" w:hAnsi="Arial" w:cs="Arial"/>
          <w:i/>
          <w:sz w:val="20"/>
          <w:szCs w:val="20"/>
        </w:rPr>
        <w:t>,“</w:t>
      </w:r>
      <w:r w:rsidR="00AD1863">
        <w:rPr>
          <w:rFonts w:ascii="Arial" w:hAnsi="Arial" w:cs="Arial"/>
          <w:sz w:val="20"/>
          <w:szCs w:val="20"/>
        </w:rPr>
        <w:t xml:space="preserve"> </w:t>
      </w:r>
      <w:r w:rsidR="00141972">
        <w:rPr>
          <w:rFonts w:ascii="Arial" w:hAnsi="Arial" w:cs="Arial"/>
          <w:sz w:val="20"/>
          <w:szCs w:val="20"/>
        </w:rPr>
        <w:t>doplňuje</w:t>
      </w:r>
      <w:r w:rsidR="00AD1863">
        <w:rPr>
          <w:rFonts w:ascii="Arial" w:hAnsi="Arial" w:cs="Arial"/>
          <w:sz w:val="20"/>
          <w:szCs w:val="20"/>
        </w:rPr>
        <w:t xml:space="preserve"> </w:t>
      </w:r>
      <w:r w:rsidR="00AD1863" w:rsidRPr="00141972">
        <w:rPr>
          <w:rFonts w:ascii="Arial" w:hAnsi="Arial" w:cs="Arial"/>
          <w:b/>
          <w:sz w:val="20"/>
          <w:szCs w:val="20"/>
        </w:rPr>
        <w:t xml:space="preserve">generální ředitel </w:t>
      </w:r>
      <w:r w:rsidR="00141972">
        <w:rPr>
          <w:rFonts w:ascii="Arial" w:hAnsi="Arial" w:cs="Arial"/>
          <w:b/>
          <w:sz w:val="20"/>
          <w:szCs w:val="20"/>
        </w:rPr>
        <w:t xml:space="preserve">společnosti </w:t>
      </w:r>
      <w:r w:rsidR="00AD1863" w:rsidRPr="00141972">
        <w:rPr>
          <w:rFonts w:ascii="Arial" w:hAnsi="Arial" w:cs="Arial"/>
          <w:b/>
          <w:sz w:val="20"/>
          <w:szCs w:val="20"/>
        </w:rPr>
        <w:t>a předseda představenstva Vilém Podliska</w:t>
      </w:r>
      <w:r w:rsidR="00AD18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4401A">
        <w:rPr>
          <w:rFonts w:ascii="Arial" w:hAnsi="Arial" w:cs="Arial"/>
          <w:sz w:val="20"/>
          <w:szCs w:val="20"/>
        </w:rPr>
        <w:t>Počet smluv, které</w:t>
      </w:r>
      <w:r w:rsidR="00E34911">
        <w:rPr>
          <w:rFonts w:ascii="Arial" w:hAnsi="Arial" w:cs="Arial"/>
          <w:sz w:val="20"/>
          <w:szCs w:val="20"/>
        </w:rPr>
        <w:t xml:space="preserve"> loni</w:t>
      </w:r>
      <w:r w:rsidR="00644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společnost</w:t>
      </w:r>
      <w:r w:rsidR="00141972">
        <w:rPr>
          <w:rFonts w:ascii="Arial" w:hAnsi="Arial" w:cs="Arial"/>
          <w:sz w:val="20"/>
          <w:szCs w:val="20"/>
        </w:rPr>
        <w:t xml:space="preserve"> Broker Consulting</w:t>
      </w:r>
      <w:r>
        <w:rPr>
          <w:rFonts w:ascii="Arial" w:hAnsi="Arial" w:cs="Arial"/>
          <w:sz w:val="20"/>
          <w:szCs w:val="20"/>
        </w:rPr>
        <w:t xml:space="preserve"> svým</w:t>
      </w:r>
      <w:r w:rsidR="0064401A">
        <w:rPr>
          <w:rFonts w:ascii="Arial" w:hAnsi="Arial" w:cs="Arial"/>
          <w:sz w:val="20"/>
          <w:szCs w:val="20"/>
        </w:rPr>
        <w:t xml:space="preserve"> klientům</w:t>
      </w:r>
      <w:r>
        <w:rPr>
          <w:rFonts w:ascii="Arial" w:hAnsi="Arial" w:cs="Arial"/>
          <w:sz w:val="20"/>
          <w:szCs w:val="20"/>
        </w:rPr>
        <w:t xml:space="preserve"> v</w:t>
      </w:r>
      <w:r w:rsidR="007A0F0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Česku</w:t>
      </w:r>
      <w:r w:rsidR="007A0F04">
        <w:rPr>
          <w:rFonts w:ascii="Arial" w:hAnsi="Arial" w:cs="Arial"/>
          <w:sz w:val="20"/>
          <w:szCs w:val="20"/>
        </w:rPr>
        <w:t xml:space="preserve"> a Slovensku</w:t>
      </w:r>
      <w:r w:rsidR="0064401A">
        <w:rPr>
          <w:rFonts w:ascii="Arial" w:hAnsi="Arial" w:cs="Arial"/>
          <w:sz w:val="20"/>
          <w:szCs w:val="20"/>
        </w:rPr>
        <w:t xml:space="preserve"> sjednala, přesáhl 100 tisíc. </w:t>
      </w:r>
      <w:r w:rsidR="00AD1863">
        <w:rPr>
          <w:rFonts w:ascii="Arial" w:hAnsi="Arial" w:cs="Arial"/>
          <w:sz w:val="20"/>
          <w:szCs w:val="20"/>
        </w:rPr>
        <w:t xml:space="preserve">Jednalo se nejčastěji o investice </w:t>
      </w:r>
      <w:r w:rsidR="006353A4">
        <w:rPr>
          <w:rFonts w:ascii="Arial" w:hAnsi="Arial" w:cs="Arial"/>
          <w:sz w:val="20"/>
          <w:szCs w:val="20"/>
        </w:rPr>
        <w:t xml:space="preserve">(čtvrtina smluv) </w:t>
      </w:r>
      <w:r w:rsidR="00AD1863">
        <w:rPr>
          <w:rFonts w:ascii="Arial" w:hAnsi="Arial" w:cs="Arial"/>
          <w:sz w:val="20"/>
          <w:szCs w:val="20"/>
        </w:rPr>
        <w:t>a neživotní pojištění</w:t>
      </w:r>
      <w:r w:rsidR="006353A4">
        <w:rPr>
          <w:rFonts w:ascii="Arial" w:hAnsi="Arial" w:cs="Arial"/>
          <w:sz w:val="20"/>
          <w:szCs w:val="20"/>
        </w:rPr>
        <w:t xml:space="preserve"> (třetina smluv)</w:t>
      </w:r>
      <w:r w:rsidR="00AD1863">
        <w:rPr>
          <w:rFonts w:ascii="Arial" w:hAnsi="Arial" w:cs="Arial"/>
          <w:sz w:val="20"/>
          <w:szCs w:val="20"/>
        </w:rPr>
        <w:t xml:space="preserve">. </w:t>
      </w:r>
    </w:p>
    <w:p w14:paraId="6CE4C67B" w14:textId="2890A229" w:rsidR="00083DBA" w:rsidRDefault="00083DBA" w:rsidP="00083B41">
      <w:pPr>
        <w:rPr>
          <w:rFonts w:ascii="Arial" w:hAnsi="Arial" w:cs="Arial"/>
          <w:sz w:val="20"/>
          <w:szCs w:val="20"/>
        </w:rPr>
      </w:pPr>
    </w:p>
    <w:p w14:paraId="5E3BC498" w14:textId="0D7E2593" w:rsidR="00083B41" w:rsidRPr="00141972" w:rsidRDefault="00083B41" w:rsidP="00F71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Širší skupina Broker Consulting expanduje v několika oblastech. Jednou z nich je i development. </w:t>
      </w:r>
      <w:r w:rsidRPr="00141972">
        <w:rPr>
          <w:rFonts w:ascii="Arial" w:hAnsi="Arial" w:cs="Arial"/>
          <w:sz w:val="20"/>
          <w:szCs w:val="20"/>
        </w:rPr>
        <w:t>V rámci skupiny je v přípravě investiční výstavba více než 3</w:t>
      </w:r>
      <w:r w:rsidR="00F71D71">
        <w:rPr>
          <w:rFonts w:ascii="Arial" w:hAnsi="Arial" w:cs="Arial"/>
          <w:sz w:val="20"/>
          <w:szCs w:val="20"/>
        </w:rPr>
        <w:t xml:space="preserve"> </w:t>
      </w:r>
      <w:r w:rsidRPr="00141972">
        <w:rPr>
          <w:rFonts w:ascii="Arial" w:hAnsi="Arial" w:cs="Arial"/>
          <w:sz w:val="20"/>
          <w:szCs w:val="20"/>
        </w:rPr>
        <w:t>000 bytových jednotek v r</w:t>
      </w:r>
      <w:r w:rsidR="00083DBA" w:rsidRPr="00141972">
        <w:rPr>
          <w:rFonts w:ascii="Arial" w:hAnsi="Arial" w:cs="Arial"/>
          <w:sz w:val="20"/>
          <w:szCs w:val="20"/>
        </w:rPr>
        <w:t>ů</w:t>
      </w:r>
      <w:r w:rsidRPr="00141972">
        <w:rPr>
          <w:rFonts w:ascii="Arial" w:hAnsi="Arial" w:cs="Arial"/>
          <w:sz w:val="20"/>
          <w:szCs w:val="20"/>
        </w:rPr>
        <w:t>zn</w:t>
      </w:r>
      <w:r w:rsidR="00083DBA" w:rsidRPr="00141972">
        <w:rPr>
          <w:rFonts w:ascii="Arial" w:hAnsi="Arial" w:cs="Arial"/>
          <w:sz w:val="20"/>
          <w:szCs w:val="20"/>
        </w:rPr>
        <w:t>ý</w:t>
      </w:r>
      <w:r w:rsidRPr="00141972">
        <w:rPr>
          <w:rFonts w:ascii="Arial" w:hAnsi="Arial" w:cs="Arial"/>
          <w:sz w:val="20"/>
          <w:szCs w:val="20"/>
        </w:rPr>
        <w:t xml:space="preserve">ch regionech </w:t>
      </w:r>
      <w:r w:rsidR="00F71D71">
        <w:rPr>
          <w:rFonts w:ascii="Arial" w:hAnsi="Arial" w:cs="Arial"/>
          <w:sz w:val="20"/>
          <w:szCs w:val="20"/>
        </w:rPr>
        <w:t>Česka</w:t>
      </w:r>
      <w:r w:rsidRPr="00141972">
        <w:rPr>
          <w:rFonts w:ascii="Arial" w:hAnsi="Arial" w:cs="Arial"/>
          <w:sz w:val="20"/>
          <w:szCs w:val="20"/>
        </w:rPr>
        <w:t>.</w:t>
      </w:r>
      <w:r w:rsidR="00793C7F" w:rsidRPr="00141972">
        <w:rPr>
          <w:rFonts w:ascii="Arial" w:hAnsi="Arial" w:cs="Arial"/>
          <w:sz w:val="20"/>
          <w:szCs w:val="20"/>
        </w:rPr>
        <w:t xml:space="preserve"> Ty budou v prodeji například </w:t>
      </w:r>
      <w:r w:rsidR="00F71D71">
        <w:rPr>
          <w:rFonts w:ascii="Arial" w:hAnsi="Arial" w:cs="Arial"/>
          <w:sz w:val="20"/>
          <w:szCs w:val="20"/>
        </w:rPr>
        <w:t>prostřednictvím franšízových poboček</w:t>
      </w:r>
      <w:r w:rsidR="00793C7F" w:rsidRPr="00141972">
        <w:rPr>
          <w:rFonts w:ascii="Arial" w:hAnsi="Arial" w:cs="Arial"/>
          <w:sz w:val="20"/>
          <w:szCs w:val="20"/>
        </w:rPr>
        <w:t xml:space="preserve"> OK POINT, které </w:t>
      </w:r>
      <w:r w:rsidR="00F71D71">
        <w:rPr>
          <w:rFonts w:ascii="Arial" w:hAnsi="Arial" w:cs="Arial"/>
          <w:sz w:val="20"/>
          <w:szCs w:val="20"/>
        </w:rPr>
        <w:t>se nacházejí</w:t>
      </w:r>
      <w:r w:rsidR="00793C7F" w:rsidRPr="00141972">
        <w:rPr>
          <w:rFonts w:ascii="Arial" w:hAnsi="Arial" w:cs="Arial"/>
          <w:sz w:val="20"/>
          <w:szCs w:val="20"/>
        </w:rPr>
        <w:t xml:space="preserve"> v centrech měst po celé republice. </w:t>
      </w:r>
    </w:p>
    <w:p w14:paraId="746D94E1" w14:textId="243CA993" w:rsidR="00083B41" w:rsidRDefault="00083B41" w:rsidP="0064401A">
      <w:pPr>
        <w:jc w:val="both"/>
        <w:rPr>
          <w:rFonts w:ascii="Arial" w:hAnsi="Arial" w:cs="Arial"/>
          <w:sz w:val="20"/>
          <w:szCs w:val="20"/>
        </w:rPr>
      </w:pPr>
    </w:p>
    <w:p w14:paraId="61394C34" w14:textId="14F2C4CC" w:rsidR="0067391F" w:rsidRPr="00F71D71" w:rsidRDefault="00F71D71" w:rsidP="00C314FE">
      <w:pPr>
        <w:pBdr>
          <w:bottom w:val="single" w:sz="4" w:space="1" w:color="auto"/>
        </w:pBdr>
        <w:jc w:val="both"/>
        <w:rPr>
          <w:rFonts w:ascii="Arial" w:hAnsi="Arial" w:cs="Arial"/>
          <w:bCs/>
          <w:i/>
          <w:sz w:val="20"/>
          <w:szCs w:val="20"/>
        </w:rPr>
      </w:pPr>
      <w:r w:rsidRPr="00F71D71">
        <w:rPr>
          <w:rFonts w:ascii="Arial" w:hAnsi="Arial" w:cs="Arial"/>
          <w:bCs/>
          <w:i/>
          <w:sz w:val="20"/>
          <w:szCs w:val="20"/>
        </w:rPr>
        <w:t xml:space="preserve">Pozn.: Výše uvedené hospodářské výsledky vycházejí z předběžných neauditovaných údajů. </w:t>
      </w:r>
    </w:p>
    <w:p w14:paraId="2DC910EA" w14:textId="77777777" w:rsidR="00F71D71" w:rsidRPr="00F71D71" w:rsidRDefault="00F71D71" w:rsidP="00C314FE">
      <w:pPr>
        <w:pBdr>
          <w:bottom w:val="single" w:sz="4" w:space="1" w:color="auto"/>
        </w:pBdr>
        <w:jc w:val="both"/>
        <w:rPr>
          <w:rStyle w:val="dn"/>
          <w:rFonts w:ascii="Arial" w:hAnsi="Arial" w:cs="Arial"/>
          <w:i/>
          <w:sz w:val="20"/>
          <w:szCs w:val="20"/>
        </w:rPr>
      </w:pPr>
    </w:p>
    <w:p w14:paraId="4E60CD10" w14:textId="77777777" w:rsidR="00F71D71" w:rsidRDefault="00F71D71" w:rsidP="001064B6">
      <w:pPr>
        <w:jc w:val="both"/>
        <w:rPr>
          <w:rFonts w:ascii="Arial" w:hAnsi="Arial" w:cs="Arial"/>
          <w:b/>
          <w:sz w:val="20"/>
          <w:szCs w:val="20"/>
        </w:rPr>
      </w:pPr>
    </w:p>
    <w:p w14:paraId="1DEDCEC5" w14:textId="407472B1" w:rsidR="001064B6" w:rsidRPr="00EC23B6" w:rsidRDefault="001064B6" w:rsidP="001064B6">
      <w:pPr>
        <w:jc w:val="both"/>
        <w:rPr>
          <w:rFonts w:ascii="Arial" w:hAnsi="Arial" w:cs="Arial"/>
          <w:b/>
          <w:sz w:val="20"/>
          <w:szCs w:val="20"/>
        </w:rPr>
      </w:pPr>
      <w:r w:rsidRPr="00EC23B6">
        <w:rPr>
          <w:rFonts w:ascii="Arial" w:hAnsi="Arial" w:cs="Arial"/>
          <w:b/>
          <w:sz w:val="20"/>
          <w:szCs w:val="20"/>
        </w:rPr>
        <w:t xml:space="preserve">O </w:t>
      </w:r>
      <w:proofErr w:type="gramStart"/>
      <w:r w:rsidRPr="00EC23B6">
        <w:rPr>
          <w:rFonts w:ascii="Arial" w:hAnsi="Arial" w:cs="Arial"/>
          <w:b/>
          <w:sz w:val="20"/>
          <w:szCs w:val="20"/>
        </w:rPr>
        <w:t>Broker</w:t>
      </w:r>
      <w:proofErr w:type="gramEnd"/>
      <w:r w:rsidRPr="00EC23B6">
        <w:rPr>
          <w:rFonts w:ascii="Arial" w:hAnsi="Arial" w:cs="Arial"/>
          <w:b/>
          <w:sz w:val="20"/>
          <w:szCs w:val="20"/>
        </w:rPr>
        <w:t xml:space="preserve"> Consulting</w:t>
      </w:r>
    </w:p>
    <w:p w14:paraId="6C6C0079" w14:textId="77777777" w:rsidR="00551F4F" w:rsidRDefault="00551F4F" w:rsidP="001064B6">
      <w:pPr>
        <w:jc w:val="both"/>
        <w:rPr>
          <w:rFonts w:ascii="Arial" w:hAnsi="Arial" w:cs="Arial"/>
          <w:bCs/>
          <w:sz w:val="20"/>
          <w:szCs w:val="20"/>
        </w:rPr>
      </w:pPr>
    </w:p>
    <w:p w14:paraId="7CC7CAD9" w14:textId="747891A5" w:rsidR="00551F4F" w:rsidRDefault="00C325F0" w:rsidP="001064B6">
      <w:pPr>
        <w:jc w:val="both"/>
        <w:rPr>
          <w:rFonts w:ascii="Arial" w:hAnsi="Arial" w:cs="Arial"/>
          <w:bCs/>
          <w:sz w:val="20"/>
          <w:szCs w:val="20"/>
        </w:rPr>
      </w:pPr>
      <w:r w:rsidRPr="00C325F0">
        <w:rPr>
          <w:rFonts w:ascii="Arial" w:hAnsi="Arial" w:cs="Arial"/>
          <w:bCs/>
          <w:sz w:val="20"/>
          <w:szCs w:val="20"/>
        </w:rPr>
        <w:t>Broker Consulting patří mezi nejvýzna</w:t>
      </w:r>
      <w:r>
        <w:rPr>
          <w:rFonts w:ascii="Arial" w:hAnsi="Arial" w:cs="Arial"/>
          <w:bCs/>
          <w:sz w:val="20"/>
          <w:szCs w:val="20"/>
        </w:rPr>
        <w:t xml:space="preserve">mnější společnosti </w:t>
      </w:r>
      <w:r w:rsidR="004535AF">
        <w:rPr>
          <w:rFonts w:ascii="Arial" w:hAnsi="Arial" w:cs="Arial"/>
          <w:bCs/>
          <w:sz w:val="20"/>
          <w:szCs w:val="20"/>
        </w:rPr>
        <w:t xml:space="preserve">zprostředkující </w:t>
      </w:r>
      <w:r>
        <w:rPr>
          <w:rFonts w:ascii="Arial" w:hAnsi="Arial" w:cs="Arial"/>
          <w:bCs/>
          <w:sz w:val="20"/>
          <w:szCs w:val="20"/>
        </w:rPr>
        <w:t xml:space="preserve">finanční a realitní služby </w:t>
      </w:r>
      <w:r w:rsidRPr="00C325F0">
        <w:rPr>
          <w:rFonts w:ascii="Arial" w:hAnsi="Arial" w:cs="Arial"/>
          <w:bCs/>
          <w:sz w:val="20"/>
          <w:szCs w:val="20"/>
        </w:rPr>
        <w:t>v</w:t>
      </w:r>
      <w:r w:rsidR="00B70B94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České republice a </w:t>
      </w:r>
    </w:p>
    <w:p w14:paraId="47220B25" w14:textId="3B743EFC" w:rsidR="001064B6" w:rsidRPr="00EC23B6" w:rsidRDefault="00F71D71" w:rsidP="001064B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325F0">
        <w:rPr>
          <w:rFonts w:ascii="Arial" w:hAnsi="Arial" w:cs="Arial"/>
          <w:bCs/>
          <w:sz w:val="20"/>
          <w:szCs w:val="20"/>
        </w:rPr>
        <w:t>a Slovensku. Svým klientům přináší</w:t>
      </w:r>
      <w:r w:rsidR="00C325F0" w:rsidRPr="00C325F0">
        <w:rPr>
          <w:rFonts w:ascii="Arial" w:hAnsi="Arial" w:cs="Arial"/>
          <w:bCs/>
          <w:sz w:val="20"/>
          <w:szCs w:val="20"/>
        </w:rPr>
        <w:t xml:space="preserve"> na</w:t>
      </w:r>
      <w:r w:rsidR="00C325F0">
        <w:rPr>
          <w:rFonts w:ascii="Arial" w:hAnsi="Arial" w:cs="Arial"/>
          <w:bCs/>
          <w:sz w:val="20"/>
          <w:szCs w:val="20"/>
        </w:rPr>
        <w:t xml:space="preserve">dstandardní nabídku finančních, </w:t>
      </w:r>
      <w:r w:rsidR="00C325F0" w:rsidRPr="00C325F0">
        <w:rPr>
          <w:rFonts w:ascii="Arial" w:hAnsi="Arial" w:cs="Arial"/>
          <w:bCs/>
          <w:sz w:val="20"/>
          <w:szCs w:val="20"/>
        </w:rPr>
        <w:t>bankovních a realitních služeb.</w:t>
      </w:r>
      <w:r w:rsidR="004535AF">
        <w:rPr>
          <w:rFonts w:ascii="Arial" w:hAnsi="Arial" w:cs="Arial"/>
          <w:bCs/>
          <w:sz w:val="20"/>
          <w:szCs w:val="20"/>
        </w:rPr>
        <w:t xml:space="preserve"> </w:t>
      </w:r>
      <w:r w:rsidR="001064B6" w:rsidRPr="00EC23B6">
        <w:rPr>
          <w:rFonts w:ascii="Arial" w:hAnsi="Arial" w:cs="Arial"/>
          <w:bCs/>
          <w:sz w:val="20"/>
          <w:szCs w:val="20"/>
        </w:rPr>
        <w:t>Od</w:t>
      </w:r>
      <w:r w:rsidR="00D53527">
        <w:rPr>
          <w:rFonts w:ascii="Arial" w:hAnsi="Arial" w:cs="Arial"/>
          <w:bCs/>
          <w:sz w:val="20"/>
          <w:szCs w:val="20"/>
        </w:rPr>
        <w:t xml:space="preserve"> svého založení v</w:t>
      </w:r>
      <w:r w:rsidR="00B70B94">
        <w:rPr>
          <w:rFonts w:ascii="Arial" w:hAnsi="Arial" w:cs="Arial"/>
          <w:bCs/>
          <w:sz w:val="20"/>
          <w:szCs w:val="20"/>
        </w:rPr>
        <w:t> </w:t>
      </w:r>
      <w:r w:rsidR="00D53527">
        <w:rPr>
          <w:rFonts w:ascii="Arial" w:hAnsi="Arial" w:cs="Arial"/>
          <w:bCs/>
          <w:sz w:val="20"/>
          <w:szCs w:val="20"/>
        </w:rPr>
        <w:t>roce 19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98 </w:t>
      </w:r>
      <w:r w:rsidR="004535AF">
        <w:rPr>
          <w:rFonts w:ascii="Arial" w:hAnsi="Arial" w:cs="Arial"/>
          <w:bCs/>
          <w:sz w:val="20"/>
          <w:szCs w:val="20"/>
        </w:rPr>
        <w:t xml:space="preserve">už 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získala </w:t>
      </w:r>
      <w:r w:rsidR="004535AF">
        <w:rPr>
          <w:rFonts w:ascii="Arial" w:hAnsi="Arial" w:cs="Arial"/>
          <w:bCs/>
          <w:sz w:val="20"/>
          <w:szCs w:val="20"/>
        </w:rPr>
        <w:t>důvěru více než 600 000 klientů a přes 4 000 firem</w:t>
      </w:r>
      <w:r w:rsidR="001064B6" w:rsidRPr="00EC23B6">
        <w:rPr>
          <w:rFonts w:ascii="Arial" w:hAnsi="Arial" w:cs="Arial"/>
          <w:bCs/>
          <w:sz w:val="20"/>
          <w:szCs w:val="20"/>
        </w:rPr>
        <w:t>. Distribuci služeb zajišťu</w:t>
      </w:r>
      <w:r w:rsidR="00D53527">
        <w:rPr>
          <w:rFonts w:ascii="Arial" w:hAnsi="Arial" w:cs="Arial"/>
          <w:bCs/>
          <w:sz w:val="20"/>
          <w:szCs w:val="20"/>
        </w:rPr>
        <w:t xml:space="preserve">je přibližně 2 000 konzultantů 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ve více než 100 kancelářích a </w:t>
      </w:r>
      <w:r w:rsidR="00B70B94">
        <w:rPr>
          <w:rFonts w:ascii="Arial" w:hAnsi="Arial" w:cs="Arial"/>
          <w:bCs/>
          <w:sz w:val="20"/>
          <w:szCs w:val="20"/>
        </w:rPr>
        <w:t>bezmála 50</w:t>
      </w:r>
      <w:r w:rsidR="004535AF">
        <w:rPr>
          <w:rFonts w:ascii="Arial" w:hAnsi="Arial" w:cs="Arial"/>
          <w:bCs/>
          <w:sz w:val="20"/>
          <w:szCs w:val="20"/>
        </w:rPr>
        <w:t xml:space="preserve"> franšízových pobočkách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. Bankovní, finanční a realitní </w:t>
      </w:r>
      <w:r w:rsidR="00C325F0">
        <w:rPr>
          <w:rFonts w:ascii="Arial" w:hAnsi="Arial" w:cs="Arial"/>
          <w:bCs/>
          <w:sz w:val="20"/>
          <w:szCs w:val="20"/>
        </w:rPr>
        <w:t xml:space="preserve">služby </w:t>
      </w:r>
      <w:r w:rsidR="00BF7FFE">
        <w:rPr>
          <w:rFonts w:ascii="Arial" w:hAnsi="Arial" w:cs="Arial"/>
          <w:bCs/>
          <w:sz w:val="20"/>
          <w:szCs w:val="20"/>
        </w:rPr>
        <w:t>pod jednou střechou</w:t>
      </w:r>
      <w:r w:rsidR="00C325F0">
        <w:rPr>
          <w:rFonts w:ascii="Arial" w:hAnsi="Arial" w:cs="Arial"/>
          <w:bCs/>
          <w:sz w:val="20"/>
          <w:szCs w:val="20"/>
        </w:rPr>
        <w:t xml:space="preserve"> přináší franšízový koncept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 OK POINT, který</w:t>
      </w:r>
      <w:r w:rsidR="00551F4F" w:rsidRPr="00EC23B6">
        <w:rPr>
          <w:rFonts w:ascii="Arial" w:hAnsi="Arial" w:cs="Arial"/>
          <w:bCs/>
          <w:sz w:val="20"/>
          <w:szCs w:val="20"/>
        </w:rPr>
        <w:t xml:space="preserve"> společnost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 </w:t>
      </w:r>
      <w:r w:rsidR="00551F4F" w:rsidRPr="00EC23B6">
        <w:rPr>
          <w:rFonts w:ascii="Arial" w:hAnsi="Arial" w:cs="Arial"/>
          <w:bCs/>
          <w:sz w:val="20"/>
          <w:szCs w:val="20"/>
        </w:rPr>
        <w:t xml:space="preserve">Broker Consulting </w:t>
      </w:r>
      <w:r w:rsidR="00D53527">
        <w:rPr>
          <w:rFonts w:ascii="Arial" w:hAnsi="Arial" w:cs="Arial"/>
          <w:bCs/>
          <w:sz w:val="20"/>
          <w:szCs w:val="20"/>
        </w:rPr>
        <w:t xml:space="preserve">již sedm let </w:t>
      </w:r>
      <w:r w:rsidR="00C325F0">
        <w:rPr>
          <w:rFonts w:ascii="Arial" w:hAnsi="Arial" w:cs="Arial"/>
          <w:bCs/>
          <w:sz w:val="20"/>
          <w:szCs w:val="20"/>
        </w:rPr>
        <w:t>nabízí</w:t>
      </w:r>
      <w:r w:rsidR="00D53527">
        <w:rPr>
          <w:rFonts w:ascii="Arial" w:hAnsi="Arial" w:cs="Arial"/>
          <w:bCs/>
          <w:sz w:val="20"/>
          <w:szCs w:val="20"/>
        </w:rPr>
        <w:t xml:space="preserve"> 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ve spolupráci s mBank a MONETA Money Bank. </w:t>
      </w:r>
      <w:r w:rsidR="00372216">
        <w:rPr>
          <w:rFonts w:ascii="Arial" w:hAnsi="Arial" w:cs="Arial"/>
          <w:bCs/>
          <w:sz w:val="20"/>
          <w:szCs w:val="20"/>
        </w:rPr>
        <w:t>Širší s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kupina </w:t>
      </w:r>
      <w:r w:rsidR="00372216" w:rsidRPr="00372216">
        <w:rPr>
          <w:rFonts w:ascii="Arial" w:hAnsi="Arial" w:cs="Arial"/>
          <w:bCs/>
          <w:sz w:val="20"/>
          <w:szCs w:val="20"/>
        </w:rPr>
        <w:t xml:space="preserve">Broker Consulting </w:t>
      </w:r>
      <w:r w:rsidR="001064B6" w:rsidRPr="00EC23B6">
        <w:rPr>
          <w:rFonts w:ascii="Arial" w:hAnsi="Arial" w:cs="Arial"/>
          <w:bCs/>
          <w:sz w:val="20"/>
          <w:szCs w:val="20"/>
        </w:rPr>
        <w:t>se kromě finančního a realitního zprostředkování věnuje například developmentu, správě nemov</w:t>
      </w:r>
      <w:r w:rsidR="00BF7FFE">
        <w:rPr>
          <w:rFonts w:ascii="Arial" w:hAnsi="Arial" w:cs="Arial"/>
          <w:bCs/>
          <w:sz w:val="20"/>
          <w:szCs w:val="20"/>
        </w:rPr>
        <w:t xml:space="preserve">itostí </w:t>
      </w:r>
      <w:r w:rsidR="00551F4F">
        <w:rPr>
          <w:rFonts w:ascii="Arial" w:hAnsi="Arial" w:cs="Arial"/>
          <w:bCs/>
          <w:sz w:val="20"/>
          <w:szCs w:val="20"/>
        </w:rPr>
        <w:t>či</w:t>
      </w:r>
      <w:r w:rsidR="00BF7FFE">
        <w:rPr>
          <w:rFonts w:ascii="Arial" w:hAnsi="Arial" w:cs="Arial"/>
          <w:bCs/>
          <w:sz w:val="20"/>
          <w:szCs w:val="20"/>
        </w:rPr>
        <w:t xml:space="preserve"> poskytování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 férový</w:t>
      </w:r>
      <w:r w:rsidR="00BF7FFE">
        <w:rPr>
          <w:rFonts w:ascii="Arial" w:hAnsi="Arial" w:cs="Arial"/>
          <w:bCs/>
          <w:sz w:val="20"/>
          <w:szCs w:val="20"/>
        </w:rPr>
        <w:t>ch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 nebankovní</w:t>
      </w:r>
      <w:r w:rsidR="00BF7FFE">
        <w:rPr>
          <w:rFonts w:ascii="Arial" w:hAnsi="Arial" w:cs="Arial"/>
          <w:bCs/>
          <w:sz w:val="20"/>
          <w:szCs w:val="20"/>
        </w:rPr>
        <w:t>ch půjček</w:t>
      </w:r>
      <w:r w:rsidR="00551F4F">
        <w:rPr>
          <w:rFonts w:ascii="Arial" w:hAnsi="Arial" w:cs="Arial"/>
          <w:bCs/>
          <w:sz w:val="20"/>
          <w:szCs w:val="20"/>
        </w:rPr>
        <w:t xml:space="preserve">. Do </w:t>
      </w:r>
      <w:r w:rsidR="001064B6" w:rsidRPr="00EC23B6">
        <w:rPr>
          <w:rFonts w:ascii="Arial" w:hAnsi="Arial" w:cs="Arial"/>
          <w:bCs/>
          <w:sz w:val="20"/>
          <w:szCs w:val="20"/>
        </w:rPr>
        <w:t xml:space="preserve">skupiny patří například Broker Consulting ČR, Broker Consulting Slovenská republika, </w:t>
      </w:r>
      <w:r w:rsidR="004535AF" w:rsidRPr="00EC23B6">
        <w:rPr>
          <w:rFonts w:ascii="Arial" w:hAnsi="Arial" w:cs="Arial"/>
          <w:bCs/>
          <w:sz w:val="20"/>
          <w:szCs w:val="20"/>
        </w:rPr>
        <w:t xml:space="preserve">BC Real, PRODOMIA Group, </w:t>
      </w:r>
      <w:proofErr w:type="spellStart"/>
      <w:r w:rsidR="001064B6" w:rsidRPr="00EC23B6">
        <w:rPr>
          <w:rFonts w:ascii="Arial" w:hAnsi="Arial" w:cs="Arial"/>
          <w:bCs/>
          <w:sz w:val="20"/>
          <w:szCs w:val="20"/>
        </w:rPr>
        <w:t>ProCredia</w:t>
      </w:r>
      <w:proofErr w:type="spellEnd"/>
      <w:r w:rsidR="001064B6" w:rsidRPr="00EC23B6">
        <w:rPr>
          <w:rFonts w:ascii="Arial" w:hAnsi="Arial" w:cs="Arial"/>
          <w:bCs/>
          <w:sz w:val="20"/>
          <w:szCs w:val="20"/>
        </w:rPr>
        <w:t xml:space="preserve">, MONECO </w:t>
      </w:r>
      <w:r w:rsidR="004535AF">
        <w:rPr>
          <w:rFonts w:ascii="Arial" w:hAnsi="Arial" w:cs="Arial"/>
          <w:bCs/>
          <w:sz w:val="20"/>
          <w:szCs w:val="20"/>
        </w:rPr>
        <w:t>a MONECO investiční společnost.</w:t>
      </w:r>
    </w:p>
    <w:p w14:paraId="00127166" w14:textId="75A1276E" w:rsidR="001064B6" w:rsidRDefault="00A22F6D" w:rsidP="001064B6">
      <w:pPr>
        <w:jc w:val="both"/>
        <w:rPr>
          <w:rFonts w:ascii="Arial" w:hAnsi="Arial" w:cs="Arial"/>
          <w:bCs/>
          <w:sz w:val="20"/>
          <w:szCs w:val="20"/>
        </w:rPr>
      </w:pPr>
      <w:hyperlink r:id="rId12" w:history="1">
        <w:r w:rsidR="001064B6" w:rsidRPr="00EC23B6">
          <w:rPr>
            <w:rStyle w:val="Hypertextovodkaz"/>
            <w:rFonts w:ascii="Arial" w:hAnsi="Arial" w:cs="Arial"/>
            <w:bCs/>
            <w:sz w:val="20"/>
            <w:szCs w:val="20"/>
          </w:rPr>
          <w:t>www.bcas.cz</w:t>
        </w:r>
      </w:hyperlink>
      <w:r w:rsidR="001064B6" w:rsidRPr="00EC23B6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p w14:paraId="427297A7" w14:textId="4130C2B3" w:rsidR="00F71D71" w:rsidRDefault="00F71D71" w:rsidP="001064B6">
      <w:pPr>
        <w:jc w:val="both"/>
        <w:rPr>
          <w:rFonts w:ascii="Arial" w:hAnsi="Arial" w:cs="Arial"/>
          <w:bCs/>
          <w:sz w:val="20"/>
          <w:szCs w:val="20"/>
        </w:rPr>
      </w:pPr>
    </w:p>
    <w:p w14:paraId="06AA2F7D" w14:textId="77777777" w:rsidR="00F71D71" w:rsidRPr="00EC23B6" w:rsidRDefault="00F71D71" w:rsidP="001064B6">
      <w:pPr>
        <w:jc w:val="both"/>
        <w:rPr>
          <w:rFonts w:ascii="Arial" w:hAnsi="Arial" w:cs="Arial"/>
          <w:bCs/>
          <w:sz w:val="20"/>
          <w:szCs w:val="20"/>
        </w:rPr>
      </w:pPr>
    </w:p>
    <w:p w14:paraId="5C230B7A" w14:textId="77777777" w:rsidR="009057C8" w:rsidRPr="00EC23B6" w:rsidRDefault="009057C8" w:rsidP="009057C8">
      <w:pPr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EC23B6">
        <w:rPr>
          <w:rFonts w:ascii="Arial" w:eastAsia="Calibri" w:hAnsi="Arial" w:cs="Arial"/>
          <w:b/>
          <w:bCs/>
          <w:noProof/>
          <w:sz w:val="20"/>
          <w:szCs w:val="20"/>
        </w:rPr>
        <w:lastRenderedPageBreak/>
        <w:t>Kontakt pro média:</w:t>
      </w:r>
    </w:p>
    <w:p w14:paraId="35D48D74" w14:textId="77777777" w:rsidR="006353A4" w:rsidRDefault="006353A4" w:rsidP="009057C8">
      <w:pPr>
        <w:rPr>
          <w:rFonts w:ascii="Arial" w:eastAsia="Calibri" w:hAnsi="Arial" w:cs="Arial"/>
          <w:b/>
          <w:bCs/>
          <w:noProof/>
          <w:sz w:val="18"/>
          <w:szCs w:val="18"/>
        </w:rPr>
      </w:pPr>
    </w:p>
    <w:p w14:paraId="477C25A8" w14:textId="0D84AC59" w:rsidR="009057C8" w:rsidRPr="00EC23B6" w:rsidRDefault="009057C8" w:rsidP="009057C8">
      <w:pPr>
        <w:rPr>
          <w:rFonts w:ascii="Arial" w:eastAsia="Calibri" w:hAnsi="Arial" w:cs="Arial"/>
          <w:b/>
          <w:bCs/>
          <w:noProof/>
          <w:sz w:val="18"/>
          <w:szCs w:val="18"/>
          <w:lang w:bidi="ar-SA"/>
        </w:rPr>
      </w:pPr>
      <w:r w:rsidRPr="00EC23B6">
        <w:rPr>
          <w:rFonts w:ascii="Arial" w:eastAsia="Calibri" w:hAnsi="Arial" w:cs="Arial"/>
          <w:b/>
          <w:bCs/>
          <w:noProof/>
          <w:sz w:val="18"/>
          <w:szCs w:val="18"/>
        </w:rPr>
        <w:t>Tereza Kunová</w:t>
      </w:r>
    </w:p>
    <w:p w14:paraId="230A45C3" w14:textId="362F205E" w:rsidR="009057C8" w:rsidRPr="004535AF" w:rsidRDefault="009057C8" w:rsidP="006353A4">
      <w:pPr>
        <w:spacing w:after="225"/>
        <w:rPr>
          <w:rFonts w:ascii="Arial" w:eastAsia="Calibri" w:hAnsi="Arial" w:cs="Arial"/>
          <w:noProof/>
          <w:sz w:val="18"/>
          <w:szCs w:val="18"/>
        </w:rPr>
      </w:pPr>
      <w:r w:rsidRPr="00EC23B6">
        <w:rPr>
          <w:rFonts w:ascii="Arial" w:eastAsia="Calibri" w:hAnsi="Arial" w:cs="Arial"/>
          <w:noProof/>
          <w:sz w:val="18"/>
          <w:szCs w:val="18"/>
        </w:rPr>
        <w:t>Specialistka PR a externí komunikace</w:t>
      </w:r>
      <w:r w:rsidR="006353A4">
        <w:rPr>
          <w:rFonts w:ascii="Arial" w:eastAsia="Calibri" w:hAnsi="Arial" w:cs="Arial"/>
          <w:noProof/>
          <w:sz w:val="18"/>
          <w:szCs w:val="18"/>
        </w:rPr>
        <w:br/>
      </w:r>
      <w:r w:rsidR="004535AF">
        <w:rPr>
          <w:rFonts w:ascii="Arial" w:eastAsia="Calibri" w:hAnsi="Arial" w:cs="Arial"/>
          <w:bCs/>
          <w:noProof/>
          <w:sz w:val="18"/>
          <w:szCs w:val="18"/>
        </w:rPr>
        <w:t>Broker Consulting, a.s.</w:t>
      </w:r>
      <w:r w:rsidR="006353A4">
        <w:rPr>
          <w:rFonts w:ascii="Arial" w:eastAsia="Calibri" w:hAnsi="Arial" w:cs="Arial"/>
          <w:noProof/>
          <w:sz w:val="18"/>
          <w:szCs w:val="18"/>
        </w:rPr>
        <w:br/>
      </w:r>
      <w:r w:rsidRPr="00EC23B6">
        <w:rPr>
          <w:rFonts w:ascii="Arial" w:eastAsia="Calibri" w:hAnsi="Arial" w:cs="Arial"/>
          <w:noProof/>
          <w:sz w:val="18"/>
          <w:szCs w:val="18"/>
        </w:rPr>
        <w:t>mobil: +420 731 537</w:t>
      </w:r>
      <w:r w:rsidR="004535AF">
        <w:rPr>
          <w:rFonts w:ascii="Arial" w:eastAsia="Calibri" w:hAnsi="Arial" w:cs="Arial"/>
          <w:noProof/>
          <w:sz w:val="18"/>
          <w:szCs w:val="18"/>
        </w:rPr>
        <w:t> </w:t>
      </w:r>
      <w:r w:rsidRPr="00EC23B6">
        <w:rPr>
          <w:rFonts w:ascii="Arial" w:eastAsia="Calibri" w:hAnsi="Arial" w:cs="Arial"/>
          <w:noProof/>
          <w:sz w:val="18"/>
          <w:szCs w:val="18"/>
        </w:rPr>
        <w:t>716</w:t>
      </w:r>
      <w:r w:rsidR="004535AF">
        <w:rPr>
          <w:rFonts w:ascii="Arial" w:eastAsia="Calibri" w:hAnsi="Arial" w:cs="Arial"/>
          <w:noProof/>
          <w:sz w:val="18"/>
          <w:szCs w:val="18"/>
        </w:rPr>
        <w:t xml:space="preserve">, </w:t>
      </w:r>
      <w:r w:rsidRPr="00EC23B6">
        <w:rPr>
          <w:rFonts w:ascii="Arial" w:eastAsia="Calibri" w:hAnsi="Arial" w:cs="Arial"/>
          <w:noProof/>
          <w:sz w:val="18"/>
          <w:szCs w:val="18"/>
        </w:rPr>
        <w:t xml:space="preserve">e-mail: </w:t>
      </w:r>
      <w:hyperlink r:id="rId13" w:history="1">
        <w:r w:rsidRPr="00EC23B6">
          <w:rPr>
            <w:rStyle w:val="Hypertextovodkaz"/>
            <w:rFonts w:ascii="Arial" w:eastAsia="Calibri" w:hAnsi="Arial" w:cs="Arial"/>
            <w:noProof/>
            <w:sz w:val="18"/>
            <w:szCs w:val="18"/>
          </w:rPr>
          <w:t>tereza.kunova@bcas.cz</w:t>
        </w:r>
      </w:hyperlink>
      <w:r w:rsidRPr="00EC23B6">
        <w:rPr>
          <w:rFonts w:ascii="Arial" w:eastAsia="Calibri" w:hAnsi="Arial" w:cs="Arial"/>
          <w:noProof/>
          <w:sz w:val="18"/>
          <w:szCs w:val="18"/>
        </w:rPr>
        <w:t xml:space="preserve"> </w:t>
      </w:r>
    </w:p>
    <w:sectPr w:rsidR="009057C8" w:rsidRPr="004535AF" w:rsidSect="001364B6">
      <w:type w:val="continuous"/>
      <w:pgSz w:w="11910" w:h="16840"/>
      <w:pgMar w:top="2127" w:right="740" w:bottom="1560" w:left="720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B9464" w14:textId="77777777" w:rsidR="00A22F6D" w:rsidRDefault="00A22F6D">
      <w:r>
        <w:separator/>
      </w:r>
    </w:p>
  </w:endnote>
  <w:endnote w:type="continuationSeparator" w:id="0">
    <w:p w14:paraId="3C39C66C" w14:textId="77777777" w:rsidR="00A22F6D" w:rsidRDefault="00A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F015TEEM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8B52" w14:textId="77777777" w:rsidR="00D8513A" w:rsidRPr="00E17539" w:rsidRDefault="00D8513A">
    <w:pPr>
      <w:pStyle w:val="Zpat"/>
      <w:rPr>
        <w:rFonts w:ascii="Arial" w:hAnsi="Arial" w:cs="Arial"/>
        <w:color w:val="1D1D1B"/>
        <w:sz w:val="18"/>
        <w:szCs w:val="18"/>
      </w:rPr>
    </w:pPr>
  </w:p>
  <w:p w14:paraId="52B29E6E" w14:textId="69670953" w:rsidR="009057C8" w:rsidRPr="00D8513A" w:rsidRDefault="00E17539" w:rsidP="009057C8">
    <w:pPr>
      <w:spacing w:line="268" w:lineRule="auto"/>
      <w:ind w:left="720" w:right="38" w:firstLine="273"/>
      <w:rPr>
        <w:rFonts w:ascii="Arial" w:hAnsi="Arial" w:cs="Arial"/>
        <w:color w:val="1D1D1B"/>
        <w:sz w:val="18"/>
        <w:szCs w:val="18"/>
      </w:rPr>
    </w:pPr>
    <w:r w:rsidRPr="00D8513A">
      <w:rPr>
        <w:rFonts w:ascii="Arial" w:hAnsi="Arial" w:cs="Arial"/>
        <w:b/>
        <w:color w:val="1D1D1B"/>
        <w:sz w:val="18"/>
        <w:szCs w:val="18"/>
      </w:rPr>
      <w:tab/>
    </w:r>
    <w:r w:rsidR="00D8513A">
      <w:rPr>
        <w:rFonts w:ascii="F015TEEMed" w:hAnsi="F015TEEMed"/>
        <w:color w:val="1D1D1B"/>
      </w:rPr>
      <w:tab/>
    </w:r>
    <w:r w:rsidR="00D8513A">
      <w:rPr>
        <w:rFonts w:ascii="F015TEEMed" w:hAnsi="F015TEEMed"/>
        <w:color w:val="1D1D1B"/>
      </w:rPr>
      <w:tab/>
    </w:r>
  </w:p>
  <w:p w14:paraId="60B9A563" w14:textId="15248EFE" w:rsidR="00D8513A" w:rsidRPr="00D8513A" w:rsidRDefault="00D8513A" w:rsidP="00D8513A">
    <w:pPr>
      <w:spacing w:line="220" w:lineRule="exact"/>
      <w:ind w:left="403" w:firstLine="590"/>
      <w:rPr>
        <w:rFonts w:ascii="Arial" w:hAnsi="Arial" w:cs="Arial"/>
        <w:sz w:val="18"/>
        <w:szCs w:val="18"/>
      </w:rPr>
    </w:pPr>
    <w:r w:rsidRPr="00D8513A">
      <w:rPr>
        <w:rFonts w:ascii="Arial" w:hAnsi="Arial" w:cs="Arial"/>
        <w:color w:val="1D1D1B"/>
        <w:sz w:val="18"/>
        <w:szCs w:val="18"/>
      </w:rPr>
      <w:tab/>
    </w:r>
  </w:p>
  <w:p w14:paraId="4D0ABE7A" w14:textId="77777777" w:rsidR="00E17539" w:rsidRPr="00D8513A" w:rsidRDefault="00E17539" w:rsidP="00D8513A">
    <w:pPr>
      <w:spacing w:line="233" w:lineRule="exact"/>
      <w:ind w:left="993"/>
      <w:rPr>
        <w:rFonts w:ascii="Arial" w:hAnsi="Arial" w:cs="Arial"/>
        <w:sz w:val="18"/>
        <w:szCs w:val="18"/>
      </w:rPr>
    </w:pPr>
  </w:p>
  <w:p w14:paraId="303A344D" w14:textId="77777777" w:rsidR="00E17539" w:rsidRDefault="00E17539">
    <w:pPr>
      <w:pStyle w:val="Zpat"/>
    </w:pPr>
  </w:p>
  <w:p w14:paraId="43F5299E" w14:textId="77777777" w:rsidR="00D31127" w:rsidRDefault="00D31127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41CC" w14:textId="77777777" w:rsidR="009F59EE" w:rsidRDefault="009F59EE">
    <w:pPr>
      <w:pStyle w:val="Zpat"/>
    </w:pPr>
  </w:p>
  <w:p w14:paraId="03AA08BA" w14:textId="77777777" w:rsidR="00D80B6D" w:rsidRDefault="00D8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C4974" w14:textId="77777777" w:rsidR="00A22F6D" w:rsidRDefault="00A22F6D">
      <w:r>
        <w:separator/>
      </w:r>
    </w:p>
  </w:footnote>
  <w:footnote w:type="continuationSeparator" w:id="0">
    <w:p w14:paraId="38F77018" w14:textId="77777777" w:rsidR="00A22F6D" w:rsidRDefault="00A2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1E22" w14:textId="52EF24AF" w:rsidR="00956FDD" w:rsidRDefault="00956FDD">
    <w:pPr>
      <w:pStyle w:val="Zhlav"/>
    </w:pPr>
    <w:r>
      <w:rPr>
        <w:noProof/>
        <w:lang w:bidi="ar-SA"/>
      </w:rPr>
      <w:drawing>
        <wp:anchor distT="152400" distB="152400" distL="152400" distR="152400" simplePos="0" relativeHeight="251670528" behindDoc="1" locked="0" layoutInCell="1" allowOverlap="1" wp14:anchorId="3B5F1C8D" wp14:editId="37DD6863">
          <wp:simplePos x="0" y="0"/>
          <wp:positionH relativeFrom="margin">
            <wp:posOffset>4905864</wp:posOffset>
          </wp:positionH>
          <wp:positionV relativeFrom="page">
            <wp:posOffset>319405</wp:posOffset>
          </wp:positionV>
          <wp:extent cx="1699261" cy="838200"/>
          <wp:effectExtent l="0" t="0" r="0" b="0"/>
          <wp:wrapNone/>
          <wp:docPr id="1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88C73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bidi="ar-SA"/>
      </w:rPr>
      <w:drawing>
        <wp:anchor distT="152400" distB="152400" distL="152400" distR="152400" simplePos="0" relativeHeight="251668480" behindDoc="1" locked="0" layoutInCell="1" allowOverlap="1" wp14:anchorId="7376DE10" wp14:editId="6FC660E8">
          <wp:simplePos x="0" y="0"/>
          <wp:positionH relativeFrom="margin">
            <wp:posOffset>4835378</wp:posOffset>
          </wp:positionH>
          <wp:positionV relativeFrom="page">
            <wp:posOffset>311785</wp:posOffset>
          </wp:positionV>
          <wp:extent cx="1699261" cy="838200"/>
          <wp:effectExtent l="0" t="0" r="0" b="0"/>
          <wp:wrapNone/>
          <wp:docPr id="8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AE0D1EC" w14:textId="77777777" w:rsidR="003F061B" w:rsidRDefault="003F061B" w:rsidP="003F061B">
    <w:pPr>
      <w:pStyle w:val="Zhlav"/>
      <w:rPr>
        <w:rStyle w:val="dn"/>
        <w:rFonts w:ascii="Arial" w:hAnsi="Arial"/>
        <w:sz w:val="20"/>
        <w:szCs w:val="20"/>
      </w:rPr>
    </w:pPr>
  </w:p>
  <w:p w14:paraId="7DE222C6" w14:textId="77777777" w:rsidR="003F061B" w:rsidRDefault="003F061B" w:rsidP="003F061B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675CF02D" w14:textId="1E4B038E" w:rsidR="003F061B" w:rsidRDefault="00956FDD" w:rsidP="00956FDD">
    <w:pPr>
      <w:pStyle w:val="Zhlav"/>
      <w:tabs>
        <w:tab w:val="clear" w:pos="4536"/>
        <w:tab w:val="clear" w:pos="9072"/>
        <w:tab w:val="left" w:pos="1135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52C5CD40" w14:textId="2F259738" w:rsidR="009F59EE" w:rsidRDefault="009F59EE" w:rsidP="009F59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0F06"/>
    <w:multiLevelType w:val="hybridMultilevel"/>
    <w:tmpl w:val="31B0B806"/>
    <w:lvl w:ilvl="0" w:tplc="3356DF0A">
      <w:numFmt w:val="bullet"/>
      <w:lvlText w:val=""/>
      <w:lvlJc w:val="left"/>
      <w:pPr>
        <w:ind w:left="341" w:hanging="211"/>
      </w:pPr>
      <w:rPr>
        <w:rFonts w:ascii="Wingdings" w:eastAsia="Wingdings" w:hAnsi="Wingdings" w:cs="Wingdings" w:hint="default"/>
        <w:color w:val="CD1719"/>
        <w:w w:val="100"/>
        <w:sz w:val="22"/>
        <w:szCs w:val="22"/>
        <w:lang w:val="cs-CZ" w:eastAsia="cs-CZ" w:bidi="cs-CZ"/>
      </w:rPr>
    </w:lvl>
    <w:lvl w:ilvl="1" w:tplc="1DF000FE">
      <w:numFmt w:val="bullet"/>
      <w:lvlText w:val="•"/>
      <w:lvlJc w:val="left"/>
      <w:pPr>
        <w:ind w:left="813" w:hanging="211"/>
      </w:pPr>
      <w:rPr>
        <w:rFonts w:hint="default"/>
        <w:lang w:val="cs-CZ" w:eastAsia="cs-CZ" w:bidi="cs-CZ"/>
      </w:rPr>
    </w:lvl>
    <w:lvl w:ilvl="2" w:tplc="80FCB91A">
      <w:numFmt w:val="bullet"/>
      <w:lvlText w:val="•"/>
      <w:lvlJc w:val="left"/>
      <w:pPr>
        <w:ind w:left="1286" w:hanging="211"/>
      </w:pPr>
      <w:rPr>
        <w:rFonts w:hint="default"/>
        <w:lang w:val="cs-CZ" w:eastAsia="cs-CZ" w:bidi="cs-CZ"/>
      </w:rPr>
    </w:lvl>
    <w:lvl w:ilvl="3" w:tplc="95182F9E">
      <w:numFmt w:val="bullet"/>
      <w:lvlText w:val="•"/>
      <w:lvlJc w:val="left"/>
      <w:pPr>
        <w:ind w:left="1760" w:hanging="211"/>
      </w:pPr>
      <w:rPr>
        <w:rFonts w:hint="default"/>
        <w:lang w:val="cs-CZ" w:eastAsia="cs-CZ" w:bidi="cs-CZ"/>
      </w:rPr>
    </w:lvl>
    <w:lvl w:ilvl="4" w:tplc="46A6BAA6">
      <w:numFmt w:val="bullet"/>
      <w:lvlText w:val="•"/>
      <w:lvlJc w:val="left"/>
      <w:pPr>
        <w:ind w:left="2233" w:hanging="211"/>
      </w:pPr>
      <w:rPr>
        <w:rFonts w:hint="default"/>
        <w:lang w:val="cs-CZ" w:eastAsia="cs-CZ" w:bidi="cs-CZ"/>
      </w:rPr>
    </w:lvl>
    <w:lvl w:ilvl="5" w:tplc="EDF4598C">
      <w:numFmt w:val="bullet"/>
      <w:lvlText w:val="•"/>
      <w:lvlJc w:val="left"/>
      <w:pPr>
        <w:ind w:left="2707" w:hanging="211"/>
      </w:pPr>
      <w:rPr>
        <w:rFonts w:hint="default"/>
        <w:lang w:val="cs-CZ" w:eastAsia="cs-CZ" w:bidi="cs-CZ"/>
      </w:rPr>
    </w:lvl>
    <w:lvl w:ilvl="6" w:tplc="EAA42A0A">
      <w:numFmt w:val="bullet"/>
      <w:lvlText w:val="•"/>
      <w:lvlJc w:val="left"/>
      <w:pPr>
        <w:ind w:left="3180" w:hanging="211"/>
      </w:pPr>
      <w:rPr>
        <w:rFonts w:hint="default"/>
        <w:lang w:val="cs-CZ" w:eastAsia="cs-CZ" w:bidi="cs-CZ"/>
      </w:rPr>
    </w:lvl>
    <w:lvl w:ilvl="7" w:tplc="24E25A2C">
      <w:numFmt w:val="bullet"/>
      <w:lvlText w:val="•"/>
      <w:lvlJc w:val="left"/>
      <w:pPr>
        <w:ind w:left="3654" w:hanging="211"/>
      </w:pPr>
      <w:rPr>
        <w:rFonts w:hint="default"/>
        <w:lang w:val="cs-CZ" w:eastAsia="cs-CZ" w:bidi="cs-CZ"/>
      </w:rPr>
    </w:lvl>
    <w:lvl w:ilvl="8" w:tplc="A382597A">
      <w:numFmt w:val="bullet"/>
      <w:lvlText w:val="•"/>
      <w:lvlJc w:val="left"/>
      <w:pPr>
        <w:ind w:left="4127" w:hanging="21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7"/>
    <w:rsid w:val="0000722B"/>
    <w:rsid w:val="00007E9F"/>
    <w:rsid w:val="00010D04"/>
    <w:rsid w:val="000120DE"/>
    <w:rsid w:val="000248BA"/>
    <w:rsid w:val="00026F23"/>
    <w:rsid w:val="00030741"/>
    <w:rsid w:val="000311F1"/>
    <w:rsid w:val="00031728"/>
    <w:rsid w:val="00032315"/>
    <w:rsid w:val="00032D94"/>
    <w:rsid w:val="000374D7"/>
    <w:rsid w:val="0005423A"/>
    <w:rsid w:val="00054619"/>
    <w:rsid w:val="0006554C"/>
    <w:rsid w:val="00083B41"/>
    <w:rsid w:val="00083DBA"/>
    <w:rsid w:val="00092A12"/>
    <w:rsid w:val="00094C65"/>
    <w:rsid w:val="000A3384"/>
    <w:rsid w:val="000A77DA"/>
    <w:rsid w:val="000C799E"/>
    <w:rsid w:val="000D5F54"/>
    <w:rsid w:val="000D692C"/>
    <w:rsid w:val="000E1A16"/>
    <w:rsid w:val="000E26AE"/>
    <w:rsid w:val="000E41EB"/>
    <w:rsid w:val="000E75E9"/>
    <w:rsid w:val="000F0758"/>
    <w:rsid w:val="000F0FCF"/>
    <w:rsid w:val="000F21AB"/>
    <w:rsid w:val="000F396E"/>
    <w:rsid w:val="000F3B07"/>
    <w:rsid w:val="000F6249"/>
    <w:rsid w:val="001064B6"/>
    <w:rsid w:val="00117D51"/>
    <w:rsid w:val="00121C71"/>
    <w:rsid w:val="00126336"/>
    <w:rsid w:val="0012713E"/>
    <w:rsid w:val="0013044E"/>
    <w:rsid w:val="00130B20"/>
    <w:rsid w:val="00131DF9"/>
    <w:rsid w:val="00131F7B"/>
    <w:rsid w:val="0013512D"/>
    <w:rsid w:val="001364B6"/>
    <w:rsid w:val="00137003"/>
    <w:rsid w:val="00141972"/>
    <w:rsid w:val="001432DB"/>
    <w:rsid w:val="00144692"/>
    <w:rsid w:val="00144C68"/>
    <w:rsid w:val="001479CE"/>
    <w:rsid w:val="00150E36"/>
    <w:rsid w:val="0015135C"/>
    <w:rsid w:val="001550FB"/>
    <w:rsid w:val="00155CCB"/>
    <w:rsid w:val="001708F8"/>
    <w:rsid w:val="00170B59"/>
    <w:rsid w:val="00177E6B"/>
    <w:rsid w:val="00193DA2"/>
    <w:rsid w:val="0019501C"/>
    <w:rsid w:val="001A54DD"/>
    <w:rsid w:val="001A5870"/>
    <w:rsid w:val="001A6E5F"/>
    <w:rsid w:val="001B1C05"/>
    <w:rsid w:val="001B7271"/>
    <w:rsid w:val="001C4374"/>
    <w:rsid w:val="001D42AC"/>
    <w:rsid w:val="001E00DB"/>
    <w:rsid w:val="001E2A7A"/>
    <w:rsid w:val="001F0F9F"/>
    <w:rsid w:val="00203B3D"/>
    <w:rsid w:val="002108A4"/>
    <w:rsid w:val="002223AD"/>
    <w:rsid w:val="00235340"/>
    <w:rsid w:val="00241313"/>
    <w:rsid w:val="00242112"/>
    <w:rsid w:val="00246007"/>
    <w:rsid w:val="00251B9D"/>
    <w:rsid w:val="0025264B"/>
    <w:rsid w:val="0025526B"/>
    <w:rsid w:val="00256CDD"/>
    <w:rsid w:val="00267872"/>
    <w:rsid w:val="00270DB3"/>
    <w:rsid w:val="002734C4"/>
    <w:rsid w:val="00275A59"/>
    <w:rsid w:val="0028347F"/>
    <w:rsid w:val="00284068"/>
    <w:rsid w:val="002975D8"/>
    <w:rsid w:val="00297A3F"/>
    <w:rsid w:val="002A5F43"/>
    <w:rsid w:val="002A63E5"/>
    <w:rsid w:val="002B5023"/>
    <w:rsid w:val="002C0BB2"/>
    <w:rsid w:val="002C6596"/>
    <w:rsid w:val="002C79C2"/>
    <w:rsid w:val="002D59AF"/>
    <w:rsid w:val="002E595A"/>
    <w:rsid w:val="002F47C4"/>
    <w:rsid w:val="00300AFB"/>
    <w:rsid w:val="00312713"/>
    <w:rsid w:val="003128F8"/>
    <w:rsid w:val="003209EF"/>
    <w:rsid w:val="00320A26"/>
    <w:rsid w:val="003216A2"/>
    <w:rsid w:val="00323662"/>
    <w:rsid w:val="00324A94"/>
    <w:rsid w:val="00330918"/>
    <w:rsid w:val="00336201"/>
    <w:rsid w:val="00340975"/>
    <w:rsid w:val="00346334"/>
    <w:rsid w:val="00347557"/>
    <w:rsid w:val="0034762C"/>
    <w:rsid w:val="00356770"/>
    <w:rsid w:val="003577CE"/>
    <w:rsid w:val="00362ABC"/>
    <w:rsid w:val="00363F70"/>
    <w:rsid w:val="00364AC3"/>
    <w:rsid w:val="00372216"/>
    <w:rsid w:val="00373E95"/>
    <w:rsid w:val="0038398B"/>
    <w:rsid w:val="0038401E"/>
    <w:rsid w:val="00384C67"/>
    <w:rsid w:val="0038737E"/>
    <w:rsid w:val="00392F65"/>
    <w:rsid w:val="00393DFA"/>
    <w:rsid w:val="00394A06"/>
    <w:rsid w:val="003A1534"/>
    <w:rsid w:val="003A3EF6"/>
    <w:rsid w:val="003A3FC0"/>
    <w:rsid w:val="003B3739"/>
    <w:rsid w:val="003B3EAF"/>
    <w:rsid w:val="003B43AA"/>
    <w:rsid w:val="003D06B6"/>
    <w:rsid w:val="003E050B"/>
    <w:rsid w:val="003E294B"/>
    <w:rsid w:val="003F061B"/>
    <w:rsid w:val="003F4069"/>
    <w:rsid w:val="003F5EB9"/>
    <w:rsid w:val="003F65E7"/>
    <w:rsid w:val="003F73C3"/>
    <w:rsid w:val="00404480"/>
    <w:rsid w:val="0040621B"/>
    <w:rsid w:val="004213A6"/>
    <w:rsid w:val="004222B0"/>
    <w:rsid w:val="00423831"/>
    <w:rsid w:val="00426673"/>
    <w:rsid w:val="00427B33"/>
    <w:rsid w:val="00430B47"/>
    <w:rsid w:val="004310AE"/>
    <w:rsid w:val="00434BC6"/>
    <w:rsid w:val="00445D0A"/>
    <w:rsid w:val="00445E76"/>
    <w:rsid w:val="00451FBB"/>
    <w:rsid w:val="004535AF"/>
    <w:rsid w:val="0045531F"/>
    <w:rsid w:val="0046226D"/>
    <w:rsid w:val="00480831"/>
    <w:rsid w:val="00491B34"/>
    <w:rsid w:val="00496574"/>
    <w:rsid w:val="004B0729"/>
    <w:rsid w:val="004B29A0"/>
    <w:rsid w:val="004C4480"/>
    <w:rsid w:val="004C45C3"/>
    <w:rsid w:val="004D39C0"/>
    <w:rsid w:val="004D7C7E"/>
    <w:rsid w:val="004E1627"/>
    <w:rsid w:val="004E581D"/>
    <w:rsid w:val="004F3261"/>
    <w:rsid w:val="004F5C5B"/>
    <w:rsid w:val="004F6074"/>
    <w:rsid w:val="0050646A"/>
    <w:rsid w:val="00520287"/>
    <w:rsid w:val="00521D66"/>
    <w:rsid w:val="00523B23"/>
    <w:rsid w:val="005244A9"/>
    <w:rsid w:val="00531D18"/>
    <w:rsid w:val="00533350"/>
    <w:rsid w:val="005439F6"/>
    <w:rsid w:val="0054700E"/>
    <w:rsid w:val="00551F4F"/>
    <w:rsid w:val="0055350F"/>
    <w:rsid w:val="00553D10"/>
    <w:rsid w:val="00555BBD"/>
    <w:rsid w:val="00561635"/>
    <w:rsid w:val="00562744"/>
    <w:rsid w:val="00567866"/>
    <w:rsid w:val="00581E61"/>
    <w:rsid w:val="00587B4C"/>
    <w:rsid w:val="00594CCA"/>
    <w:rsid w:val="005B13F7"/>
    <w:rsid w:val="005C1BA5"/>
    <w:rsid w:val="005C3F5E"/>
    <w:rsid w:val="005D1BB8"/>
    <w:rsid w:val="005E7591"/>
    <w:rsid w:val="005E7CFD"/>
    <w:rsid w:val="005F34D7"/>
    <w:rsid w:val="006026CF"/>
    <w:rsid w:val="006046F4"/>
    <w:rsid w:val="0061257E"/>
    <w:rsid w:val="00620E42"/>
    <w:rsid w:val="00621074"/>
    <w:rsid w:val="00622222"/>
    <w:rsid w:val="00626460"/>
    <w:rsid w:val="006353A4"/>
    <w:rsid w:val="006377E9"/>
    <w:rsid w:val="006408F8"/>
    <w:rsid w:val="00642CE6"/>
    <w:rsid w:val="0064401A"/>
    <w:rsid w:val="006473DA"/>
    <w:rsid w:val="00647E81"/>
    <w:rsid w:val="00650D9C"/>
    <w:rsid w:val="00661912"/>
    <w:rsid w:val="006662EE"/>
    <w:rsid w:val="00667B93"/>
    <w:rsid w:val="0067391F"/>
    <w:rsid w:val="0068120C"/>
    <w:rsid w:val="00681566"/>
    <w:rsid w:val="006825A0"/>
    <w:rsid w:val="00692020"/>
    <w:rsid w:val="006A1B50"/>
    <w:rsid w:val="006A46CC"/>
    <w:rsid w:val="006A73DB"/>
    <w:rsid w:val="006B111F"/>
    <w:rsid w:val="006B3D5C"/>
    <w:rsid w:val="006C115B"/>
    <w:rsid w:val="006C3C40"/>
    <w:rsid w:val="006C6899"/>
    <w:rsid w:val="006C7733"/>
    <w:rsid w:val="006D0172"/>
    <w:rsid w:val="006D0FD8"/>
    <w:rsid w:val="006D2759"/>
    <w:rsid w:val="006D6FA7"/>
    <w:rsid w:val="006E1F02"/>
    <w:rsid w:val="006F0460"/>
    <w:rsid w:val="006F262E"/>
    <w:rsid w:val="006F7C4F"/>
    <w:rsid w:val="00713355"/>
    <w:rsid w:val="00721D5B"/>
    <w:rsid w:val="00725F77"/>
    <w:rsid w:val="00731789"/>
    <w:rsid w:val="0073392D"/>
    <w:rsid w:val="00735B10"/>
    <w:rsid w:val="00736A80"/>
    <w:rsid w:val="00737912"/>
    <w:rsid w:val="00737D4B"/>
    <w:rsid w:val="00744B46"/>
    <w:rsid w:val="00752A0D"/>
    <w:rsid w:val="00756C60"/>
    <w:rsid w:val="00756CB4"/>
    <w:rsid w:val="00761591"/>
    <w:rsid w:val="007660FA"/>
    <w:rsid w:val="0078049F"/>
    <w:rsid w:val="007919C9"/>
    <w:rsid w:val="00793C7F"/>
    <w:rsid w:val="007A0F04"/>
    <w:rsid w:val="007A1939"/>
    <w:rsid w:val="007A21D6"/>
    <w:rsid w:val="007A56FE"/>
    <w:rsid w:val="007B0579"/>
    <w:rsid w:val="007B0DF8"/>
    <w:rsid w:val="007B144F"/>
    <w:rsid w:val="007B7A7B"/>
    <w:rsid w:val="007C0C48"/>
    <w:rsid w:val="007D49A1"/>
    <w:rsid w:val="007D548E"/>
    <w:rsid w:val="007F0521"/>
    <w:rsid w:val="007F39FB"/>
    <w:rsid w:val="00800E01"/>
    <w:rsid w:val="0080704C"/>
    <w:rsid w:val="00813D38"/>
    <w:rsid w:val="008169D1"/>
    <w:rsid w:val="00821411"/>
    <w:rsid w:val="0083124B"/>
    <w:rsid w:val="00843A1B"/>
    <w:rsid w:val="00864DD9"/>
    <w:rsid w:val="00876968"/>
    <w:rsid w:val="008835B3"/>
    <w:rsid w:val="008853EF"/>
    <w:rsid w:val="00895D46"/>
    <w:rsid w:val="008966FB"/>
    <w:rsid w:val="008A04D3"/>
    <w:rsid w:val="008B603D"/>
    <w:rsid w:val="008C24AB"/>
    <w:rsid w:val="008D35DD"/>
    <w:rsid w:val="008D3D3B"/>
    <w:rsid w:val="008D5477"/>
    <w:rsid w:val="008D6EC3"/>
    <w:rsid w:val="008E0B1C"/>
    <w:rsid w:val="008E5004"/>
    <w:rsid w:val="009057C8"/>
    <w:rsid w:val="00913370"/>
    <w:rsid w:val="00915ADA"/>
    <w:rsid w:val="00916D7C"/>
    <w:rsid w:val="00924A06"/>
    <w:rsid w:val="0093229B"/>
    <w:rsid w:val="0093589F"/>
    <w:rsid w:val="009427B5"/>
    <w:rsid w:val="00943AD5"/>
    <w:rsid w:val="009466E8"/>
    <w:rsid w:val="00953CD0"/>
    <w:rsid w:val="009541FF"/>
    <w:rsid w:val="00954BBE"/>
    <w:rsid w:val="00956FDD"/>
    <w:rsid w:val="00960235"/>
    <w:rsid w:val="009676B8"/>
    <w:rsid w:val="00974CE4"/>
    <w:rsid w:val="009754AE"/>
    <w:rsid w:val="00987D06"/>
    <w:rsid w:val="009917A7"/>
    <w:rsid w:val="00997A87"/>
    <w:rsid w:val="009A1910"/>
    <w:rsid w:val="009A1D47"/>
    <w:rsid w:val="009A5F05"/>
    <w:rsid w:val="009A60E8"/>
    <w:rsid w:val="009C0ECA"/>
    <w:rsid w:val="009D556F"/>
    <w:rsid w:val="009D6940"/>
    <w:rsid w:val="009E317D"/>
    <w:rsid w:val="009E4CC6"/>
    <w:rsid w:val="009E5A56"/>
    <w:rsid w:val="009F162B"/>
    <w:rsid w:val="009F2CB2"/>
    <w:rsid w:val="009F51FE"/>
    <w:rsid w:val="009F59EE"/>
    <w:rsid w:val="009F733A"/>
    <w:rsid w:val="00A00614"/>
    <w:rsid w:val="00A0409B"/>
    <w:rsid w:val="00A045D3"/>
    <w:rsid w:val="00A11FB1"/>
    <w:rsid w:val="00A1245E"/>
    <w:rsid w:val="00A12BB8"/>
    <w:rsid w:val="00A14DF3"/>
    <w:rsid w:val="00A17222"/>
    <w:rsid w:val="00A17C70"/>
    <w:rsid w:val="00A22F6D"/>
    <w:rsid w:val="00A30BBC"/>
    <w:rsid w:val="00A310D5"/>
    <w:rsid w:val="00A3181A"/>
    <w:rsid w:val="00A32466"/>
    <w:rsid w:val="00A36D79"/>
    <w:rsid w:val="00A44C14"/>
    <w:rsid w:val="00A46367"/>
    <w:rsid w:val="00A519BA"/>
    <w:rsid w:val="00A75DC0"/>
    <w:rsid w:val="00A8473E"/>
    <w:rsid w:val="00A86C55"/>
    <w:rsid w:val="00A86EEE"/>
    <w:rsid w:val="00A9383D"/>
    <w:rsid w:val="00A942EE"/>
    <w:rsid w:val="00AA1C17"/>
    <w:rsid w:val="00AA2ADB"/>
    <w:rsid w:val="00AA3C5C"/>
    <w:rsid w:val="00AC1F4A"/>
    <w:rsid w:val="00AC5AA7"/>
    <w:rsid w:val="00AC66A4"/>
    <w:rsid w:val="00AD1863"/>
    <w:rsid w:val="00AD1F6F"/>
    <w:rsid w:val="00AD2AA1"/>
    <w:rsid w:val="00AE08AD"/>
    <w:rsid w:val="00AE1134"/>
    <w:rsid w:val="00AF04C4"/>
    <w:rsid w:val="00AF6BAA"/>
    <w:rsid w:val="00B12387"/>
    <w:rsid w:val="00B166D7"/>
    <w:rsid w:val="00B2072F"/>
    <w:rsid w:val="00B223B3"/>
    <w:rsid w:val="00B244B9"/>
    <w:rsid w:val="00B3074F"/>
    <w:rsid w:val="00B33387"/>
    <w:rsid w:val="00B33634"/>
    <w:rsid w:val="00B336F5"/>
    <w:rsid w:val="00B43417"/>
    <w:rsid w:val="00B447D9"/>
    <w:rsid w:val="00B500BA"/>
    <w:rsid w:val="00B530B4"/>
    <w:rsid w:val="00B63346"/>
    <w:rsid w:val="00B64FA8"/>
    <w:rsid w:val="00B65A3B"/>
    <w:rsid w:val="00B66253"/>
    <w:rsid w:val="00B6790C"/>
    <w:rsid w:val="00B70B94"/>
    <w:rsid w:val="00B821D7"/>
    <w:rsid w:val="00B95EBA"/>
    <w:rsid w:val="00BA37B4"/>
    <w:rsid w:val="00BA709B"/>
    <w:rsid w:val="00BB0B1D"/>
    <w:rsid w:val="00BB55C4"/>
    <w:rsid w:val="00BB6E6E"/>
    <w:rsid w:val="00BC30D1"/>
    <w:rsid w:val="00BC659F"/>
    <w:rsid w:val="00BD236B"/>
    <w:rsid w:val="00BD2962"/>
    <w:rsid w:val="00BD5367"/>
    <w:rsid w:val="00BE34DD"/>
    <w:rsid w:val="00BE6D8F"/>
    <w:rsid w:val="00BF7FFE"/>
    <w:rsid w:val="00C004C6"/>
    <w:rsid w:val="00C0156C"/>
    <w:rsid w:val="00C02A6D"/>
    <w:rsid w:val="00C05433"/>
    <w:rsid w:val="00C146B9"/>
    <w:rsid w:val="00C14976"/>
    <w:rsid w:val="00C1507A"/>
    <w:rsid w:val="00C15E03"/>
    <w:rsid w:val="00C210E8"/>
    <w:rsid w:val="00C222E1"/>
    <w:rsid w:val="00C314FE"/>
    <w:rsid w:val="00C325F0"/>
    <w:rsid w:val="00C327A4"/>
    <w:rsid w:val="00C360DC"/>
    <w:rsid w:val="00C411C6"/>
    <w:rsid w:val="00C52CAE"/>
    <w:rsid w:val="00C5625D"/>
    <w:rsid w:val="00C64B40"/>
    <w:rsid w:val="00C66C96"/>
    <w:rsid w:val="00C709A8"/>
    <w:rsid w:val="00C73B2D"/>
    <w:rsid w:val="00C74211"/>
    <w:rsid w:val="00C75E20"/>
    <w:rsid w:val="00C75E94"/>
    <w:rsid w:val="00C8311C"/>
    <w:rsid w:val="00C90DC9"/>
    <w:rsid w:val="00C935C4"/>
    <w:rsid w:val="00CA1BD9"/>
    <w:rsid w:val="00CB16BA"/>
    <w:rsid w:val="00CB3490"/>
    <w:rsid w:val="00CB6CA8"/>
    <w:rsid w:val="00CC1A1C"/>
    <w:rsid w:val="00CC2465"/>
    <w:rsid w:val="00CC420A"/>
    <w:rsid w:val="00CD3324"/>
    <w:rsid w:val="00CD458F"/>
    <w:rsid w:val="00CE0608"/>
    <w:rsid w:val="00CE660D"/>
    <w:rsid w:val="00D01832"/>
    <w:rsid w:val="00D023E9"/>
    <w:rsid w:val="00D0584E"/>
    <w:rsid w:val="00D0667A"/>
    <w:rsid w:val="00D07086"/>
    <w:rsid w:val="00D12A22"/>
    <w:rsid w:val="00D251BC"/>
    <w:rsid w:val="00D31127"/>
    <w:rsid w:val="00D32117"/>
    <w:rsid w:val="00D339D8"/>
    <w:rsid w:val="00D363FC"/>
    <w:rsid w:val="00D46609"/>
    <w:rsid w:val="00D470DC"/>
    <w:rsid w:val="00D502DC"/>
    <w:rsid w:val="00D53527"/>
    <w:rsid w:val="00D80B6D"/>
    <w:rsid w:val="00D8513A"/>
    <w:rsid w:val="00D861B1"/>
    <w:rsid w:val="00D96BC4"/>
    <w:rsid w:val="00DA47F7"/>
    <w:rsid w:val="00DA59FF"/>
    <w:rsid w:val="00DC4470"/>
    <w:rsid w:val="00DC49D5"/>
    <w:rsid w:val="00DE58E9"/>
    <w:rsid w:val="00DE693B"/>
    <w:rsid w:val="00DE6A74"/>
    <w:rsid w:val="00DF3248"/>
    <w:rsid w:val="00E0444D"/>
    <w:rsid w:val="00E10A2A"/>
    <w:rsid w:val="00E12613"/>
    <w:rsid w:val="00E14759"/>
    <w:rsid w:val="00E17539"/>
    <w:rsid w:val="00E30CA0"/>
    <w:rsid w:val="00E31196"/>
    <w:rsid w:val="00E34911"/>
    <w:rsid w:val="00E53D67"/>
    <w:rsid w:val="00E56B0B"/>
    <w:rsid w:val="00E67800"/>
    <w:rsid w:val="00E70966"/>
    <w:rsid w:val="00E80F46"/>
    <w:rsid w:val="00E81991"/>
    <w:rsid w:val="00E92D9D"/>
    <w:rsid w:val="00E9666C"/>
    <w:rsid w:val="00EA0F5B"/>
    <w:rsid w:val="00EB0264"/>
    <w:rsid w:val="00EB03B8"/>
    <w:rsid w:val="00EB03E7"/>
    <w:rsid w:val="00EB2708"/>
    <w:rsid w:val="00EC23B6"/>
    <w:rsid w:val="00EC643E"/>
    <w:rsid w:val="00ED2180"/>
    <w:rsid w:val="00ED5B3E"/>
    <w:rsid w:val="00EE1F5F"/>
    <w:rsid w:val="00EE7041"/>
    <w:rsid w:val="00F0040C"/>
    <w:rsid w:val="00F1727F"/>
    <w:rsid w:val="00F20285"/>
    <w:rsid w:val="00F275B4"/>
    <w:rsid w:val="00F4458C"/>
    <w:rsid w:val="00F44AEB"/>
    <w:rsid w:val="00F45620"/>
    <w:rsid w:val="00F46A84"/>
    <w:rsid w:val="00F575C6"/>
    <w:rsid w:val="00F6166F"/>
    <w:rsid w:val="00F672C1"/>
    <w:rsid w:val="00F71D71"/>
    <w:rsid w:val="00F739AD"/>
    <w:rsid w:val="00F758EC"/>
    <w:rsid w:val="00F76C54"/>
    <w:rsid w:val="00F83822"/>
    <w:rsid w:val="00F90831"/>
    <w:rsid w:val="00F9110D"/>
    <w:rsid w:val="00F91686"/>
    <w:rsid w:val="00F92B15"/>
    <w:rsid w:val="00F92CE3"/>
    <w:rsid w:val="00F92D66"/>
    <w:rsid w:val="00F93861"/>
    <w:rsid w:val="00FA2010"/>
    <w:rsid w:val="00FA366F"/>
    <w:rsid w:val="00FA60A4"/>
    <w:rsid w:val="00FA6489"/>
    <w:rsid w:val="00FB091A"/>
    <w:rsid w:val="00FB11F2"/>
    <w:rsid w:val="00FB551F"/>
    <w:rsid w:val="00FB5606"/>
    <w:rsid w:val="00FB73D7"/>
    <w:rsid w:val="00FC0E4C"/>
    <w:rsid w:val="00FC1301"/>
    <w:rsid w:val="00FC7F27"/>
    <w:rsid w:val="00FD14D5"/>
    <w:rsid w:val="00FD3F50"/>
    <w:rsid w:val="00FE3A37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20B6"/>
  <w15:docId w15:val="{E3372840-0219-4C59-AE16-2133D824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F015TEELig" w:eastAsia="F015TEELig" w:hAnsi="F015TEELig" w:cs="F015TEELig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30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spacing w:before="97"/>
      <w:ind w:left="2851"/>
      <w:outlineLvl w:val="1"/>
    </w:pPr>
    <w:rPr>
      <w:rFonts w:ascii="F015TEEMed" w:eastAsia="F015TEEMed" w:hAnsi="F015TEEMed" w:cs="F015TEEMed"/>
      <w:sz w:val="28"/>
      <w:szCs w:val="28"/>
    </w:rPr>
  </w:style>
  <w:style w:type="paragraph" w:styleId="Nadpis3">
    <w:name w:val="heading 3"/>
    <w:basedOn w:val="Normln"/>
    <w:uiPriority w:val="1"/>
    <w:qFormat/>
    <w:pPr>
      <w:ind w:left="161"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341" w:right="38" w:hanging="211"/>
    </w:pPr>
  </w:style>
  <w:style w:type="paragraph" w:customStyle="1" w:styleId="TableParagraph">
    <w:name w:val="Table Paragraph"/>
    <w:basedOn w:val="Normln"/>
    <w:uiPriority w:val="1"/>
    <w:qFormat/>
    <w:pPr>
      <w:spacing w:before="8" w:line="178" w:lineRule="exact"/>
      <w:ind w:left="56"/>
      <w:jc w:val="center"/>
    </w:pPr>
  </w:style>
  <w:style w:type="paragraph" w:styleId="Normlnweb">
    <w:name w:val="Normal (Web)"/>
    <w:basedOn w:val="Normln"/>
    <w:uiPriority w:val="99"/>
    <w:semiHidden/>
    <w:unhideWhenUsed/>
    <w:rsid w:val="009E317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Zhlav">
    <w:name w:val="header"/>
    <w:basedOn w:val="Normln"/>
    <w:link w:val="ZhlavChar"/>
    <w:unhideWhenUsed/>
    <w:rsid w:val="00B65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5A3B"/>
    <w:rPr>
      <w:rFonts w:ascii="F015TEELig" w:eastAsia="F015TEELig" w:hAnsi="F015TEELig" w:cs="F015TEELig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65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A3B"/>
    <w:rPr>
      <w:rFonts w:ascii="F015TEELig" w:eastAsia="F015TEELig" w:hAnsi="F015TEELig" w:cs="F015TEELig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0374D7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D80B6D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80B6D"/>
    <w:rPr>
      <w:rFonts w:eastAsiaTheme="minorEastAsia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80B6D"/>
    <w:rPr>
      <w:rFonts w:ascii="F015TEELig" w:eastAsia="F015TEELig" w:hAnsi="F015TEELig" w:cs="F015TEELig"/>
      <w:lang w:val="cs-CZ" w:eastAsia="cs-CZ" w:bidi="cs-CZ"/>
    </w:rPr>
  </w:style>
  <w:style w:type="character" w:customStyle="1" w:styleId="dn">
    <w:name w:val="Žádný"/>
    <w:rsid w:val="00D80B6D"/>
    <w:rPr>
      <w:lang w:val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1351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51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512D"/>
    <w:rPr>
      <w:rFonts w:ascii="F015TEELig" w:eastAsia="F015TEELig" w:hAnsi="F015TEELig" w:cs="F015TEELig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1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12D"/>
    <w:rPr>
      <w:rFonts w:ascii="F015TEELig" w:eastAsia="F015TEELig" w:hAnsi="F015TEELig" w:cs="F015TEELig"/>
      <w:b/>
      <w:bCs/>
      <w:sz w:val="20"/>
      <w:szCs w:val="20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2D"/>
    <w:rPr>
      <w:rFonts w:ascii="Segoe UI" w:eastAsia="F015TEELig" w:hAnsi="Segoe UI" w:cs="Segoe UI"/>
      <w:sz w:val="18"/>
      <w:szCs w:val="18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20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80831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790C"/>
    <w:pPr>
      <w:widowControl/>
      <w:numPr>
        <w:ilvl w:val="1"/>
      </w:numPr>
      <w:autoSpaceDE/>
      <w:autoSpaceDN/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eastAsia="en-US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B679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cs-CZ"/>
    </w:rPr>
  </w:style>
  <w:style w:type="paragraph" w:styleId="Revize">
    <w:name w:val="Revision"/>
    <w:hidden/>
    <w:uiPriority w:val="99"/>
    <w:semiHidden/>
    <w:rsid w:val="00C66C96"/>
    <w:pPr>
      <w:widowControl/>
      <w:autoSpaceDE/>
      <w:autoSpaceDN/>
    </w:pPr>
    <w:rPr>
      <w:rFonts w:ascii="F015TEELig" w:eastAsia="F015TEELig" w:hAnsi="F015TEELig" w:cs="F015TEELig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0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ereza.kunova@b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2F4C-8152-4A06-B328-74367C94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Baštýřová</dc:creator>
  <cp:lastModifiedBy>Tereza Kunová</cp:lastModifiedBy>
  <cp:revision>6</cp:revision>
  <cp:lastPrinted>2021-02-02T12:49:00Z</cp:lastPrinted>
  <dcterms:created xsi:type="dcterms:W3CDTF">2022-02-23T09:37:00Z</dcterms:created>
  <dcterms:modified xsi:type="dcterms:W3CDTF">2022-03-07T08:15:00Z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2019-08-12T00:00:00Z</vt:filetime>
  </property>
</Properties>
</file>