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8063BB"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3C69C259" w14:textId="55F857A7" w:rsidR="00DA50BA" w:rsidRPr="007A6A4D" w:rsidRDefault="00AA0920" w:rsidP="00263C8C">
      <w:pPr>
        <w:jc w:val="center"/>
        <w:rPr>
          <w:rFonts w:ascii="Arial" w:eastAsia="Times New Roman" w:hAnsi="Arial" w:cs="Arial"/>
          <w:b/>
          <w:sz w:val="28"/>
          <w:szCs w:val="28"/>
        </w:rPr>
      </w:pPr>
      <w:r w:rsidRPr="007A6A4D">
        <w:rPr>
          <w:rFonts w:ascii="Arial" w:eastAsia="Times New Roman" w:hAnsi="Arial" w:cs="Arial"/>
          <w:b/>
          <w:sz w:val="28"/>
          <w:szCs w:val="28"/>
        </w:rPr>
        <w:t>Průměrná úroková sazba</w:t>
      </w:r>
      <w:r w:rsidR="007A6A4D" w:rsidRPr="007A6A4D">
        <w:rPr>
          <w:rFonts w:ascii="Arial" w:eastAsia="Times New Roman" w:hAnsi="Arial" w:cs="Arial"/>
          <w:b/>
          <w:sz w:val="28"/>
          <w:szCs w:val="28"/>
        </w:rPr>
        <w:t xml:space="preserve"> u spotřebitelských</w:t>
      </w:r>
      <w:r w:rsidRPr="007A6A4D">
        <w:rPr>
          <w:rFonts w:ascii="Arial" w:eastAsia="Times New Roman" w:hAnsi="Arial" w:cs="Arial"/>
          <w:b/>
          <w:sz w:val="28"/>
          <w:szCs w:val="28"/>
        </w:rPr>
        <w:t xml:space="preserve"> úvěrů </w:t>
      </w:r>
      <w:r w:rsidR="007A6A4D" w:rsidRPr="007A6A4D">
        <w:rPr>
          <w:rFonts w:ascii="Arial" w:eastAsia="Times New Roman" w:hAnsi="Arial" w:cs="Arial"/>
          <w:b/>
          <w:sz w:val="28"/>
          <w:szCs w:val="28"/>
        </w:rPr>
        <w:t>rostla</w:t>
      </w:r>
      <w:r w:rsidR="00E2483C">
        <w:rPr>
          <w:rFonts w:ascii="Arial" w:eastAsia="Times New Roman" w:hAnsi="Arial" w:cs="Arial"/>
          <w:b/>
          <w:sz w:val="28"/>
          <w:szCs w:val="28"/>
        </w:rPr>
        <w:t xml:space="preserve"> i v prosinci</w:t>
      </w:r>
      <w:r w:rsidR="007A6A4D" w:rsidRPr="007A6A4D">
        <w:rPr>
          <w:rFonts w:ascii="Arial" w:eastAsia="Times New Roman" w:hAnsi="Arial" w:cs="Arial"/>
          <w:b/>
          <w:sz w:val="28"/>
          <w:szCs w:val="28"/>
        </w:rPr>
        <w:t xml:space="preserve">. </w:t>
      </w:r>
      <w:r w:rsidR="007A6A4D">
        <w:rPr>
          <w:rFonts w:ascii="Arial" w:eastAsia="Times New Roman" w:hAnsi="Arial" w:cs="Arial"/>
          <w:b/>
          <w:sz w:val="28"/>
          <w:szCs w:val="28"/>
        </w:rPr>
        <w:t xml:space="preserve">Meziměsíčně </w:t>
      </w:r>
      <w:r w:rsidR="007A6A4D" w:rsidRPr="007A6A4D">
        <w:rPr>
          <w:rFonts w:ascii="Arial" w:eastAsia="Times New Roman" w:hAnsi="Arial" w:cs="Arial"/>
          <w:b/>
          <w:sz w:val="28"/>
          <w:szCs w:val="28"/>
        </w:rPr>
        <w:t>poskočila až na 6,75 %</w:t>
      </w:r>
    </w:p>
    <w:p w14:paraId="18EBA0CC" w14:textId="77777777" w:rsidR="00DA50BA" w:rsidRPr="00664259" w:rsidRDefault="00DA50BA" w:rsidP="00B91131">
      <w:pPr>
        <w:rPr>
          <w:rFonts w:ascii="Arial" w:eastAsia="Times New Roman" w:hAnsi="Arial" w:cs="Arial"/>
          <w:b/>
          <w:color w:val="FF0000"/>
          <w:sz w:val="28"/>
          <w:szCs w:val="28"/>
        </w:rPr>
      </w:pPr>
    </w:p>
    <w:p w14:paraId="617BA37D" w14:textId="77777777" w:rsidR="003C7F98" w:rsidRPr="00664259" w:rsidRDefault="003C7F98" w:rsidP="0076114C">
      <w:pPr>
        <w:jc w:val="both"/>
        <w:rPr>
          <w:rFonts w:ascii="Arial" w:hAnsi="Arial" w:cs="Arial"/>
          <w:bCs/>
          <w:i/>
          <w:sz w:val="20"/>
          <w:szCs w:val="20"/>
        </w:rPr>
      </w:pPr>
    </w:p>
    <w:p w14:paraId="4916A79D" w14:textId="088A2077" w:rsidR="00664259" w:rsidRDefault="003C7F98" w:rsidP="0076114C">
      <w:pPr>
        <w:jc w:val="both"/>
        <w:rPr>
          <w:rFonts w:ascii="Arial" w:eastAsia="Times New Roman" w:hAnsi="Arial" w:cs="Arial"/>
          <w:b/>
          <w:sz w:val="20"/>
          <w:szCs w:val="20"/>
        </w:rPr>
      </w:pPr>
      <w:r w:rsidRPr="00664259">
        <w:rPr>
          <w:rFonts w:ascii="Arial" w:hAnsi="Arial" w:cs="Arial"/>
          <w:bCs/>
          <w:i/>
          <w:sz w:val="20"/>
          <w:szCs w:val="20"/>
        </w:rPr>
        <w:t xml:space="preserve">Praha, </w:t>
      </w:r>
      <w:r w:rsidR="001B296D">
        <w:rPr>
          <w:rFonts w:ascii="Arial" w:hAnsi="Arial" w:cs="Arial"/>
          <w:bCs/>
          <w:i/>
          <w:sz w:val="20"/>
          <w:szCs w:val="20"/>
        </w:rPr>
        <w:t>2</w:t>
      </w:r>
      <w:bookmarkStart w:id="0" w:name="_GoBack"/>
      <w:bookmarkEnd w:id="0"/>
      <w:r w:rsidR="00664259">
        <w:rPr>
          <w:rFonts w:ascii="Arial" w:hAnsi="Arial" w:cs="Arial"/>
          <w:bCs/>
          <w:i/>
          <w:sz w:val="20"/>
          <w:szCs w:val="20"/>
        </w:rPr>
        <w:t>. února</w:t>
      </w:r>
      <w:r w:rsidRPr="00664259">
        <w:rPr>
          <w:rFonts w:ascii="Arial" w:hAnsi="Arial" w:cs="Arial"/>
          <w:bCs/>
          <w:i/>
          <w:sz w:val="20"/>
          <w:szCs w:val="20"/>
        </w:rPr>
        <w:t xml:space="preserve"> 202</w:t>
      </w:r>
      <w:r w:rsidR="00664259">
        <w:rPr>
          <w:rFonts w:ascii="Arial" w:hAnsi="Arial" w:cs="Arial"/>
          <w:bCs/>
          <w:i/>
          <w:sz w:val="20"/>
          <w:szCs w:val="20"/>
        </w:rPr>
        <w:t>2</w:t>
      </w:r>
      <w:r w:rsidRPr="00664259">
        <w:rPr>
          <w:rFonts w:ascii="Arial" w:hAnsi="Arial" w:cs="Arial"/>
          <w:bCs/>
          <w:sz w:val="20"/>
          <w:szCs w:val="20"/>
        </w:rPr>
        <w:t xml:space="preserve"> – </w:t>
      </w:r>
      <w:r w:rsidR="002406A8">
        <w:rPr>
          <w:rFonts w:ascii="Arial" w:eastAsia="Times New Roman" w:hAnsi="Arial" w:cs="Arial"/>
          <w:b/>
          <w:sz w:val="20"/>
          <w:szCs w:val="20"/>
        </w:rPr>
        <w:t xml:space="preserve">Sazby </w:t>
      </w:r>
      <w:r w:rsidR="00664259" w:rsidRPr="00664259">
        <w:rPr>
          <w:rFonts w:ascii="Arial" w:eastAsia="Times New Roman" w:hAnsi="Arial" w:cs="Arial"/>
          <w:b/>
          <w:sz w:val="20"/>
          <w:szCs w:val="20"/>
        </w:rPr>
        <w:t>u neúčelových úvěrů rost</w:t>
      </w:r>
      <w:r w:rsidR="005130A9">
        <w:rPr>
          <w:rFonts w:ascii="Arial" w:eastAsia="Times New Roman" w:hAnsi="Arial" w:cs="Arial"/>
          <w:b/>
          <w:sz w:val="20"/>
          <w:szCs w:val="20"/>
        </w:rPr>
        <w:t>ly</w:t>
      </w:r>
      <w:r w:rsidR="00664259" w:rsidRPr="00664259">
        <w:rPr>
          <w:rFonts w:ascii="Arial" w:eastAsia="Times New Roman" w:hAnsi="Arial" w:cs="Arial"/>
          <w:b/>
          <w:sz w:val="20"/>
          <w:szCs w:val="20"/>
        </w:rPr>
        <w:t xml:space="preserve"> už druhý měsíc v řadě. Jak ukazuje prosincový Broker Consulting Index spotřebitelských úvěrů, průměrná </w:t>
      </w:r>
      <w:r w:rsidR="00930569">
        <w:rPr>
          <w:rFonts w:ascii="Arial" w:eastAsia="Times New Roman" w:hAnsi="Arial" w:cs="Arial"/>
          <w:b/>
          <w:sz w:val="20"/>
          <w:szCs w:val="20"/>
        </w:rPr>
        <w:t xml:space="preserve">úroková </w:t>
      </w:r>
      <w:r w:rsidR="00664259" w:rsidRPr="00664259">
        <w:rPr>
          <w:rFonts w:ascii="Arial" w:eastAsia="Times New Roman" w:hAnsi="Arial" w:cs="Arial"/>
          <w:b/>
          <w:sz w:val="20"/>
          <w:szCs w:val="20"/>
        </w:rPr>
        <w:t xml:space="preserve">sazba se zvýšila </w:t>
      </w:r>
      <w:r w:rsidR="0076114C">
        <w:rPr>
          <w:rFonts w:ascii="Arial" w:eastAsia="Times New Roman" w:hAnsi="Arial" w:cs="Arial"/>
          <w:b/>
          <w:sz w:val="20"/>
          <w:szCs w:val="20"/>
        </w:rPr>
        <w:t xml:space="preserve">z listopadových </w:t>
      </w:r>
      <w:r w:rsidR="002406A8">
        <w:rPr>
          <w:rFonts w:ascii="Arial" w:eastAsia="Times New Roman" w:hAnsi="Arial" w:cs="Arial"/>
          <w:b/>
          <w:sz w:val="20"/>
          <w:szCs w:val="20"/>
        </w:rPr>
        <w:t xml:space="preserve">6,44 % </w:t>
      </w:r>
      <w:r w:rsidR="0076114C">
        <w:rPr>
          <w:rFonts w:ascii="Arial" w:eastAsia="Times New Roman" w:hAnsi="Arial" w:cs="Arial"/>
          <w:b/>
          <w:sz w:val="20"/>
          <w:szCs w:val="20"/>
        </w:rPr>
        <w:t xml:space="preserve">až </w:t>
      </w:r>
      <w:r w:rsidR="00664259" w:rsidRPr="00664259">
        <w:rPr>
          <w:rFonts w:ascii="Arial" w:eastAsia="Times New Roman" w:hAnsi="Arial" w:cs="Arial"/>
          <w:b/>
          <w:sz w:val="20"/>
          <w:szCs w:val="20"/>
        </w:rPr>
        <w:t>na 6,75 %.</w:t>
      </w:r>
      <w:r w:rsidR="00036C73">
        <w:rPr>
          <w:rFonts w:ascii="Arial" w:eastAsia="Times New Roman" w:hAnsi="Arial" w:cs="Arial"/>
          <w:b/>
          <w:sz w:val="20"/>
          <w:szCs w:val="20"/>
        </w:rPr>
        <w:t xml:space="preserve"> Z dlouhodobých dat indexu je patrné, že</w:t>
      </w:r>
      <w:r w:rsidR="00036C73" w:rsidRPr="005F6BD8">
        <w:rPr>
          <w:rFonts w:ascii="Arial" w:eastAsia="Times New Roman" w:hAnsi="Arial" w:cs="Arial"/>
          <w:b/>
          <w:sz w:val="20"/>
          <w:szCs w:val="20"/>
        </w:rPr>
        <w:t xml:space="preserve"> průměrný úvěr je poměrně stabilní, </w:t>
      </w:r>
      <w:r w:rsidR="0076114C">
        <w:rPr>
          <w:rFonts w:ascii="Arial" w:eastAsia="Times New Roman" w:hAnsi="Arial" w:cs="Arial"/>
          <w:b/>
          <w:sz w:val="20"/>
          <w:szCs w:val="20"/>
        </w:rPr>
        <w:t>drží se</w:t>
      </w:r>
      <w:r w:rsidR="00036C73" w:rsidRPr="005F6BD8">
        <w:rPr>
          <w:rFonts w:ascii="Arial" w:eastAsia="Times New Roman" w:hAnsi="Arial" w:cs="Arial"/>
          <w:b/>
          <w:sz w:val="20"/>
          <w:szCs w:val="20"/>
        </w:rPr>
        <w:t xml:space="preserve"> na úrovni 299 863 </w:t>
      </w:r>
      <w:r w:rsidR="005F6BD8" w:rsidRPr="005F6BD8">
        <w:rPr>
          <w:rFonts w:ascii="Arial" w:eastAsia="Times New Roman" w:hAnsi="Arial" w:cs="Arial"/>
          <w:b/>
          <w:sz w:val="20"/>
          <w:szCs w:val="20"/>
        </w:rPr>
        <w:t>korun</w:t>
      </w:r>
      <w:r w:rsidR="00930569">
        <w:rPr>
          <w:rFonts w:ascii="Arial" w:eastAsia="Times New Roman" w:hAnsi="Arial" w:cs="Arial"/>
          <w:b/>
          <w:sz w:val="20"/>
          <w:szCs w:val="20"/>
        </w:rPr>
        <w:t xml:space="preserve">. </w:t>
      </w:r>
      <w:r w:rsidR="00930569" w:rsidRPr="005F6BD8">
        <w:rPr>
          <w:rFonts w:ascii="Arial" w:eastAsia="Times New Roman" w:hAnsi="Arial" w:cs="Arial"/>
          <w:b/>
          <w:sz w:val="20"/>
          <w:szCs w:val="20"/>
        </w:rPr>
        <w:t>Okolo</w:t>
      </w:r>
      <w:r w:rsidR="00036C73" w:rsidRPr="005F6BD8">
        <w:rPr>
          <w:rFonts w:ascii="Arial" w:eastAsia="Times New Roman" w:hAnsi="Arial" w:cs="Arial"/>
          <w:b/>
          <w:sz w:val="20"/>
          <w:szCs w:val="20"/>
        </w:rPr>
        <w:t xml:space="preserve"> této částky se průměrná výše pohybovala </w:t>
      </w:r>
      <w:r w:rsidR="005F6BD8" w:rsidRPr="005F6BD8">
        <w:rPr>
          <w:rFonts w:ascii="Arial" w:eastAsia="Times New Roman" w:hAnsi="Arial" w:cs="Arial"/>
          <w:b/>
          <w:sz w:val="20"/>
          <w:szCs w:val="20"/>
        </w:rPr>
        <w:t xml:space="preserve">po </w:t>
      </w:r>
      <w:r w:rsidR="00036C73" w:rsidRPr="005F6BD8">
        <w:rPr>
          <w:rFonts w:ascii="Arial" w:eastAsia="Times New Roman" w:hAnsi="Arial" w:cs="Arial"/>
          <w:b/>
          <w:sz w:val="20"/>
          <w:szCs w:val="20"/>
        </w:rPr>
        <w:t>celý rok</w:t>
      </w:r>
      <w:r w:rsidR="005F6BD8" w:rsidRPr="005F6BD8">
        <w:rPr>
          <w:rFonts w:ascii="Arial" w:eastAsia="Times New Roman" w:hAnsi="Arial" w:cs="Arial"/>
          <w:b/>
          <w:sz w:val="20"/>
          <w:szCs w:val="20"/>
        </w:rPr>
        <w:t xml:space="preserve"> 2021</w:t>
      </w:r>
      <w:r w:rsidR="00036C73" w:rsidRPr="005F6BD8">
        <w:rPr>
          <w:rFonts w:ascii="Arial" w:eastAsia="Times New Roman" w:hAnsi="Arial" w:cs="Arial"/>
          <w:b/>
          <w:sz w:val="20"/>
          <w:szCs w:val="20"/>
        </w:rPr>
        <w:t>.</w:t>
      </w:r>
    </w:p>
    <w:p w14:paraId="10704687" w14:textId="4E0A8260" w:rsidR="00DA55A8" w:rsidRDefault="00DA55A8" w:rsidP="0076114C">
      <w:pPr>
        <w:jc w:val="both"/>
        <w:rPr>
          <w:rFonts w:ascii="Arial" w:eastAsia="Times New Roman" w:hAnsi="Arial" w:cs="Arial"/>
          <w:sz w:val="20"/>
          <w:szCs w:val="20"/>
        </w:rPr>
      </w:pPr>
    </w:p>
    <w:p w14:paraId="0DD5DC81" w14:textId="789A99DC" w:rsidR="00664259" w:rsidRPr="00664259" w:rsidRDefault="005F6BD8" w:rsidP="0076114C">
      <w:pPr>
        <w:jc w:val="both"/>
        <w:rPr>
          <w:rFonts w:ascii="Arial" w:eastAsia="Times New Roman" w:hAnsi="Arial" w:cs="Arial"/>
          <w:sz w:val="20"/>
          <w:szCs w:val="20"/>
        </w:rPr>
      </w:pPr>
      <w:r w:rsidRPr="002406A8">
        <w:rPr>
          <w:rFonts w:ascii="Arial" w:eastAsia="Times New Roman" w:hAnsi="Arial" w:cs="Arial"/>
          <w:i/>
          <w:sz w:val="20"/>
          <w:szCs w:val="20"/>
        </w:rPr>
        <w:t xml:space="preserve">„Úroková sazba z úvěrů na </w:t>
      </w:r>
      <w:r w:rsidR="007A6A4D">
        <w:rPr>
          <w:rFonts w:ascii="Arial" w:eastAsia="Times New Roman" w:hAnsi="Arial" w:cs="Arial"/>
          <w:i/>
          <w:sz w:val="20"/>
          <w:szCs w:val="20"/>
        </w:rPr>
        <w:t xml:space="preserve">spotřebu </w:t>
      </w:r>
      <w:r w:rsidR="005130A9" w:rsidRPr="002406A8">
        <w:rPr>
          <w:rFonts w:ascii="Arial" w:eastAsia="Times New Roman" w:hAnsi="Arial" w:cs="Arial"/>
          <w:i/>
          <w:sz w:val="20"/>
          <w:szCs w:val="20"/>
        </w:rPr>
        <w:t xml:space="preserve">navázala </w:t>
      </w:r>
      <w:r w:rsidR="002406A8" w:rsidRPr="002406A8">
        <w:rPr>
          <w:rFonts w:ascii="Arial" w:eastAsia="Times New Roman" w:hAnsi="Arial" w:cs="Arial"/>
          <w:i/>
          <w:sz w:val="20"/>
          <w:szCs w:val="20"/>
        </w:rPr>
        <w:t>v prosinci</w:t>
      </w:r>
      <w:r w:rsidRPr="002406A8">
        <w:rPr>
          <w:rFonts w:ascii="Arial" w:eastAsia="Times New Roman" w:hAnsi="Arial" w:cs="Arial"/>
          <w:i/>
          <w:sz w:val="20"/>
          <w:szCs w:val="20"/>
        </w:rPr>
        <w:t xml:space="preserve"> na rostoucí trend z listopadu a meziměsíčně </w:t>
      </w:r>
      <w:r w:rsidR="002406A8" w:rsidRPr="002406A8">
        <w:rPr>
          <w:rFonts w:ascii="Arial" w:eastAsia="Times New Roman" w:hAnsi="Arial" w:cs="Arial"/>
          <w:i/>
          <w:sz w:val="20"/>
          <w:szCs w:val="20"/>
        </w:rPr>
        <w:t>vzrostla o 0,31 %</w:t>
      </w:r>
      <w:r w:rsidR="005130A9">
        <w:rPr>
          <w:rFonts w:ascii="Arial" w:eastAsia="Times New Roman" w:hAnsi="Arial" w:cs="Arial"/>
          <w:b/>
          <w:i/>
          <w:sz w:val="20"/>
          <w:szCs w:val="20"/>
        </w:rPr>
        <w:t xml:space="preserve">. </w:t>
      </w:r>
      <w:r w:rsidR="00664259" w:rsidRPr="002406A8">
        <w:rPr>
          <w:rFonts w:ascii="Arial" w:eastAsia="Times New Roman" w:hAnsi="Arial" w:cs="Arial"/>
          <w:i/>
          <w:sz w:val="20"/>
          <w:szCs w:val="20"/>
        </w:rPr>
        <w:t>Jde tak o popření dění v loňském roce, kdy se sazby každý měsíc stříd</w:t>
      </w:r>
      <w:r w:rsidR="002406A8" w:rsidRPr="002406A8">
        <w:rPr>
          <w:rFonts w:ascii="Arial" w:eastAsia="Times New Roman" w:hAnsi="Arial" w:cs="Arial"/>
          <w:i/>
          <w:sz w:val="20"/>
          <w:szCs w:val="20"/>
        </w:rPr>
        <w:t xml:space="preserve">aly v růstu a poklesu. Očekávám, že v </w:t>
      </w:r>
      <w:r w:rsidR="00664259" w:rsidRPr="002406A8">
        <w:rPr>
          <w:rFonts w:ascii="Arial" w:eastAsia="Times New Roman" w:hAnsi="Arial" w:cs="Arial"/>
          <w:i/>
          <w:sz w:val="20"/>
          <w:szCs w:val="20"/>
        </w:rPr>
        <w:t>další</w:t>
      </w:r>
      <w:r w:rsidR="002406A8" w:rsidRPr="002406A8">
        <w:rPr>
          <w:rFonts w:ascii="Arial" w:eastAsia="Times New Roman" w:hAnsi="Arial" w:cs="Arial"/>
          <w:i/>
          <w:sz w:val="20"/>
          <w:szCs w:val="20"/>
        </w:rPr>
        <w:t>ch</w:t>
      </w:r>
      <w:r w:rsidR="00664259" w:rsidRPr="002406A8">
        <w:rPr>
          <w:rFonts w:ascii="Arial" w:eastAsia="Times New Roman" w:hAnsi="Arial" w:cs="Arial"/>
          <w:i/>
          <w:sz w:val="20"/>
          <w:szCs w:val="20"/>
        </w:rPr>
        <w:t xml:space="preserve"> měsíc</w:t>
      </w:r>
      <w:r w:rsidR="002406A8" w:rsidRPr="002406A8">
        <w:rPr>
          <w:rFonts w:ascii="Arial" w:eastAsia="Times New Roman" w:hAnsi="Arial" w:cs="Arial"/>
          <w:i/>
          <w:sz w:val="20"/>
          <w:szCs w:val="20"/>
        </w:rPr>
        <w:t>ích</w:t>
      </w:r>
      <w:r w:rsidR="00664259" w:rsidRPr="002406A8">
        <w:rPr>
          <w:rFonts w:ascii="Arial" w:eastAsia="Times New Roman" w:hAnsi="Arial" w:cs="Arial"/>
          <w:i/>
          <w:sz w:val="20"/>
          <w:szCs w:val="20"/>
        </w:rPr>
        <w:t xml:space="preserve"> </w:t>
      </w:r>
      <w:r w:rsidR="002406A8" w:rsidRPr="002406A8">
        <w:rPr>
          <w:rFonts w:ascii="Arial" w:eastAsia="Times New Roman" w:hAnsi="Arial" w:cs="Arial"/>
          <w:i/>
          <w:sz w:val="20"/>
          <w:szCs w:val="20"/>
        </w:rPr>
        <w:t>budou úrokové saz</w:t>
      </w:r>
      <w:r w:rsidR="0076114C">
        <w:rPr>
          <w:rFonts w:ascii="Arial" w:eastAsia="Times New Roman" w:hAnsi="Arial" w:cs="Arial"/>
          <w:i/>
          <w:sz w:val="20"/>
          <w:szCs w:val="20"/>
        </w:rPr>
        <w:t xml:space="preserve">by u </w:t>
      </w:r>
      <w:r w:rsidR="002406A8" w:rsidRPr="002406A8">
        <w:rPr>
          <w:rFonts w:ascii="Arial" w:eastAsia="Times New Roman" w:hAnsi="Arial" w:cs="Arial"/>
          <w:i/>
          <w:sz w:val="20"/>
          <w:szCs w:val="20"/>
        </w:rPr>
        <w:t>spotřebitelských úvěrů dál mírně narůstat v</w:t>
      </w:r>
      <w:r w:rsidR="00930569">
        <w:rPr>
          <w:rFonts w:ascii="Arial" w:eastAsia="Times New Roman" w:hAnsi="Arial" w:cs="Arial"/>
          <w:i/>
          <w:sz w:val="20"/>
          <w:szCs w:val="20"/>
        </w:rPr>
        <w:t> reakci na další</w:t>
      </w:r>
      <w:r w:rsidR="002406A8" w:rsidRPr="002406A8">
        <w:rPr>
          <w:rFonts w:ascii="Arial" w:eastAsia="Times New Roman" w:hAnsi="Arial" w:cs="Arial"/>
          <w:i/>
          <w:sz w:val="20"/>
          <w:szCs w:val="20"/>
        </w:rPr>
        <w:t xml:space="preserve"> zvyšování základních sazeb ze strany </w:t>
      </w:r>
      <w:r w:rsidR="00930569">
        <w:rPr>
          <w:rFonts w:ascii="Arial" w:eastAsia="Times New Roman" w:hAnsi="Arial" w:cs="Arial"/>
          <w:i/>
          <w:sz w:val="20"/>
          <w:szCs w:val="20"/>
        </w:rPr>
        <w:t>ČNB</w:t>
      </w:r>
      <w:r w:rsidR="00930569" w:rsidRPr="00930569">
        <w:rPr>
          <w:rFonts w:ascii="Arial" w:eastAsia="Times New Roman" w:hAnsi="Arial" w:cs="Arial"/>
          <w:i/>
          <w:sz w:val="20"/>
          <w:szCs w:val="20"/>
        </w:rPr>
        <w:t xml:space="preserve">. Z analytického pohledu bude velmi zajímavé sledovat, jak moc budou na toto zvyšování reagovat reálné úrokové sazby. </w:t>
      </w:r>
      <w:r w:rsidR="00930569">
        <w:rPr>
          <w:rFonts w:ascii="Arial" w:eastAsia="Times New Roman" w:hAnsi="Arial" w:cs="Arial"/>
          <w:i/>
          <w:sz w:val="20"/>
          <w:szCs w:val="20"/>
        </w:rPr>
        <w:t xml:space="preserve">Doposud </w:t>
      </w:r>
      <w:r w:rsidR="00930569" w:rsidRPr="00930569">
        <w:rPr>
          <w:rFonts w:ascii="Arial" w:eastAsia="Times New Roman" w:hAnsi="Arial" w:cs="Arial"/>
          <w:i/>
          <w:sz w:val="20"/>
          <w:szCs w:val="20"/>
        </w:rPr>
        <w:t xml:space="preserve">se zdálo, že provázanost s činností ČNB není tak silná. Doba se ovšem mění a sazby </w:t>
      </w:r>
      <w:r w:rsidR="007A6A4D">
        <w:rPr>
          <w:rFonts w:ascii="Arial" w:eastAsia="Times New Roman" w:hAnsi="Arial" w:cs="Arial"/>
          <w:i/>
          <w:sz w:val="20"/>
          <w:szCs w:val="20"/>
        </w:rPr>
        <w:t xml:space="preserve">nyní </w:t>
      </w:r>
      <w:r w:rsidR="00930569" w:rsidRPr="00930569">
        <w:rPr>
          <w:rFonts w:ascii="Arial" w:eastAsia="Times New Roman" w:hAnsi="Arial" w:cs="Arial"/>
          <w:i/>
          <w:sz w:val="20"/>
          <w:szCs w:val="20"/>
        </w:rPr>
        <w:t>poměrně dramaticky rostou,“</w:t>
      </w:r>
      <w:r w:rsidR="005130A9">
        <w:rPr>
          <w:rFonts w:ascii="Arial" w:eastAsia="Times New Roman" w:hAnsi="Arial" w:cs="Arial"/>
          <w:sz w:val="20"/>
          <w:szCs w:val="20"/>
        </w:rPr>
        <w:t xml:space="preserve"> shrnuje dění a očekávaný vývoj</w:t>
      </w:r>
      <w:r w:rsidR="002406A8" w:rsidRPr="002406A8">
        <w:rPr>
          <w:rFonts w:ascii="Arial" w:eastAsia="Times New Roman" w:hAnsi="Arial" w:cs="Arial"/>
          <w:sz w:val="20"/>
          <w:szCs w:val="20"/>
        </w:rPr>
        <w:t xml:space="preserve"> </w:t>
      </w:r>
      <w:r w:rsidR="002406A8" w:rsidRPr="002406A8">
        <w:rPr>
          <w:rFonts w:ascii="Arial" w:eastAsia="Times New Roman" w:hAnsi="Arial" w:cs="Arial"/>
          <w:b/>
          <w:sz w:val="20"/>
          <w:szCs w:val="20"/>
        </w:rPr>
        <w:t>Martin Novák</w:t>
      </w:r>
      <w:r w:rsidR="002406A8" w:rsidRPr="0076114C">
        <w:rPr>
          <w:rFonts w:ascii="Arial" w:eastAsia="Times New Roman" w:hAnsi="Arial" w:cs="Arial"/>
          <w:b/>
          <w:sz w:val="20"/>
          <w:szCs w:val="20"/>
        </w:rPr>
        <w:t>, hlavní analytik společnosti Broker Consulting</w:t>
      </w:r>
      <w:r w:rsidR="00930569" w:rsidRPr="0076114C">
        <w:rPr>
          <w:rFonts w:ascii="Arial" w:eastAsia="Times New Roman" w:hAnsi="Arial" w:cs="Arial"/>
          <w:b/>
          <w:sz w:val="20"/>
          <w:szCs w:val="20"/>
        </w:rPr>
        <w:t>.</w:t>
      </w:r>
      <w:r w:rsidR="00930569">
        <w:rPr>
          <w:rFonts w:ascii="Arial" w:eastAsia="Times New Roman" w:hAnsi="Arial" w:cs="Arial"/>
          <w:sz w:val="20"/>
          <w:szCs w:val="20"/>
        </w:rPr>
        <w:t xml:space="preserve"> </w:t>
      </w:r>
    </w:p>
    <w:p w14:paraId="70B2BD30" w14:textId="0648EFD6" w:rsidR="00036C73" w:rsidRDefault="00036C73" w:rsidP="0076114C">
      <w:pPr>
        <w:jc w:val="both"/>
        <w:rPr>
          <w:rFonts w:ascii="Arial" w:eastAsia="Times New Roman" w:hAnsi="Arial" w:cs="Arial"/>
          <w:sz w:val="20"/>
          <w:szCs w:val="20"/>
        </w:rPr>
      </w:pPr>
    </w:p>
    <w:p w14:paraId="4015898F" w14:textId="5E0D93B7" w:rsidR="00664259" w:rsidRPr="00664259" w:rsidRDefault="00930569" w:rsidP="0076114C">
      <w:pPr>
        <w:jc w:val="both"/>
        <w:rPr>
          <w:rFonts w:ascii="Arial" w:eastAsia="Times New Roman" w:hAnsi="Arial" w:cs="Arial"/>
          <w:sz w:val="20"/>
          <w:szCs w:val="20"/>
        </w:rPr>
      </w:pPr>
      <w:r>
        <w:rPr>
          <w:rFonts w:ascii="Arial" w:eastAsia="Times New Roman" w:hAnsi="Arial" w:cs="Arial"/>
          <w:sz w:val="20"/>
          <w:szCs w:val="20"/>
        </w:rPr>
        <w:t xml:space="preserve">Zájemci </w:t>
      </w:r>
      <w:r w:rsidR="00036C73" w:rsidRPr="00664259">
        <w:rPr>
          <w:rFonts w:ascii="Arial" w:eastAsia="Times New Roman" w:hAnsi="Arial" w:cs="Arial"/>
          <w:sz w:val="20"/>
          <w:szCs w:val="20"/>
        </w:rPr>
        <w:t xml:space="preserve">o spotřebitelský úvěr </w:t>
      </w:r>
      <w:r>
        <w:rPr>
          <w:rFonts w:ascii="Arial" w:eastAsia="Times New Roman" w:hAnsi="Arial" w:cs="Arial"/>
          <w:sz w:val="20"/>
          <w:szCs w:val="20"/>
        </w:rPr>
        <w:t xml:space="preserve">by </w:t>
      </w:r>
      <w:r w:rsidR="006542CA">
        <w:rPr>
          <w:rFonts w:ascii="Arial" w:eastAsia="Times New Roman" w:hAnsi="Arial" w:cs="Arial"/>
          <w:sz w:val="20"/>
          <w:szCs w:val="20"/>
        </w:rPr>
        <w:t>si měli dát pozor na údaj</w:t>
      </w:r>
      <w:r>
        <w:rPr>
          <w:rFonts w:ascii="Arial" w:eastAsia="Times New Roman" w:hAnsi="Arial" w:cs="Arial"/>
          <w:sz w:val="20"/>
          <w:szCs w:val="20"/>
        </w:rPr>
        <w:t xml:space="preserve"> RPSN, tj. r</w:t>
      </w:r>
      <w:r w:rsidR="00664259" w:rsidRPr="00664259">
        <w:rPr>
          <w:rFonts w:ascii="Arial" w:eastAsia="Times New Roman" w:hAnsi="Arial" w:cs="Arial"/>
          <w:sz w:val="20"/>
          <w:szCs w:val="20"/>
        </w:rPr>
        <w:t>oční procentní sazb</w:t>
      </w:r>
      <w:r w:rsidR="006542CA">
        <w:rPr>
          <w:rFonts w:ascii="Arial" w:eastAsia="Times New Roman" w:hAnsi="Arial" w:cs="Arial"/>
          <w:sz w:val="20"/>
          <w:szCs w:val="20"/>
        </w:rPr>
        <w:t xml:space="preserve">u nákladů. Ta by měla </w:t>
      </w:r>
      <w:r w:rsidR="00664259" w:rsidRPr="00664259">
        <w:rPr>
          <w:rFonts w:ascii="Arial" w:eastAsia="Times New Roman" w:hAnsi="Arial" w:cs="Arial"/>
          <w:sz w:val="20"/>
          <w:szCs w:val="20"/>
        </w:rPr>
        <w:t>být základní</w:t>
      </w:r>
      <w:r w:rsidR="006542CA">
        <w:rPr>
          <w:rFonts w:ascii="Arial" w:eastAsia="Times New Roman" w:hAnsi="Arial" w:cs="Arial"/>
          <w:sz w:val="20"/>
          <w:szCs w:val="20"/>
        </w:rPr>
        <w:t>m</w:t>
      </w:r>
      <w:r w:rsidR="00664259" w:rsidRPr="00664259">
        <w:rPr>
          <w:rFonts w:ascii="Arial" w:eastAsia="Times New Roman" w:hAnsi="Arial" w:cs="Arial"/>
          <w:sz w:val="20"/>
          <w:szCs w:val="20"/>
        </w:rPr>
        <w:t xml:space="preserve"> srovnávací</w:t>
      </w:r>
      <w:r w:rsidR="006542CA">
        <w:rPr>
          <w:rFonts w:ascii="Arial" w:eastAsia="Times New Roman" w:hAnsi="Arial" w:cs="Arial"/>
          <w:sz w:val="20"/>
          <w:szCs w:val="20"/>
        </w:rPr>
        <w:t>m</w:t>
      </w:r>
      <w:r w:rsidR="00664259" w:rsidRPr="00664259">
        <w:rPr>
          <w:rFonts w:ascii="Arial" w:eastAsia="Times New Roman" w:hAnsi="Arial" w:cs="Arial"/>
          <w:sz w:val="20"/>
          <w:szCs w:val="20"/>
        </w:rPr>
        <w:t xml:space="preserve"> ukazatel</w:t>
      </w:r>
      <w:r w:rsidR="006542CA">
        <w:rPr>
          <w:rFonts w:ascii="Arial" w:eastAsia="Times New Roman" w:hAnsi="Arial" w:cs="Arial"/>
          <w:sz w:val="20"/>
          <w:szCs w:val="20"/>
        </w:rPr>
        <w:t>em</w:t>
      </w:r>
      <w:r w:rsidR="00664259" w:rsidRPr="00664259">
        <w:rPr>
          <w:rFonts w:ascii="Arial" w:eastAsia="Times New Roman" w:hAnsi="Arial" w:cs="Arial"/>
          <w:sz w:val="20"/>
          <w:szCs w:val="20"/>
        </w:rPr>
        <w:t xml:space="preserve"> nákladovosti spotřebitelských úvěrů.</w:t>
      </w:r>
      <w:r w:rsidR="00664259" w:rsidRPr="006542CA">
        <w:rPr>
          <w:rFonts w:ascii="Arial" w:eastAsia="Times New Roman" w:hAnsi="Arial" w:cs="Arial"/>
          <w:sz w:val="20"/>
          <w:szCs w:val="20"/>
        </w:rPr>
        <w:t xml:space="preserve"> </w:t>
      </w:r>
      <w:r w:rsidR="006542CA" w:rsidRPr="006542CA">
        <w:rPr>
          <w:rFonts w:ascii="Arial" w:eastAsia="Times New Roman" w:hAnsi="Arial" w:cs="Arial"/>
          <w:sz w:val="20"/>
          <w:szCs w:val="20"/>
        </w:rPr>
        <w:t xml:space="preserve">Lidé si však </w:t>
      </w:r>
      <w:r w:rsidR="00664259" w:rsidRPr="006542CA">
        <w:rPr>
          <w:rFonts w:ascii="Arial" w:eastAsia="Times New Roman" w:hAnsi="Arial" w:cs="Arial"/>
          <w:sz w:val="20"/>
          <w:szCs w:val="20"/>
        </w:rPr>
        <w:t xml:space="preserve">často berou úvěry s RPSN v desítkách či stovkách </w:t>
      </w:r>
      <w:r w:rsidR="006542CA" w:rsidRPr="006542CA">
        <w:rPr>
          <w:rFonts w:ascii="Arial" w:eastAsia="Times New Roman" w:hAnsi="Arial" w:cs="Arial"/>
          <w:sz w:val="20"/>
          <w:szCs w:val="20"/>
        </w:rPr>
        <w:t>procent</w:t>
      </w:r>
      <w:r w:rsidR="006542CA">
        <w:rPr>
          <w:rFonts w:ascii="Arial" w:eastAsia="Times New Roman" w:hAnsi="Arial" w:cs="Arial"/>
          <w:sz w:val="20"/>
          <w:szCs w:val="20"/>
        </w:rPr>
        <w:t>.</w:t>
      </w:r>
      <w:r w:rsidR="006542CA" w:rsidRPr="006542CA">
        <w:rPr>
          <w:rFonts w:ascii="Arial" w:eastAsia="Times New Roman" w:hAnsi="Arial" w:cs="Arial"/>
          <w:sz w:val="20"/>
          <w:szCs w:val="20"/>
        </w:rPr>
        <w:t xml:space="preserve"> </w:t>
      </w:r>
      <w:r w:rsidR="006542CA">
        <w:rPr>
          <w:rFonts w:ascii="Arial" w:eastAsia="Times New Roman" w:hAnsi="Arial" w:cs="Arial"/>
          <w:sz w:val="20"/>
          <w:szCs w:val="20"/>
        </w:rPr>
        <w:t>„</w:t>
      </w:r>
      <w:r w:rsidR="006542CA" w:rsidRPr="006542CA">
        <w:rPr>
          <w:rFonts w:ascii="Arial" w:eastAsia="Times New Roman" w:hAnsi="Arial" w:cs="Arial"/>
          <w:i/>
          <w:sz w:val="20"/>
          <w:szCs w:val="20"/>
        </w:rPr>
        <w:t xml:space="preserve">Hlavním důvodem je, </w:t>
      </w:r>
      <w:r w:rsidR="00664259" w:rsidRPr="006542CA">
        <w:rPr>
          <w:rFonts w:ascii="Arial" w:eastAsia="Times New Roman" w:hAnsi="Arial" w:cs="Arial"/>
          <w:i/>
          <w:sz w:val="20"/>
          <w:szCs w:val="20"/>
        </w:rPr>
        <w:t xml:space="preserve">že se jedná o roční nákladovost. </w:t>
      </w:r>
      <w:r w:rsidR="006542CA" w:rsidRPr="006542CA">
        <w:rPr>
          <w:rFonts w:ascii="Arial" w:eastAsia="Times New Roman" w:hAnsi="Arial" w:cs="Arial"/>
          <w:i/>
          <w:sz w:val="20"/>
          <w:szCs w:val="20"/>
        </w:rPr>
        <w:t>Jde-li o půjčky s několika</w:t>
      </w:r>
      <w:r w:rsidR="00664259" w:rsidRPr="006542CA">
        <w:rPr>
          <w:rFonts w:ascii="Arial" w:eastAsia="Times New Roman" w:hAnsi="Arial" w:cs="Arial"/>
          <w:i/>
          <w:sz w:val="20"/>
          <w:szCs w:val="20"/>
        </w:rPr>
        <w:t xml:space="preserve">měsíční splatností, </w:t>
      </w:r>
      <w:r w:rsidR="006542CA">
        <w:rPr>
          <w:rFonts w:ascii="Arial" w:eastAsia="Times New Roman" w:hAnsi="Arial" w:cs="Arial"/>
          <w:i/>
          <w:sz w:val="20"/>
          <w:szCs w:val="20"/>
        </w:rPr>
        <w:t xml:space="preserve">je tento ukazatel </w:t>
      </w:r>
      <w:r w:rsidR="00664259" w:rsidRPr="006542CA">
        <w:rPr>
          <w:rFonts w:ascii="Arial" w:eastAsia="Times New Roman" w:hAnsi="Arial" w:cs="Arial"/>
          <w:i/>
          <w:sz w:val="20"/>
          <w:szCs w:val="20"/>
        </w:rPr>
        <w:t xml:space="preserve">zcela nerelevantní. </w:t>
      </w:r>
      <w:r w:rsidR="006542CA" w:rsidRPr="006542CA">
        <w:rPr>
          <w:rFonts w:ascii="Arial" w:eastAsia="Times New Roman" w:hAnsi="Arial" w:cs="Arial"/>
          <w:i/>
          <w:sz w:val="20"/>
          <w:szCs w:val="20"/>
        </w:rPr>
        <w:t xml:space="preserve">RPSN je tedy </w:t>
      </w:r>
      <w:r w:rsidR="006542CA">
        <w:rPr>
          <w:rFonts w:ascii="Arial" w:eastAsia="Times New Roman" w:hAnsi="Arial" w:cs="Arial"/>
          <w:i/>
          <w:sz w:val="20"/>
          <w:szCs w:val="20"/>
        </w:rPr>
        <w:t xml:space="preserve">třeba </w:t>
      </w:r>
      <w:r w:rsidR="00664259" w:rsidRPr="006542CA">
        <w:rPr>
          <w:rFonts w:ascii="Arial" w:eastAsia="Times New Roman" w:hAnsi="Arial" w:cs="Arial"/>
          <w:i/>
          <w:sz w:val="20"/>
          <w:szCs w:val="20"/>
        </w:rPr>
        <w:t>brát s rezervou a porovnávat porovnatelné</w:t>
      </w:r>
      <w:r w:rsidR="006542CA" w:rsidRPr="006542CA">
        <w:rPr>
          <w:rFonts w:ascii="Arial" w:eastAsia="Times New Roman" w:hAnsi="Arial" w:cs="Arial"/>
          <w:i/>
          <w:sz w:val="20"/>
          <w:szCs w:val="20"/>
        </w:rPr>
        <w:t xml:space="preserve">,“ </w:t>
      </w:r>
      <w:r w:rsidR="007A6A4D">
        <w:rPr>
          <w:rFonts w:ascii="Arial" w:eastAsia="Times New Roman" w:hAnsi="Arial" w:cs="Arial"/>
          <w:sz w:val="20"/>
          <w:szCs w:val="20"/>
        </w:rPr>
        <w:t>upozorňuje</w:t>
      </w:r>
      <w:r w:rsidR="006542CA">
        <w:rPr>
          <w:rFonts w:ascii="Arial" w:eastAsia="Times New Roman" w:hAnsi="Arial" w:cs="Arial"/>
          <w:sz w:val="20"/>
          <w:szCs w:val="20"/>
        </w:rPr>
        <w:t xml:space="preserve"> Novák</w:t>
      </w:r>
      <w:r w:rsidR="00664259" w:rsidRPr="00664259">
        <w:rPr>
          <w:rFonts w:ascii="Arial" w:eastAsia="Times New Roman" w:hAnsi="Arial" w:cs="Arial"/>
          <w:sz w:val="20"/>
          <w:szCs w:val="20"/>
        </w:rPr>
        <w:t>.</w:t>
      </w:r>
    </w:p>
    <w:p w14:paraId="154B048D" w14:textId="77777777" w:rsidR="00664259" w:rsidRPr="00664259" w:rsidRDefault="00664259" w:rsidP="0076114C">
      <w:pPr>
        <w:jc w:val="both"/>
        <w:rPr>
          <w:rFonts w:ascii="Arial" w:eastAsia="Times New Roman" w:hAnsi="Arial" w:cs="Arial"/>
          <w:sz w:val="20"/>
          <w:szCs w:val="20"/>
        </w:rPr>
      </w:pPr>
    </w:p>
    <w:p w14:paraId="7A55D550" w14:textId="241EC2C6" w:rsidR="00664259" w:rsidRPr="00664259" w:rsidRDefault="006542CA" w:rsidP="0076114C">
      <w:pPr>
        <w:jc w:val="both"/>
        <w:rPr>
          <w:rFonts w:ascii="Arial" w:eastAsia="Times New Roman" w:hAnsi="Arial" w:cs="Arial"/>
          <w:sz w:val="20"/>
          <w:szCs w:val="20"/>
        </w:rPr>
      </w:pPr>
      <w:r>
        <w:rPr>
          <w:rFonts w:ascii="Arial" w:eastAsia="Times New Roman" w:hAnsi="Arial" w:cs="Arial"/>
          <w:sz w:val="20"/>
          <w:szCs w:val="20"/>
        </w:rPr>
        <w:t xml:space="preserve">Údaj </w:t>
      </w:r>
      <w:r w:rsidR="00664259" w:rsidRPr="00664259">
        <w:rPr>
          <w:rFonts w:ascii="Arial" w:eastAsia="Times New Roman" w:hAnsi="Arial" w:cs="Arial"/>
          <w:sz w:val="20"/>
          <w:szCs w:val="20"/>
        </w:rPr>
        <w:t xml:space="preserve">RPSN </w:t>
      </w:r>
      <w:r w:rsidR="005130A9">
        <w:rPr>
          <w:rFonts w:ascii="Arial" w:eastAsia="Times New Roman" w:hAnsi="Arial" w:cs="Arial"/>
          <w:sz w:val="20"/>
          <w:szCs w:val="20"/>
        </w:rPr>
        <w:t xml:space="preserve">se </w:t>
      </w:r>
      <w:r w:rsidR="00664259" w:rsidRPr="00664259">
        <w:rPr>
          <w:rFonts w:ascii="Arial" w:eastAsia="Times New Roman" w:hAnsi="Arial" w:cs="Arial"/>
          <w:sz w:val="20"/>
          <w:szCs w:val="20"/>
        </w:rPr>
        <w:t>vyplatí sledovat</w:t>
      </w:r>
      <w:r>
        <w:rPr>
          <w:rFonts w:ascii="Arial" w:eastAsia="Times New Roman" w:hAnsi="Arial" w:cs="Arial"/>
          <w:sz w:val="20"/>
          <w:szCs w:val="20"/>
        </w:rPr>
        <w:t xml:space="preserve"> hlavně v případech, kdy</w:t>
      </w:r>
      <w:r w:rsidR="00664259" w:rsidRPr="00664259">
        <w:rPr>
          <w:rFonts w:ascii="Arial" w:eastAsia="Times New Roman" w:hAnsi="Arial" w:cs="Arial"/>
          <w:sz w:val="20"/>
          <w:szCs w:val="20"/>
        </w:rPr>
        <w:t xml:space="preserve"> </w:t>
      </w:r>
      <w:r w:rsidR="007A6A4D">
        <w:rPr>
          <w:rFonts w:ascii="Arial" w:eastAsia="Times New Roman" w:hAnsi="Arial" w:cs="Arial"/>
          <w:sz w:val="20"/>
          <w:szCs w:val="20"/>
        </w:rPr>
        <w:t xml:space="preserve">se </w:t>
      </w:r>
      <w:r w:rsidR="00664259" w:rsidRPr="00664259">
        <w:rPr>
          <w:rFonts w:ascii="Arial" w:eastAsia="Times New Roman" w:hAnsi="Arial" w:cs="Arial"/>
          <w:sz w:val="20"/>
          <w:szCs w:val="20"/>
        </w:rPr>
        <w:t>roz</w:t>
      </w:r>
      <w:r w:rsidR="007A6A4D">
        <w:rPr>
          <w:rFonts w:ascii="Arial" w:eastAsia="Times New Roman" w:hAnsi="Arial" w:cs="Arial"/>
          <w:sz w:val="20"/>
          <w:szCs w:val="20"/>
        </w:rPr>
        <w:t xml:space="preserve">díl mezi úrokovou sazbou a RPSN </w:t>
      </w:r>
      <w:r>
        <w:rPr>
          <w:rFonts w:ascii="Arial" w:eastAsia="Times New Roman" w:hAnsi="Arial" w:cs="Arial"/>
          <w:sz w:val="20"/>
          <w:szCs w:val="20"/>
        </w:rPr>
        <w:t xml:space="preserve">pohybuje </w:t>
      </w:r>
      <w:r w:rsidR="00664259" w:rsidRPr="00664259">
        <w:rPr>
          <w:rFonts w:ascii="Arial" w:eastAsia="Times New Roman" w:hAnsi="Arial" w:cs="Arial"/>
          <w:sz w:val="20"/>
          <w:szCs w:val="20"/>
        </w:rPr>
        <w:t>v řádech několik</w:t>
      </w:r>
      <w:r>
        <w:rPr>
          <w:rFonts w:ascii="Arial" w:eastAsia="Times New Roman" w:hAnsi="Arial" w:cs="Arial"/>
          <w:sz w:val="20"/>
          <w:szCs w:val="20"/>
        </w:rPr>
        <w:t>a</w:t>
      </w:r>
      <w:r w:rsidR="00664259" w:rsidRPr="00664259">
        <w:rPr>
          <w:rFonts w:ascii="Arial" w:eastAsia="Times New Roman" w:hAnsi="Arial" w:cs="Arial"/>
          <w:sz w:val="20"/>
          <w:szCs w:val="20"/>
        </w:rPr>
        <w:t xml:space="preserve"> procentních bodů. </w:t>
      </w:r>
      <w:r w:rsidR="00852BBB" w:rsidRPr="00852BBB">
        <w:rPr>
          <w:rFonts w:ascii="Arial" w:eastAsia="Times New Roman" w:hAnsi="Arial" w:cs="Arial"/>
          <w:i/>
          <w:sz w:val="20"/>
          <w:szCs w:val="20"/>
        </w:rPr>
        <w:t>„</w:t>
      </w:r>
      <w:r w:rsidRPr="00852BBB">
        <w:rPr>
          <w:rFonts w:ascii="Arial" w:eastAsia="Times New Roman" w:hAnsi="Arial" w:cs="Arial"/>
          <w:i/>
          <w:sz w:val="20"/>
          <w:szCs w:val="20"/>
        </w:rPr>
        <w:t>U</w:t>
      </w:r>
      <w:r w:rsidR="00664259" w:rsidRPr="00852BBB">
        <w:rPr>
          <w:rFonts w:ascii="Arial" w:eastAsia="Times New Roman" w:hAnsi="Arial" w:cs="Arial"/>
          <w:i/>
          <w:sz w:val="20"/>
          <w:szCs w:val="20"/>
        </w:rPr>
        <w:t xml:space="preserve"> standardních úvěrů by </w:t>
      </w:r>
      <w:r w:rsidRPr="00852BBB">
        <w:rPr>
          <w:rFonts w:ascii="Arial" w:eastAsia="Times New Roman" w:hAnsi="Arial" w:cs="Arial"/>
          <w:i/>
          <w:sz w:val="20"/>
          <w:szCs w:val="20"/>
        </w:rPr>
        <w:t xml:space="preserve">RPSN </w:t>
      </w:r>
      <w:r w:rsidR="00664259" w:rsidRPr="00852BBB">
        <w:rPr>
          <w:rFonts w:ascii="Arial" w:eastAsia="Times New Roman" w:hAnsi="Arial" w:cs="Arial"/>
          <w:i/>
          <w:sz w:val="20"/>
          <w:szCs w:val="20"/>
        </w:rPr>
        <w:t>neměl</w:t>
      </w:r>
      <w:r w:rsidRPr="00852BBB">
        <w:rPr>
          <w:rFonts w:ascii="Arial" w:eastAsia="Times New Roman" w:hAnsi="Arial" w:cs="Arial"/>
          <w:i/>
          <w:sz w:val="20"/>
          <w:szCs w:val="20"/>
        </w:rPr>
        <w:t xml:space="preserve">a </w:t>
      </w:r>
      <w:r w:rsidR="00664259" w:rsidRPr="00852BBB">
        <w:rPr>
          <w:rFonts w:ascii="Arial" w:eastAsia="Times New Roman" w:hAnsi="Arial" w:cs="Arial"/>
          <w:i/>
          <w:sz w:val="20"/>
          <w:szCs w:val="20"/>
        </w:rPr>
        <w:t xml:space="preserve">být </w:t>
      </w:r>
      <w:r w:rsidR="007A6A4D" w:rsidRPr="00852BBB">
        <w:rPr>
          <w:rFonts w:ascii="Arial" w:eastAsia="Times New Roman" w:hAnsi="Arial" w:cs="Arial"/>
          <w:i/>
          <w:sz w:val="20"/>
          <w:szCs w:val="20"/>
        </w:rPr>
        <w:t xml:space="preserve">oproti sazbě </w:t>
      </w:r>
      <w:r w:rsidR="00664259" w:rsidRPr="00852BBB">
        <w:rPr>
          <w:rFonts w:ascii="Arial" w:eastAsia="Times New Roman" w:hAnsi="Arial" w:cs="Arial"/>
          <w:i/>
          <w:sz w:val="20"/>
          <w:szCs w:val="20"/>
        </w:rPr>
        <w:t>výrazně rozdíln</w:t>
      </w:r>
      <w:r w:rsidRPr="00852BBB">
        <w:rPr>
          <w:rFonts w:ascii="Arial" w:eastAsia="Times New Roman" w:hAnsi="Arial" w:cs="Arial"/>
          <w:i/>
          <w:sz w:val="20"/>
          <w:szCs w:val="20"/>
        </w:rPr>
        <w:t>á</w:t>
      </w:r>
      <w:r w:rsidR="00664259" w:rsidRPr="00852BBB">
        <w:rPr>
          <w:rFonts w:ascii="Arial" w:eastAsia="Times New Roman" w:hAnsi="Arial" w:cs="Arial"/>
          <w:i/>
          <w:sz w:val="20"/>
          <w:szCs w:val="20"/>
        </w:rPr>
        <w:t xml:space="preserve">, </w:t>
      </w:r>
      <w:r w:rsidRPr="00852BBB">
        <w:rPr>
          <w:rFonts w:ascii="Arial" w:eastAsia="Times New Roman" w:hAnsi="Arial" w:cs="Arial"/>
          <w:i/>
          <w:sz w:val="20"/>
          <w:szCs w:val="20"/>
        </w:rPr>
        <w:t>nanejvýš d</w:t>
      </w:r>
      <w:r w:rsidR="00664259" w:rsidRPr="00852BBB">
        <w:rPr>
          <w:rFonts w:ascii="Arial" w:eastAsia="Times New Roman" w:hAnsi="Arial" w:cs="Arial"/>
          <w:i/>
          <w:sz w:val="20"/>
          <w:szCs w:val="20"/>
        </w:rPr>
        <w:t xml:space="preserve">o </w:t>
      </w:r>
      <w:r w:rsidR="005130A9">
        <w:rPr>
          <w:rFonts w:ascii="Arial" w:eastAsia="Times New Roman" w:hAnsi="Arial" w:cs="Arial"/>
          <w:i/>
          <w:sz w:val="20"/>
          <w:szCs w:val="20"/>
        </w:rPr>
        <w:t>jednoho</w:t>
      </w:r>
      <w:r w:rsidR="00664259" w:rsidRPr="00852BBB">
        <w:rPr>
          <w:rFonts w:ascii="Arial" w:eastAsia="Times New Roman" w:hAnsi="Arial" w:cs="Arial"/>
          <w:i/>
          <w:sz w:val="20"/>
          <w:szCs w:val="20"/>
        </w:rPr>
        <w:t xml:space="preserve"> </w:t>
      </w:r>
      <w:r w:rsidRPr="00852BBB">
        <w:rPr>
          <w:rFonts w:ascii="Arial" w:eastAsia="Times New Roman" w:hAnsi="Arial" w:cs="Arial"/>
          <w:i/>
          <w:sz w:val="20"/>
          <w:szCs w:val="20"/>
        </w:rPr>
        <w:t>procentního bodu.</w:t>
      </w:r>
      <w:r w:rsidR="00664259" w:rsidRPr="00852BBB">
        <w:rPr>
          <w:rFonts w:ascii="Arial" w:eastAsia="Times New Roman" w:hAnsi="Arial" w:cs="Arial"/>
          <w:i/>
          <w:sz w:val="20"/>
          <w:szCs w:val="20"/>
        </w:rPr>
        <w:t xml:space="preserve"> </w:t>
      </w:r>
      <w:r w:rsidRPr="00852BBB">
        <w:rPr>
          <w:rFonts w:ascii="Arial" w:eastAsia="Times New Roman" w:hAnsi="Arial" w:cs="Arial"/>
          <w:i/>
          <w:sz w:val="20"/>
          <w:szCs w:val="20"/>
        </w:rPr>
        <w:t xml:space="preserve">Je-li rozdíl vyšší, klient by </w:t>
      </w:r>
      <w:r w:rsidR="007A6A4D">
        <w:rPr>
          <w:rFonts w:ascii="Arial" w:eastAsia="Times New Roman" w:hAnsi="Arial" w:cs="Arial"/>
          <w:i/>
          <w:sz w:val="20"/>
          <w:szCs w:val="20"/>
        </w:rPr>
        <w:t>se</w:t>
      </w:r>
      <w:r w:rsidR="00852BBB" w:rsidRPr="00852BBB">
        <w:rPr>
          <w:rFonts w:ascii="Arial" w:eastAsia="Times New Roman" w:hAnsi="Arial" w:cs="Arial"/>
          <w:i/>
          <w:sz w:val="20"/>
          <w:szCs w:val="20"/>
        </w:rPr>
        <w:t xml:space="preserve"> měl zajímat o to, jakými poplatky či doplňkovými službami je tento rozdíl způsoben,“ </w:t>
      </w:r>
      <w:r w:rsidR="00852BBB">
        <w:rPr>
          <w:rFonts w:ascii="Arial" w:eastAsia="Times New Roman" w:hAnsi="Arial" w:cs="Arial"/>
          <w:sz w:val="20"/>
          <w:szCs w:val="20"/>
        </w:rPr>
        <w:t xml:space="preserve">doporučuje </w:t>
      </w:r>
      <w:r w:rsidR="00852BBB" w:rsidRPr="00852BBB">
        <w:rPr>
          <w:rFonts w:ascii="Arial" w:eastAsia="Times New Roman" w:hAnsi="Arial" w:cs="Arial"/>
          <w:b/>
          <w:sz w:val="20"/>
          <w:szCs w:val="20"/>
        </w:rPr>
        <w:t>Jakub Novotný</w:t>
      </w:r>
      <w:r w:rsidR="00852BBB" w:rsidRPr="0076114C">
        <w:rPr>
          <w:rFonts w:ascii="Arial" w:eastAsia="Times New Roman" w:hAnsi="Arial" w:cs="Arial"/>
          <w:b/>
          <w:sz w:val="20"/>
          <w:szCs w:val="20"/>
        </w:rPr>
        <w:t>, ředitel pražské pobočky OK POINT Vinohrady</w:t>
      </w:r>
      <w:r w:rsidR="00852BBB">
        <w:rPr>
          <w:rFonts w:ascii="Arial" w:eastAsia="Times New Roman" w:hAnsi="Arial" w:cs="Arial"/>
          <w:sz w:val="20"/>
          <w:szCs w:val="20"/>
        </w:rPr>
        <w:t>.</w:t>
      </w:r>
      <w:r w:rsidR="00664259" w:rsidRPr="00664259">
        <w:rPr>
          <w:rFonts w:ascii="Arial" w:eastAsia="Times New Roman" w:hAnsi="Arial" w:cs="Arial"/>
          <w:sz w:val="20"/>
          <w:szCs w:val="20"/>
        </w:rPr>
        <w:t> </w:t>
      </w:r>
      <w:r w:rsidR="00852BBB">
        <w:rPr>
          <w:rFonts w:ascii="Arial" w:eastAsia="Times New Roman" w:hAnsi="Arial" w:cs="Arial"/>
          <w:sz w:val="20"/>
          <w:szCs w:val="20"/>
        </w:rPr>
        <w:t>Základním pravidlem pro každého zájemce o úvěr zůstává, že nejprve by měl důkladně zhodnotit</w:t>
      </w:r>
      <w:r w:rsidR="00664259" w:rsidRPr="00664259">
        <w:rPr>
          <w:rFonts w:ascii="Arial" w:eastAsia="Times New Roman" w:hAnsi="Arial" w:cs="Arial"/>
          <w:sz w:val="20"/>
          <w:szCs w:val="20"/>
        </w:rPr>
        <w:t xml:space="preserve">, zda je schopen </w:t>
      </w:r>
      <w:r w:rsidR="00852BBB">
        <w:rPr>
          <w:rFonts w:ascii="Arial" w:eastAsia="Times New Roman" w:hAnsi="Arial" w:cs="Arial"/>
          <w:sz w:val="20"/>
          <w:szCs w:val="20"/>
        </w:rPr>
        <w:t xml:space="preserve">úvěr </w:t>
      </w:r>
      <w:r w:rsidR="00664259" w:rsidRPr="00664259">
        <w:rPr>
          <w:rFonts w:ascii="Arial" w:eastAsia="Times New Roman" w:hAnsi="Arial" w:cs="Arial"/>
          <w:sz w:val="20"/>
          <w:szCs w:val="20"/>
        </w:rPr>
        <w:t>spláce</w:t>
      </w:r>
      <w:r w:rsidR="00852BBB">
        <w:rPr>
          <w:rFonts w:ascii="Arial" w:eastAsia="Times New Roman" w:hAnsi="Arial" w:cs="Arial"/>
          <w:sz w:val="20"/>
          <w:szCs w:val="20"/>
        </w:rPr>
        <w:t>t</w:t>
      </w:r>
      <w:r w:rsidR="00664259" w:rsidRPr="00664259">
        <w:rPr>
          <w:rFonts w:ascii="Arial" w:eastAsia="Times New Roman" w:hAnsi="Arial" w:cs="Arial"/>
          <w:sz w:val="20"/>
          <w:szCs w:val="20"/>
        </w:rPr>
        <w:t xml:space="preserve"> a zda částka, kterou přeplatí na úrocích, stojí za nákup.</w:t>
      </w:r>
    </w:p>
    <w:p w14:paraId="7C9C9C89" w14:textId="3D27E12C" w:rsidR="00DF020C" w:rsidRPr="003A2887" w:rsidRDefault="00DF020C" w:rsidP="0076114C">
      <w:pPr>
        <w:jc w:val="both"/>
        <w:rPr>
          <w:rFonts w:ascii="Arial" w:eastAsia="Times New Roman" w:hAnsi="Arial" w:cs="Arial"/>
          <w:sz w:val="20"/>
          <w:szCs w:val="20"/>
        </w:rPr>
      </w:pPr>
    </w:p>
    <w:p w14:paraId="36634C75" w14:textId="4760CF5A" w:rsidR="00860609" w:rsidRDefault="001B296D" w:rsidP="00F5432C">
      <w:pPr>
        <w:jc w:val="both"/>
        <w:rPr>
          <w:rFonts w:ascii="Arial" w:hAnsi="Arial" w:cs="Arial"/>
          <w:b/>
          <w:bCs/>
          <w:sz w:val="20"/>
          <w:szCs w:val="20"/>
        </w:rPr>
      </w:pPr>
      <w:r>
        <w:rPr>
          <w:rFonts w:ascii="Arial" w:hAnsi="Arial" w:cs="Arial"/>
          <w:b/>
          <w:bCs/>
          <w:sz w:val="20"/>
          <w:szCs w:val="20"/>
        </w:rPr>
        <w:pict w14:anchorId="423E0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39.4pt">
            <v:imagedata r:id="rId24" o:title="GRAF BC Index spotrebitelskych uveru - prosinec 2021"/>
          </v:shape>
        </w:pict>
      </w:r>
    </w:p>
    <w:p w14:paraId="531DC97D" w14:textId="77777777" w:rsidR="0076114C" w:rsidRDefault="0076114C" w:rsidP="00480982">
      <w:pPr>
        <w:pBdr>
          <w:bottom w:val="single" w:sz="4" w:space="1" w:color="auto"/>
        </w:pBdr>
        <w:jc w:val="both"/>
        <w:rPr>
          <w:rFonts w:ascii="Arial" w:hAnsi="Arial" w:cs="Arial"/>
          <w:sz w:val="20"/>
          <w:szCs w:val="20"/>
        </w:rPr>
      </w:pPr>
    </w:p>
    <w:p w14:paraId="0A7DCA52" w14:textId="67FF95AC"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tab/>
      </w:r>
    </w:p>
    <w:p w14:paraId="538051E2" w14:textId="4924DFCB" w:rsidR="0031712D" w:rsidRPr="00B244B9" w:rsidRDefault="0031712D" w:rsidP="0031712D">
      <w:pPr>
        <w:jc w:val="both"/>
        <w:rPr>
          <w:rFonts w:ascii="Arial" w:hAnsi="Arial" w:cs="Arial"/>
          <w:sz w:val="18"/>
          <w:szCs w:val="16"/>
        </w:rPr>
      </w:pPr>
      <w:r w:rsidRPr="00B244B9">
        <w:rPr>
          <w:rFonts w:ascii="Arial" w:hAnsi="Arial" w:cs="Arial"/>
          <w:b/>
          <w:sz w:val="18"/>
          <w:szCs w:val="16"/>
        </w:rPr>
        <w:lastRenderedPageBreak/>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002E633F">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sidR="002E633F">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26E6F8FF" w14:textId="3D3CCD06" w:rsidR="0031712D" w:rsidRPr="00682D62" w:rsidRDefault="0031712D" w:rsidP="0031712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56501A" w:rsidRDefault="0031712D" w:rsidP="0031712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10916" w14:textId="77777777" w:rsidR="008063BB" w:rsidRDefault="008063BB">
      <w:r>
        <w:separator/>
      </w:r>
    </w:p>
  </w:endnote>
  <w:endnote w:type="continuationSeparator" w:id="0">
    <w:p w14:paraId="5733C1A3" w14:textId="77777777" w:rsidR="008063BB" w:rsidRDefault="0080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8063B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170D8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8063B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170D8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8063B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170D8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5919D" w14:textId="77777777" w:rsidR="008063BB" w:rsidRDefault="008063BB">
      <w:r>
        <w:separator/>
      </w:r>
    </w:p>
  </w:footnote>
  <w:footnote w:type="continuationSeparator" w:id="0">
    <w:p w14:paraId="10F416E1" w14:textId="77777777" w:rsidR="008063BB" w:rsidRDefault="0080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6C73"/>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D7A4D"/>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0D87"/>
    <w:rsid w:val="001767A5"/>
    <w:rsid w:val="00180051"/>
    <w:rsid w:val="00191B34"/>
    <w:rsid w:val="00192716"/>
    <w:rsid w:val="00192C2A"/>
    <w:rsid w:val="00193550"/>
    <w:rsid w:val="00194C95"/>
    <w:rsid w:val="001A54DD"/>
    <w:rsid w:val="001B296D"/>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3469F"/>
    <w:rsid w:val="002368F3"/>
    <w:rsid w:val="002404A1"/>
    <w:rsid w:val="002406A8"/>
    <w:rsid w:val="00241313"/>
    <w:rsid w:val="00242D4D"/>
    <w:rsid w:val="0024551C"/>
    <w:rsid w:val="0025264B"/>
    <w:rsid w:val="0025428A"/>
    <w:rsid w:val="00255182"/>
    <w:rsid w:val="00263C8C"/>
    <w:rsid w:val="002645E4"/>
    <w:rsid w:val="00270DB3"/>
    <w:rsid w:val="002A3F19"/>
    <w:rsid w:val="002A6FA3"/>
    <w:rsid w:val="002A7325"/>
    <w:rsid w:val="002C0240"/>
    <w:rsid w:val="002C4A25"/>
    <w:rsid w:val="002D1619"/>
    <w:rsid w:val="002E633F"/>
    <w:rsid w:val="002F002B"/>
    <w:rsid w:val="002F05B2"/>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56752"/>
    <w:rsid w:val="003629B6"/>
    <w:rsid w:val="00370C35"/>
    <w:rsid w:val="003721AD"/>
    <w:rsid w:val="0037300C"/>
    <w:rsid w:val="00383DC5"/>
    <w:rsid w:val="00385EED"/>
    <w:rsid w:val="00390B58"/>
    <w:rsid w:val="00392024"/>
    <w:rsid w:val="003A1549"/>
    <w:rsid w:val="003A2887"/>
    <w:rsid w:val="003A375A"/>
    <w:rsid w:val="003A43AB"/>
    <w:rsid w:val="003A6435"/>
    <w:rsid w:val="003B0E4F"/>
    <w:rsid w:val="003C0CBE"/>
    <w:rsid w:val="003C5664"/>
    <w:rsid w:val="003C59A8"/>
    <w:rsid w:val="003C7F98"/>
    <w:rsid w:val="003D1987"/>
    <w:rsid w:val="003F324C"/>
    <w:rsid w:val="003F7018"/>
    <w:rsid w:val="003F79EC"/>
    <w:rsid w:val="004041EF"/>
    <w:rsid w:val="004075C9"/>
    <w:rsid w:val="004116FD"/>
    <w:rsid w:val="0042193A"/>
    <w:rsid w:val="00435342"/>
    <w:rsid w:val="00445D0A"/>
    <w:rsid w:val="00454843"/>
    <w:rsid w:val="004556BB"/>
    <w:rsid w:val="00457FFE"/>
    <w:rsid w:val="00460FA7"/>
    <w:rsid w:val="00461BF2"/>
    <w:rsid w:val="004627B9"/>
    <w:rsid w:val="004678E9"/>
    <w:rsid w:val="00473E24"/>
    <w:rsid w:val="00480982"/>
    <w:rsid w:val="00486655"/>
    <w:rsid w:val="004B2DF6"/>
    <w:rsid w:val="004B5797"/>
    <w:rsid w:val="004C222D"/>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5F6BD8"/>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F9A"/>
    <w:rsid w:val="006859AC"/>
    <w:rsid w:val="0068617E"/>
    <w:rsid w:val="006902C0"/>
    <w:rsid w:val="00690415"/>
    <w:rsid w:val="00691527"/>
    <w:rsid w:val="006939E7"/>
    <w:rsid w:val="006A2F6C"/>
    <w:rsid w:val="006A3BE2"/>
    <w:rsid w:val="006C5ED3"/>
    <w:rsid w:val="006C61E8"/>
    <w:rsid w:val="006D65EC"/>
    <w:rsid w:val="006E26DC"/>
    <w:rsid w:val="006E6A2F"/>
    <w:rsid w:val="006F32FB"/>
    <w:rsid w:val="007052FC"/>
    <w:rsid w:val="00705D83"/>
    <w:rsid w:val="00710E0C"/>
    <w:rsid w:val="0072112F"/>
    <w:rsid w:val="00724267"/>
    <w:rsid w:val="00725BF5"/>
    <w:rsid w:val="00743627"/>
    <w:rsid w:val="00743E6A"/>
    <w:rsid w:val="0076114C"/>
    <w:rsid w:val="0076280C"/>
    <w:rsid w:val="0076667F"/>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6A4D"/>
    <w:rsid w:val="007A7C7B"/>
    <w:rsid w:val="007B152D"/>
    <w:rsid w:val="007B358E"/>
    <w:rsid w:val="007D14AE"/>
    <w:rsid w:val="007E5614"/>
    <w:rsid w:val="007F2DE8"/>
    <w:rsid w:val="007F4493"/>
    <w:rsid w:val="0080323F"/>
    <w:rsid w:val="008063BB"/>
    <w:rsid w:val="0081387C"/>
    <w:rsid w:val="0083053E"/>
    <w:rsid w:val="00831B5E"/>
    <w:rsid w:val="00832F5B"/>
    <w:rsid w:val="00841AC4"/>
    <w:rsid w:val="00845A34"/>
    <w:rsid w:val="00852BBB"/>
    <w:rsid w:val="00856D3C"/>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6AAF"/>
    <w:rsid w:val="00906E67"/>
    <w:rsid w:val="00915ADA"/>
    <w:rsid w:val="0092097A"/>
    <w:rsid w:val="009222C9"/>
    <w:rsid w:val="00930569"/>
    <w:rsid w:val="00932625"/>
    <w:rsid w:val="009344C2"/>
    <w:rsid w:val="0094705C"/>
    <w:rsid w:val="00957B41"/>
    <w:rsid w:val="009631E0"/>
    <w:rsid w:val="009A52BA"/>
    <w:rsid w:val="009A69B1"/>
    <w:rsid w:val="009A700C"/>
    <w:rsid w:val="009C0ECA"/>
    <w:rsid w:val="009C45BA"/>
    <w:rsid w:val="009D7493"/>
    <w:rsid w:val="009E317D"/>
    <w:rsid w:val="009E31C0"/>
    <w:rsid w:val="009E3B52"/>
    <w:rsid w:val="009F2CB2"/>
    <w:rsid w:val="009F59EE"/>
    <w:rsid w:val="00A069E2"/>
    <w:rsid w:val="00A07639"/>
    <w:rsid w:val="00A10289"/>
    <w:rsid w:val="00A11C90"/>
    <w:rsid w:val="00A1395B"/>
    <w:rsid w:val="00A16E82"/>
    <w:rsid w:val="00A252BA"/>
    <w:rsid w:val="00A27A7B"/>
    <w:rsid w:val="00A36D79"/>
    <w:rsid w:val="00A41EA4"/>
    <w:rsid w:val="00A44FE0"/>
    <w:rsid w:val="00A4618A"/>
    <w:rsid w:val="00A712B2"/>
    <w:rsid w:val="00A7796E"/>
    <w:rsid w:val="00AA0920"/>
    <w:rsid w:val="00AA6E6D"/>
    <w:rsid w:val="00AA79D9"/>
    <w:rsid w:val="00AB50FF"/>
    <w:rsid w:val="00AC4BEC"/>
    <w:rsid w:val="00AC614D"/>
    <w:rsid w:val="00AD1F39"/>
    <w:rsid w:val="00AF042F"/>
    <w:rsid w:val="00B11974"/>
    <w:rsid w:val="00B12CF8"/>
    <w:rsid w:val="00B244B9"/>
    <w:rsid w:val="00B24559"/>
    <w:rsid w:val="00B27178"/>
    <w:rsid w:val="00B310C3"/>
    <w:rsid w:val="00B42229"/>
    <w:rsid w:val="00B43ABC"/>
    <w:rsid w:val="00B51125"/>
    <w:rsid w:val="00B52CDF"/>
    <w:rsid w:val="00B60D60"/>
    <w:rsid w:val="00B65687"/>
    <w:rsid w:val="00B65A3B"/>
    <w:rsid w:val="00B67AF0"/>
    <w:rsid w:val="00B83D7B"/>
    <w:rsid w:val="00B91131"/>
    <w:rsid w:val="00B94E88"/>
    <w:rsid w:val="00B95BB2"/>
    <w:rsid w:val="00B95EBA"/>
    <w:rsid w:val="00BA04AB"/>
    <w:rsid w:val="00BA23D8"/>
    <w:rsid w:val="00BA35C9"/>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63D9"/>
    <w:rsid w:val="00DB7E77"/>
    <w:rsid w:val="00DC30D0"/>
    <w:rsid w:val="00DD7FC1"/>
    <w:rsid w:val="00DF020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58E9"/>
    <w:rsid w:val="00ED79D6"/>
    <w:rsid w:val="00EE1831"/>
    <w:rsid w:val="00EE6922"/>
    <w:rsid w:val="00EF18D9"/>
    <w:rsid w:val="00EF1AE7"/>
    <w:rsid w:val="00EF2F7C"/>
    <w:rsid w:val="00F01BFC"/>
    <w:rsid w:val="00F101B3"/>
    <w:rsid w:val="00F13FDA"/>
    <w:rsid w:val="00F14982"/>
    <w:rsid w:val="00F20D55"/>
    <w:rsid w:val="00F250B8"/>
    <w:rsid w:val="00F2598D"/>
    <w:rsid w:val="00F31B7E"/>
    <w:rsid w:val="00F336A2"/>
    <w:rsid w:val="00F4229F"/>
    <w:rsid w:val="00F44AEB"/>
    <w:rsid w:val="00F45620"/>
    <w:rsid w:val="00F51B95"/>
    <w:rsid w:val="00F5432C"/>
    <w:rsid w:val="00F5470D"/>
    <w:rsid w:val="00F77D7D"/>
    <w:rsid w:val="00F82DDB"/>
    <w:rsid w:val="00F83CDB"/>
    <w:rsid w:val="00F9173C"/>
    <w:rsid w:val="00FA1C73"/>
    <w:rsid w:val="00FB18D0"/>
    <w:rsid w:val="00FB2ED6"/>
    <w:rsid w:val="00FB53F1"/>
    <w:rsid w:val="00FC23FE"/>
    <w:rsid w:val="00FC2522"/>
    <w:rsid w:val="00FC5B56"/>
    <w:rsid w:val="00FD4B12"/>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2E8D7-6E6F-4415-8BA1-AFAE9938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Pages>
  <Words>879</Words>
  <Characters>5187</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88</cp:revision>
  <dcterms:created xsi:type="dcterms:W3CDTF">2021-05-26T15:36:00Z</dcterms:created>
  <dcterms:modified xsi:type="dcterms:W3CDTF">2022-02-02T09:10:00Z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