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258F6DB2"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3E6537"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36FF85DC" w14:textId="22A6814B" w:rsidR="00460FA7" w:rsidRPr="00AA0920" w:rsidRDefault="00460FA7" w:rsidP="00B91131">
      <w:pPr>
        <w:rPr>
          <w:rFonts w:ascii="Segoe UI" w:eastAsia="Times New Roman" w:hAnsi="Segoe UI" w:cs="Segoe UI"/>
          <w:b/>
        </w:rPr>
      </w:pPr>
    </w:p>
    <w:p w14:paraId="3C69C259" w14:textId="17F10C8E" w:rsidR="00DA50BA" w:rsidRPr="00957739" w:rsidRDefault="00957739" w:rsidP="00263C8C">
      <w:pPr>
        <w:jc w:val="center"/>
        <w:rPr>
          <w:rFonts w:ascii="Arial" w:eastAsia="Times New Roman" w:hAnsi="Arial" w:cs="Arial"/>
          <w:b/>
          <w:sz w:val="28"/>
          <w:szCs w:val="28"/>
        </w:rPr>
      </w:pPr>
      <w:r>
        <w:rPr>
          <w:rFonts w:ascii="Arial" w:eastAsia="Times New Roman" w:hAnsi="Arial" w:cs="Arial"/>
          <w:b/>
          <w:sz w:val="28"/>
          <w:szCs w:val="28"/>
        </w:rPr>
        <w:t>P</w:t>
      </w:r>
      <w:r w:rsidRPr="00957739">
        <w:rPr>
          <w:rFonts w:ascii="Arial" w:eastAsia="Times New Roman" w:hAnsi="Arial" w:cs="Arial"/>
          <w:b/>
          <w:sz w:val="28"/>
          <w:szCs w:val="28"/>
        </w:rPr>
        <w:t xml:space="preserve">růměrná úroková sazba u spotřebitelských úvěrů </w:t>
      </w:r>
      <w:r w:rsidR="003001F4" w:rsidRPr="00957739">
        <w:rPr>
          <w:rFonts w:ascii="Arial" w:eastAsia="Times New Roman" w:hAnsi="Arial" w:cs="Arial"/>
          <w:b/>
          <w:sz w:val="28"/>
          <w:szCs w:val="28"/>
        </w:rPr>
        <w:t xml:space="preserve">v lednu </w:t>
      </w:r>
      <w:r>
        <w:rPr>
          <w:rFonts w:ascii="Arial" w:eastAsia="Times New Roman" w:hAnsi="Arial" w:cs="Arial"/>
          <w:b/>
          <w:sz w:val="28"/>
          <w:szCs w:val="28"/>
        </w:rPr>
        <w:t>p</w:t>
      </w:r>
      <w:r w:rsidRPr="00957739">
        <w:rPr>
          <w:rFonts w:ascii="Arial" w:eastAsia="Times New Roman" w:hAnsi="Arial" w:cs="Arial"/>
          <w:b/>
          <w:sz w:val="28"/>
          <w:szCs w:val="28"/>
        </w:rPr>
        <w:t xml:space="preserve">o </w:t>
      </w:r>
      <w:r>
        <w:rPr>
          <w:rFonts w:ascii="Arial" w:eastAsia="Times New Roman" w:hAnsi="Arial" w:cs="Arial"/>
          <w:b/>
          <w:sz w:val="28"/>
          <w:szCs w:val="28"/>
        </w:rPr>
        <w:t>dvouměsíčním</w:t>
      </w:r>
      <w:r w:rsidRPr="00957739">
        <w:rPr>
          <w:rFonts w:ascii="Arial" w:eastAsia="Times New Roman" w:hAnsi="Arial" w:cs="Arial"/>
          <w:b/>
          <w:sz w:val="28"/>
          <w:szCs w:val="28"/>
        </w:rPr>
        <w:t xml:space="preserve"> růstu poklesla na hodnotu 6,10 %</w:t>
      </w:r>
    </w:p>
    <w:p w14:paraId="18EBA0CC" w14:textId="77777777" w:rsidR="00DA50BA" w:rsidRPr="00664259" w:rsidRDefault="00DA50BA" w:rsidP="00B91131">
      <w:pPr>
        <w:rPr>
          <w:rFonts w:ascii="Arial" w:eastAsia="Times New Roman" w:hAnsi="Arial" w:cs="Arial"/>
          <w:b/>
          <w:color w:val="FF0000"/>
          <w:sz w:val="28"/>
          <w:szCs w:val="28"/>
        </w:rPr>
      </w:pPr>
    </w:p>
    <w:p w14:paraId="617BA37D" w14:textId="77777777" w:rsidR="003C7F98" w:rsidRPr="00664259" w:rsidRDefault="003C7F98" w:rsidP="0076114C">
      <w:pPr>
        <w:jc w:val="both"/>
        <w:rPr>
          <w:rFonts w:ascii="Arial" w:hAnsi="Arial" w:cs="Arial"/>
          <w:bCs/>
          <w:i/>
          <w:sz w:val="20"/>
          <w:szCs w:val="20"/>
        </w:rPr>
      </w:pPr>
    </w:p>
    <w:p w14:paraId="6926B894" w14:textId="44F908F7" w:rsidR="00DF0000" w:rsidRDefault="003C7F98" w:rsidP="008F3C6D">
      <w:pPr>
        <w:jc w:val="both"/>
        <w:rPr>
          <w:rFonts w:ascii="Arial" w:hAnsi="Arial" w:cs="Arial"/>
          <w:sz w:val="20"/>
          <w:szCs w:val="20"/>
        </w:rPr>
      </w:pPr>
      <w:r w:rsidRPr="00664259">
        <w:rPr>
          <w:rFonts w:ascii="Arial" w:hAnsi="Arial" w:cs="Arial"/>
          <w:bCs/>
          <w:i/>
          <w:sz w:val="20"/>
          <w:szCs w:val="20"/>
        </w:rPr>
        <w:t xml:space="preserve">Praha, </w:t>
      </w:r>
      <w:r w:rsidR="001B296D">
        <w:rPr>
          <w:rFonts w:ascii="Arial" w:hAnsi="Arial" w:cs="Arial"/>
          <w:bCs/>
          <w:i/>
          <w:sz w:val="20"/>
          <w:szCs w:val="20"/>
        </w:rPr>
        <w:t>2</w:t>
      </w:r>
      <w:r w:rsidR="00F5611C">
        <w:rPr>
          <w:rFonts w:ascii="Arial" w:hAnsi="Arial" w:cs="Arial"/>
          <w:bCs/>
          <w:i/>
          <w:sz w:val="20"/>
          <w:szCs w:val="20"/>
        </w:rPr>
        <w:t>5</w:t>
      </w:r>
      <w:r w:rsidR="00664259">
        <w:rPr>
          <w:rFonts w:ascii="Arial" w:hAnsi="Arial" w:cs="Arial"/>
          <w:bCs/>
          <w:i/>
          <w:sz w:val="20"/>
          <w:szCs w:val="20"/>
        </w:rPr>
        <w:t>. února</w:t>
      </w:r>
      <w:r w:rsidRPr="00664259">
        <w:rPr>
          <w:rFonts w:ascii="Arial" w:hAnsi="Arial" w:cs="Arial"/>
          <w:bCs/>
          <w:i/>
          <w:sz w:val="20"/>
          <w:szCs w:val="20"/>
        </w:rPr>
        <w:t xml:space="preserve"> 202</w:t>
      </w:r>
      <w:r w:rsidR="00664259">
        <w:rPr>
          <w:rFonts w:ascii="Arial" w:hAnsi="Arial" w:cs="Arial"/>
          <w:bCs/>
          <w:i/>
          <w:sz w:val="20"/>
          <w:szCs w:val="20"/>
        </w:rPr>
        <w:t>2</w:t>
      </w:r>
      <w:r w:rsidRPr="00664259">
        <w:rPr>
          <w:rFonts w:ascii="Arial" w:hAnsi="Arial" w:cs="Arial"/>
          <w:bCs/>
          <w:sz w:val="20"/>
          <w:szCs w:val="20"/>
        </w:rPr>
        <w:t xml:space="preserve"> – </w:t>
      </w:r>
      <w:r w:rsidR="00957739" w:rsidRPr="00DF0000">
        <w:rPr>
          <w:rFonts w:ascii="Arial" w:hAnsi="Arial" w:cs="Arial"/>
          <w:b/>
          <w:sz w:val="20"/>
          <w:szCs w:val="20"/>
        </w:rPr>
        <w:t xml:space="preserve">Na rozdíl od hypotečních úvěrů průměrná úroková sazba </w:t>
      </w:r>
      <w:r w:rsidR="008F3C6D">
        <w:rPr>
          <w:rFonts w:ascii="Arial" w:hAnsi="Arial" w:cs="Arial"/>
          <w:b/>
          <w:sz w:val="20"/>
          <w:szCs w:val="20"/>
        </w:rPr>
        <w:t xml:space="preserve">neúčelových </w:t>
      </w:r>
      <w:r w:rsidR="00957739" w:rsidRPr="00DF0000">
        <w:rPr>
          <w:rFonts w:ascii="Arial" w:hAnsi="Arial" w:cs="Arial"/>
          <w:b/>
          <w:sz w:val="20"/>
          <w:szCs w:val="20"/>
        </w:rPr>
        <w:t>úvěrů v prvním měsíci letošního roku poklesla.</w:t>
      </w:r>
      <w:r w:rsidR="00DF0000" w:rsidRPr="00DF0000">
        <w:rPr>
          <w:rFonts w:ascii="Arial" w:hAnsi="Arial" w:cs="Arial"/>
          <w:b/>
          <w:sz w:val="20"/>
          <w:szCs w:val="20"/>
        </w:rPr>
        <w:t xml:space="preserve"> Jak ukázaly výsledky Broker </w:t>
      </w:r>
      <w:r w:rsidR="00957739" w:rsidRPr="00DF0000">
        <w:rPr>
          <w:rFonts w:ascii="Arial" w:hAnsi="Arial" w:cs="Arial"/>
          <w:b/>
          <w:sz w:val="20"/>
          <w:szCs w:val="20"/>
        </w:rPr>
        <w:t>Consultin</w:t>
      </w:r>
      <w:r w:rsidR="00DF0000" w:rsidRPr="00DF0000">
        <w:rPr>
          <w:rFonts w:ascii="Arial" w:hAnsi="Arial" w:cs="Arial"/>
          <w:b/>
          <w:sz w:val="20"/>
          <w:szCs w:val="20"/>
        </w:rPr>
        <w:t xml:space="preserve">g Indexu spotřebitelských úvěrů, sazba se meziměsíčně snížila </w:t>
      </w:r>
      <w:r w:rsidR="0018460D">
        <w:rPr>
          <w:rFonts w:ascii="Arial" w:hAnsi="Arial" w:cs="Arial"/>
          <w:b/>
          <w:sz w:val="20"/>
          <w:szCs w:val="20"/>
        </w:rPr>
        <w:t>o 0,65 procentního bodu na</w:t>
      </w:r>
      <w:r w:rsidR="00DF0000" w:rsidRPr="00DF0000">
        <w:rPr>
          <w:rFonts w:ascii="Arial" w:hAnsi="Arial" w:cs="Arial"/>
          <w:b/>
          <w:sz w:val="20"/>
          <w:szCs w:val="20"/>
        </w:rPr>
        <w:t xml:space="preserve"> 6,10 %. Stejnou hodnotu</w:t>
      </w:r>
      <w:r w:rsidR="00DF0000">
        <w:rPr>
          <w:rFonts w:ascii="Arial" w:hAnsi="Arial" w:cs="Arial"/>
          <w:b/>
          <w:sz w:val="20"/>
          <w:szCs w:val="20"/>
        </w:rPr>
        <w:t xml:space="preserve"> přitom</w:t>
      </w:r>
      <w:r w:rsidR="00DF0000" w:rsidRPr="00DF0000">
        <w:rPr>
          <w:rFonts w:ascii="Arial" w:hAnsi="Arial" w:cs="Arial"/>
          <w:b/>
          <w:sz w:val="20"/>
          <w:szCs w:val="20"/>
        </w:rPr>
        <w:t xml:space="preserve"> index zaznamenal i v lednu roku 2021.</w:t>
      </w:r>
    </w:p>
    <w:p w14:paraId="11C8579B" w14:textId="6C968B59" w:rsidR="00957739" w:rsidRPr="00957739" w:rsidRDefault="00957739" w:rsidP="008F3C6D">
      <w:pPr>
        <w:jc w:val="both"/>
        <w:rPr>
          <w:rFonts w:ascii="Arial" w:hAnsi="Arial" w:cs="Arial"/>
          <w:sz w:val="20"/>
          <w:szCs w:val="20"/>
        </w:rPr>
      </w:pPr>
      <w:r w:rsidRPr="00957739">
        <w:rPr>
          <w:rFonts w:ascii="Arial" w:hAnsi="Arial" w:cs="Arial"/>
          <w:sz w:val="20"/>
          <w:szCs w:val="20"/>
        </w:rPr>
        <w:t xml:space="preserve">  </w:t>
      </w:r>
    </w:p>
    <w:p w14:paraId="150564DF" w14:textId="7CCCCCB9" w:rsidR="00ED47B9" w:rsidRPr="001B29C7" w:rsidRDefault="0018460D" w:rsidP="008F3C6D">
      <w:pPr>
        <w:jc w:val="both"/>
        <w:rPr>
          <w:rFonts w:ascii="Arial" w:hAnsi="Arial" w:cs="Arial"/>
          <w:sz w:val="20"/>
          <w:szCs w:val="20"/>
        </w:rPr>
      </w:pPr>
      <w:r>
        <w:rPr>
          <w:rFonts w:ascii="Arial" w:hAnsi="Arial" w:cs="Arial"/>
          <w:sz w:val="20"/>
          <w:szCs w:val="20"/>
        </w:rPr>
        <w:t>P</w:t>
      </w:r>
      <w:r w:rsidRPr="00957739">
        <w:rPr>
          <w:rFonts w:ascii="Arial" w:hAnsi="Arial" w:cs="Arial"/>
          <w:sz w:val="20"/>
          <w:szCs w:val="20"/>
        </w:rPr>
        <w:t xml:space="preserve">oskytovatelé </w:t>
      </w:r>
      <w:r w:rsidR="00B00C49">
        <w:rPr>
          <w:rFonts w:ascii="Arial" w:hAnsi="Arial" w:cs="Arial"/>
          <w:sz w:val="20"/>
          <w:szCs w:val="20"/>
        </w:rPr>
        <w:t>spotřebitelských</w:t>
      </w:r>
      <w:r w:rsidRPr="00957739">
        <w:rPr>
          <w:rFonts w:ascii="Arial" w:hAnsi="Arial" w:cs="Arial"/>
          <w:sz w:val="20"/>
          <w:szCs w:val="20"/>
        </w:rPr>
        <w:t xml:space="preserve"> úvěrů </w:t>
      </w:r>
      <w:r w:rsidR="00B00C49">
        <w:rPr>
          <w:rFonts w:ascii="Arial" w:hAnsi="Arial" w:cs="Arial"/>
          <w:sz w:val="20"/>
          <w:szCs w:val="20"/>
        </w:rPr>
        <w:t>navzdory</w:t>
      </w:r>
      <w:r>
        <w:rPr>
          <w:rFonts w:ascii="Arial" w:hAnsi="Arial" w:cs="Arial"/>
          <w:sz w:val="20"/>
          <w:szCs w:val="20"/>
        </w:rPr>
        <w:t xml:space="preserve"> všeobecné</w:t>
      </w:r>
      <w:r w:rsidR="00B00C49">
        <w:rPr>
          <w:rFonts w:ascii="Arial" w:hAnsi="Arial" w:cs="Arial"/>
          <w:sz w:val="20"/>
          <w:szCs w:val="20"/>
        </w:rPr>
        <w:t>mu</w:t>
      </w:r>
      <w:r>
        <w:rPr>
          <w:rFonts w:ascii="Arial" w:hAnsi="Arial" w:cs="Arial"/>
          <w:sz w:val="20"/>
          <w:szCs w:val="20"/>
        </w:rPr>
        <w:t xml:space="preserve"> </w:t>
      </w:r>
      <w:r w:rsidR="00957739" w:rsidRPr="00957739">
        <w:rPr>
          <w:rFonts w:ascii="Arial" w:hAnsi="Arial" w:cs="Arial"/>
          <w:sz w:val="20"/>
          <w:szCs w:val="20"/>
        </w:rPr>
        <w:t xml:space="preserve">očekávání </w:t>
      </w:r>
      <w:r>
        <w:rPr>
          <w:rFonts w:ascii="Arial" w:hAnsi="Arial" w:cs="Arial"/>
          <w:sz w:val="20"/>
          <w:szCs w:val="20"/>
        </w:rPr>
        <w:t xml:space="preserve">nepřistoupili </w:t>
      </w:r>
      <w:r w:rsidR="00957739" w:rsidRPr="00957739">
        <w:rPr>
          <w:rFonts w:ascii="Arial" w:hAnsi="Arial" w:cs="Arial"/>
          <w:sz w:val="20"/>
          <w:szCs w:val="20"/>
        </w:rPr>
        <w:t xml:space="preserve">po vánočních svátcích </w:t>
      </w:r>
      <w:r>
        <w:rPr>
          <w:rFonts w:ascii="Arial" w:hAnsi="Arial" w:cs="Arial"/>
          <w:sz w:val="20"/>
          <w:szCs w:val="20"/>
        </w:rPr>
        <w:t>ke zvýšení úrokových sazeb. Po mírném stoupání z předchozích dvou měsíců průměrná sazba</w:t>
      </w:r>
      <w:r w:rsidR="00B00C49">
        <w:rPr>
          <w:rFonts w:ascii="Arial" w:hAnsi="Arial" w:cs="Arial"/>
          <w:sz w:val="20"/>
          <w:szCs w:val="20"/>
        </w:rPr>
        <w:t xml:space="preserve"> úvěrů na cokoli</w:t>
      </w:r>
      <w:r>
        <w:rPr>
          <w:rFonts w:ascii="Arial" w:hAnsi="Arial" w:cs="Arial"/>
          <w:sz w:val="20"/>
          <w:szCs w:val="20"/>
        </w:rPr>
        <w:t xml:space="preserve"> </w:t>
      </w:r>
      <w:r w:rsidR="00ED47B9">
        <w:rPr>
          <w:rFonts w:ascii="Arial" w:hAnsi="Arial" w:cs="Arial"/>
          <w:sz w:val="20"/>
          <w:szCs w:val="20"/>
        </w:rPr>
        <w:t xml:space="preserve">v lednu </w:t>
      </w:r>
      <w:r>
        <w:rPr>
          <w:rFonts w:ascii="Arial" w:hAnsi="Arial" w:cs="Arial"/>
          <w:sz w:val="20"/>
          <w:szCs w:val="20"/>
        </w:rPr>
        <w:t xml:space="preserve">naopak poklesla na stejnou úroveň, na které se pohybovala </w:t>
      </w:r>
      <w:bookmarkStart w:id="0" w:name="_GoBack"/>
      <w:bookmarkEnd w:id="0"/>
      <w:r>
        <w:rPr>
          <w:rFonts w:ascii="Arial" w:hAnsi="Arial" w:cs="Arial"/>
          <w:sz w:val="20"/>
          <w:szCs w:val="20"/>
        </w:rPr>
        <w:t xml:space="preserve">přesně před rokem. </w:t>
      </w:r>
      <w:r w:rsidR="00B00C49">
        <w:rPr>
          <w:rFonts w:ascii="Arial" w:hAnsi="Arial" w:cs="Arial"/>
          <w:sz w:val="20"/>
          <w:szCs w:val="20"/>
        </w:rPr>
        <w:t xml:space="preserve">To by se však mohlo opět změnit. </w:t>
      </w:r>
      <w:r w:rsidR="00ED47B9" w:rsidRPr="00ED47B9">
        <w:rPr>
          <w:rFonts w:ascii="Arial" w:hAnsi="Arial" w:cs="Arial"/>
          <w:i/>
          <w:sz w:val="20"/>
          <w:szCs w:val="20"/>
        </w:rPr>
        <w:t>„</w:t>
      </w:r>
      <w:r w:rsidR="001B29C7">
        <w:rPr>
          <w:rFonts w:ascii="Arial" w:hAnsi="Arial" w:cs="Arial"/>
          <w:i/>
          <w:sz w:val="20"/>
          <w:szCs w:val="20"/>
        </w:rPr>
        <w:t>Pokračující zvyšování</w:t>
      </w:r>
      <w:r w:rsidR="00957739" w:rsidRPr="00ED47B9">
        <w:rPr>
          <w:rFonts w:ascii="Arial" w:hAnsi="Arial" w:cs="Arial"/>
          <w:i/>
          <w:sz w:val="20"/>
          <w:szCs w:val="20"/>
        </w:rPr>
        <w:t xml:space="preserve"> </w:t>
      </w:r>
      <w:r w:rsidR="00ED47B9" w:rsidRPr="00ED47B9">
        <w:rPr>
          <w:rFonts w:ascii="Arial" w:hAnsi="Arial" w:cs="Arial"/>
          <w:i/>
          <w:sz w:val="20"/>
          <w:szCs w:val="20"/>
        </w:rPr>
        <w:t>základní</w:t>
      </w:r>
      <w:r w:rsidR="001B29C7">
        <w:rPr>
          <w:rFonts w:ascii="Arial" w:hAnsi="Arial" w:cs="Arial"/>
          <w:i/>
          <w:sz w:val="20"/>
          <w:szCs w:val="20"/>
        </w:rPr>
        <w:t>ch</w:t>
      </w:r>
      <w:r w:rsidR="00ED47B9" w:rsidRPr="00ED47B9">
        <w:rPr>
          <w:rFonts w:ascii="Arial" w:hAnsi="Arial" w:cs="Arial"/>
          <w:i/>
          <w:sz w:val="20"/>
          <w:szCs w:val="20"/>
        </w:rPr>
        <w:t xml:space="preserve"> </w:t>
      </w:r>
      <w:r w:rsidR="001B29C7">
        <w:rPr>
          <w:rFonts w:ascii="Arial" w:hAnsi="Arial" w:cs="Arial"/>
          <w:i/>
          <w:sz w:val="20"/>
          <w:szCs w:val="20"/>
        </w:rPr>
        <w:t>úrokových sazeb</w:t>
      </w:r>
      <w:r w:rsidR="00957739" w:rsidRPr="00ED47B9">
        <w:rPr>
          <w:rFonts w:ascii="Arial" w:hAnsi="Arial" w:cs="Arial"/>
          <w:i/>
          <w:sz w:val="20"/>
          <w:szCs w:val="20"/>
        </w:rPr>
        <w:t xml:space="preserve"> ze st</w:t>
      </w:r>
      <w:r w:rsidR="001B29C7">
        <w:rPr>
          <w:rFonts w:ascii="Arial" w:hAnsi="Arial" w:cs="Arial"/>
          <w:i/>
          <w:sz w:val="20"/>
          <w:szCs w:val="20"/>
        </w:rPr>
        <w:t xml:space="preserve">rany České národní banky dává </w:t>
      </w:r>
      <w:r w:rsidR="00957739" w:rsidRPr="00ED47B9">
        <w:rPr>
          <w:rFonts w:ascii="Arial" w:hAnsi="Arial" w:cs="Arial"/>
          <w:i/>
          <w:sz w:val="20"/>
          <w:szCs w:val="20"/>
        </w:rPr>
        <w:t xml:space="preserve">tušit, že i úrok spotřebitelských úvěrů </w:t>
      </w:r>
      <w:r w:rsidR="00ED47B9" w:rsidRPr="00ED47B9">
        <w:rPr>
          <w:rFonts w:ascii="Arial" w:hAnsi="Arial" w:cs="Arial"/>
          <w:i/>
          <w:sz w:val="20"/>
          <w:szCs w:val="20"/>
        </w:rPr>
        <w:t xml:space="preserve">půjde </w:t>
      </w:r>
      <w:r w:rsidR="001B29C7">
        <w:rPr>
          <w:rFonts w:ascii="Arial" w:hAnsi="Arial" w:cs="Arial"/>
          <w:i/>
          <w:sz w:val="20"/>
          <w:szCs w:val="20"/>
        </w:rPr>
        <w:t xml:space="preserve">letos </w:t>
      </w:r>
      <w:r w:rsidR="00ED47B9" w:rsidRPr="00ED47B9">
        <w:rPr>
          <w:rFonts w:ascii="Arial" w:hAnsi="Arial" w:cs="Arial"/>
          <w:i/>
          <w:sz w:val="20"/>
          <w:szCs w:val="20"/>
        </w:rPr>
        <w:t>mí</w:t>
      </w:r>
      <w:r w:rsidR="00957739" w:rsidRPr="00ED47B9">
        <w:rPr>
          <w:rFonts w:ascii="Arial" w:hAnsi="Arial" w:cs="Arial"/>
          <w:i/>
          <w:sz w:val="20"/>
          <w:szCs w:val="20"/>
        </w:rPr>
        <w:t>rně</w:t>
      </w:r>
      <w:r w:rsidR="00ED47B9" w:rsidRPr="00ED47B9">
        <w:rPr>
          <w:rFonts w:ascii="Arial" w:hAnsi="Arial" w:cs="Arial"/>
          <w:i/>
          <w:sz w:val="20"/>
          <w:szCs w:val="20"/>
        </w:rPr>
        <w:t xml:space="preserve"> nahoru</w:t>
      </w:r>
      <w:r w:rsidR="00957739" w:rsidRPr="00ED47B9">
        <w:rPr>
          <w:rFonts w:ascii="Arial" w:hAnsi="Arial" w:cs="Arial"/>
          <w:i/>
          <w:sz w:val="20"/>
          <w:szCs w:val="20"/>
        </w:rPr>
        <w:t xml:space="preserve">. </w:t>
      </w:r>
      <w:r w:rsidR="00ED47B9" w:rsidRPr="00ED47B9">
        <w:rPr>
          <w:rFonts w:ascii="Arial" w:hAnsi="Arial" w:cs="Arial"/>
          <w:i/>
          <w:sz w:val="20"/>
          <w:szCs w:val="20"/>
        </w:rPr>
        <w:t xml:space="preserve">Neočekávám ale, že by v následujících měsících mělo dojít k tak výraznému nárůstu, </w:t>
      </w:r>
      <w:r w:rsidR="00957739" w:rsidRPr="00ED47B9">
        <w:rPr>
          <w:rFonts w:ascii="Arial" w:hAnsi="Arial" w:cs="Arial"/>
          <w:i/>
          <w:sz w:val="20"/>
          <w:szCs w:val="20"/>
        </w:rPr>
        <w:t>jaký zažíváme u hypotečních úvěrů</w:t>
      </w:r>
      <w:r w:rsidR="00ED47B9" w:rsidRPr="00ED47B9">
        <w:rPr>
          <w:rFonts w:ascii="Arial" w:hAnsi="Arial" w:cs="Arial"/>
          <w:i/>
          <w:sz w:val="20"/>
          <w:szCs w:val="20"/>
        </w:rPr>
        <w:t>,“</w:t>
      </w:r>
      <w:r w:rsidR="00ED47B9">
        <w:rPr>
          <w:rFonts w:ascii="Arial" w:hAnsi="Arial" w:cs="Arial"/>
          <w:sz w:val="20"/>
          <w:szCs w:val="20"/>
        </w:rPr>
        <w:t xml:space="preserve"> předpovídá </w:t>
      </w:r>
      <w:r w:rsidR="00ED47B9" w:rsidRPr="00ED47B9">
        <w:rPr>
          <w:rFonts w:ascii="Arial" w:hAnsi="Arial" w:cs="Arial"/>
          <w:b/>
          <w:sz w:val="20"/>
          <w:szCs w:val="20"/>
        </w:rPr>
        <w:t>Michaela Pudilová</w:t>
      </w:r>
      <w:r w:rsidR="00ED47B9">
        <w:rPr>
          <w:rFonts w:ascii="Arial" w:hAnsi="Arial" w:cs="Arial"/>
          <w:b/>
          <w:sz w:val="20"/>
          <w:szCs w:val="20"/>
        </w:rPr>
        <w:t>, analytička hypotečních a spotřebitelských úvěrů společnosti Broker Consulting</w:t>
      </w:r>
      <w:r w:rsidR="00ED47B9" w:rsidRPr="00B00C49">
        <w:rPr>
          <w:rFonts w:ascii="Arial" w:hAnsi="Arial" w:cs="Arial"/>
          <w:sz w:val="20"/>
          <w:szCs w:val="20"/>
        </w:rPr>
        <w:t xml:space="preserve">, </w:t>
      </w:r>
      <w:r w:rsidR="00ED47B9" w:rsidRPr="00ED47B9">
        <w:rPr>
          <w:rFonts w:ascii="Arial" w:hAnsi="Arial" w:cs="Arial"/>
          <w:sz w:val="20"/>
          <w:szCs w:val="20"/>
        </w:rPr>
        <w:t>a dodává:</w:t>
      </w:r>
      <w:r w:rsidR="00ED47B9">
        <w:rPr>
          <w:rFonts w:ascii="Arial" w:hAnsi="Arial" w:cs="Arial"/>
          <w:b/>
          <w:sz w:val="20"/>
          <w:szCs w:val="20"/>
        </w:rPr>
        <w:t xml:space="preserve"> </w:t>
      </w:r>
      <w:r w:rsidR="00ED47B9" w:rsidRPr="00ED47B9">
        <w:rPr>
          <w:rFonts w:ascii="Arial" w:hAnsi="Arial" w:cs="Arial"/>
          <w:i/>
          <w:sz w:val="20"/>
          <w:szCs w:val="20"/>
        </w:rPr>
        <w:t>„</w:t>
      </w:r>
      <w:r w:rsidR="001B29C7">
        <w:rPr>
          <w:rFonts w:ascii="Arial" w:hAnsi="Arial" w:cs="Arial"/>
          <w:i/>
          <w:sz w:val="20"/>
          <w:szCs w:val="20"/>
        </w:rPr>
        <w:t>U úvěrů na spotřebu nás c</w:t>
      </w:r>
      <w:r w:rsidR="00ED47B9" w:rsidRPr="00ED47B9">
        <w:rPr>
          <w:rFonts w:ascii="Arial" w:hAnsi="Arial" w:cs="Arial"/>
          <w:i/>
          <w:sz w:val="20"/>
          <w:szCs w:val="20"/>
        </w:rPr>
        <w:t>elý loňský ro</w:t>
      </w:r>
      <w:r w:rsidR="001B29C7">
        <w:rPr>
          <w:rFonts w:ascii="Arial" w:hAnsi="Arial" w:cs="Arial"/>
          <w:i/>
          <w:sz w:val="20"/>
          <w:szCs w:val="20"/>
        </w:rPr>
        <w:t xml:space="preserve">k </w:t>
      </w:r>
      <w:r w:rsidR="00ED47B9" w:rsidRPr="00ED47B9">
        <w:rPr>
          <w:rFonts w:ascii="Arial" w:hAnsi="Arial" w:cs="Arial"/>
          <w:i/>
          <w:sz w:val="20"/>
          <w:szCs w:val="20"/>
        </w:rPr>
        <w:t xml:space="preserve">provázelo lehké kolísání úrokové sazby. </w:t>
      </w:r>
      <w:r w:rsidR="00ED47B9">
        <w:rPr>
          <w:rFonts w:ascii="Arial" w:hAnsi="Arial" w:cs="Arial"/>
          <w:i/>
          <w:sz w:val="20"/>
          <w:szCs w:val="20"/>
        </w:rPr>
        <w:t>Domnívám se, že i</w:t>
      </w:r>
      <w:r w:rsidR="00ED47B9" w:rsidRPr="00ED47B9">
        <w:rPr>
          <w:rFonts w:ascii="Arial" w:hAnsi="Arial" w:cs="Arial"/>
          <w:i/>
          <w:sz w:val="20"/>
          <w:szCs w:val="20"/>
        </w:rPr>
        <w:t xml:space="preserve"> pro letošní vývoj budou důležité hlavně další kroky České národní banky</w:t>
      </w:r>
      <w:r w:rsidR="00ED47B9">
        <w:rPr>
          <w:rFonts w:ascii="Arial" w:hAnsi="Arial" w:cs="Arial"/>
          <w:i/>
          <w:sz w:val="20"/>
          <w:szCs w:val="20"/>
        </w:rPr>
        <w:t>.“</w:t>
      </w:r>
    </w:p>
    <w:p w14:paraId="258D3758" w14:textId="1601E8E6" w:rsidR="00957739" w:rsidRPr="00ED47B9" w:rsidRDefault="00957739" w:rsidP="008F3C6D">
      <w:pPr>
        <w:jc w:val="both"/>
        <w:rPr>
          <w:rFonts w:ascii="Arial" w:hAnsi="Arial" w:cs="Arial"/>
          <w:b/>
          <w:sz w:val="20"/>
          <w:szCs w:val="20"/>
        </w:rPr>
      </w:pPr>
    </w:p>
    <w:p w14:paraId="71F0A7A6" w14:textId="436D8362" w:rsidR="00957739" w:rsidRPr="00957739" w:rsidRDefault="00957739" w:rsidP="008F3C6D">
      <w:pPr>
        <w:jc w:val="both"/>
        <w:rPr>
          <w:rFonts w:ascii="Arial" w:hAnsi="Arial" w:cs="Arial"/>
          <w:sz w:val="20"/>
          <w:szCs w:val="20"/>
        </w:rPr>
      </w:pPr>
      <w:r w:rsidRPr="00957739">
        <w:rPr>
          <w:rFonts w:ascii="Arial" w:hAnsi="Arial" w:cs="Arial"/>
          <w:sz w:val="20"/>
          <w:szCs w:val="20"/>
        </w:rPr>
        <w:t xml:space="preserve">Situace na trhu spotřebitelských úvěrů je poměrně stabilní. Základní úrokovou sazbu si klient </w:t>
      </w:r>
      <w:r w:rsidR="00ED47B9">
        <w:rPr>
          <w:rFonts w:ascii="Arial" w:hAnsi="Arial" w:cs="Arial"/>
          <w:sz w:val="20"/>
          <w:szCs w:val="20"/>
        </w:rPr>
        <w:t xml:space="preserve">obvykle </w:t>
      </w:r>
      <w:r w:rsidRPr="00957739">
        <w:rPr>
          <w:rFonts w:ascii="Arial" w:hAnsi="Arial" w:cs="Arial"/>
          <w:sz w:val="20"/>
          <w:szCs w:val="20"/>
        </w:rPr>
        <w:t xml:space="preserve">může vylepšit </w:t>
      </w:r>
      <w:r w:rsidR="00ED47B9">
        <w:rPr>
          <w:rFonts w:ascii="Arial" w:hAnsi="Arial" w:cs="Arial"/>
          <w:sz w:val="20"/>
          <w:szCs w:val="20"/>
        </w:rPr>
        <w:t>zvolením</w:t>
      </w:r>
      <w:r w:rsidRPr="00957739">
        <w:rPr>
          <w:rFonts w:ascii="Arial" w:hAnsi="Arial" w:cs="Arial"/>
          <w:sz w:val="20"/>
          <w:szCs w:val="20"/>
        </w:rPr>
        <w:t xml:space="preserve"> t</w:t>
      </w:r>
      <w:r w:rsidR="001B29C7">
        <w:rPr>
          <w:rFonts w:ascii="Arial" w:hAnsi="Arial" w:cs="Arial"/>
          <w:sz w:val="20"/>
          <w:szCs w:val="20"/>
        </w:rPr>
        <w:t>zv. doplňkového produktu</w:t>
      </w:r>
      <w:r w:rsidR="00ED47B9">
        <w:rPr>
          <w:rFonts w:ascii="Arial" w:hAnsi="Arial" w:cs="Arial"/>
          <w:sz w:val="20"/>
          <w:szCs w:val="20"/>
        </w:rPr>
        <w:t>. Nejčastěji se jedná o</w:t>
      </w:r>
      <w:r w:rsidR="001B29C7">
        <w:rPr>
          <w:rFonts w:ascii="Arial" w:hAnsi="Arial" w:cs="Arial"/>
          <w:sz w:val="20"/>
          <w:szCs w:val="20"/>
        </w:rPr>
        <w:t xml:space="preserve"> pojištění</w:t>
      </w:r>
      <w:r w:rsidRPr="00957739">
        <w:rPr>
          <w:rFonts w:ascii="Arial" w:hAnsi="Arial" w:cs="Arial"/>
          <w:sz w:val="20"/>
          <w:szCs w:val="20"/>
        </w:rPr>
        <w:t xml:space="preserve"> schopnosti splácet. </w:t>
      </w:r>
      <w:r w:rsidR="001B29C7">
        <w:rPr>
          <w:rFonts w:ascii="Arial" w:hAnsi="Arial" w:cs="Arial"/>
          <w:sz w:val="20"/>
          <w:szCs w:val="20"/>
        </w:rPr>
        <w:t xml:space="preserve">Zejména </w:t>
      </w:r>
      <w:r w:rsidRPr="00957739">
        <w:rPr>
          <w:rFonts w:ascii="Arial" w:hAnsi="Arial" w:cs="Arial"/>
          <w:sz w:val="20"/>
          <w:szCs w:val="20"/>
        </w:rPr>
        <w:t xml:space="preserve">v rodinách s napjatým rozpočtem může být taková nabídka velmi zajímavá, </w:t>
      </w:r>
      <w:r w:rsidR="001B29C7">
        <w:rPr>
          <w:rFonts w:ascii="Arial" w:hAnsi="Arial" w:cs="Arial"/>
          <w:sz w:val="20"/>
          <w:szCs w:val="20"/>
        </w:rPr>
        <w:t>přesto je</w:t>
      </w:r>
      <w:r w:rsidR="00B00C49">
        <w:rPr>
          <w:rFonts w:ascii="Arial" w:hAnsi="Arial" w:cs="Arial"/>
          <w:sz w:val="20"/>
          <w:szCs w:val="20"/>
        </w:rPr>
        <w:t xml:space="preserve"> nezbytné</w:t>
      </w:r>
      <w:r w:rsidR="001B29C7">
        <w:rPr>
          <w:rFonts w:ascii="Arial" w:hAnsi="Arial" w:cs="Arial"/>
          <w:sz w:val="20"/>
          <w:szCs w:val="20"/>
        </w:rPr>
        <w:t xml:space="preserve"> </w:t>
      </w:r>
      <w:r w:rsidRPr="00957739">
        <w:rPr>
          <w:rFonts w:ascii="Arial" w:hAnsi="Arial" w:cs="Arial"/>
          <w:sz w:val="20"/>
          <w:szCs w:val="20"/>
        </w:rPr>
        <w:t>podívat</w:t>
      </w:r>
      <w:r w:rsidR="001B29C7">
        <w:rPr>
          <w:rFonts w:ascii="Arial" w:hAnsi="Arial" w:cs="Arial"/>
          <w:sz w:val="20"/>
          <w:szCs w:val="20"/>
        </w:rPr>
        <w:t xml:space="preserve"> se</w:t>
      </w:r>
      <w:r w:rsidRPr="00957739">
        <w:rPr>
          <w:rFonts w:ascii="Arial" w:hAnsi="Arial" w:cs="Arial"/>
          <w:sz w:val="20"/>
          <w:szCs w:val="20"/>
        </w:rPr>
        <w:t xml:space="preserve"> na obě strany mince. Pojištění schopnosti splácet má většinou </w:t>
      </w:r>
      <w:r w:rsidR="001B29C7">
        <w:rPr>
          <w:rFonts w:ascii="Arial" w:hAnsi="Arial" w:cs="Arial"/>
          <w:sz w:val="20"/>
          <w:szCs w:val="20"/>
        </w:rPr>
        <w:t xml:space="preserve">jako </w:t>
      </w:r>
      <w:r w:rsidRPr="00957739">
        <w:rPr>
          <w:rFonts w:ascii="Arial" w:hAnsi="Arial" w:cs="Arial"/>
          <w:sz w:val="20"/>
          <w:szCs w:val="20"/>
        </w:rPr>
        <w:t xml:space="preserve">pojistná rizika nemoc </w:t>
      </w:r>
      <w:r w:rsidR="001B29C7">
        <w:rPr>
          <w:rFonts w:ascii="Arial" w:hAnsi="Arial" w:cs="Arial"/>
          <w:sz w:val="20"/>
          <w:szCs w:val="20"/>
        </w:rPr>
        <w:t>nebo úraz</w:t>
      </w:r>
      <w:r w:rsidRPr="00957739">
        <w:rPr>
          <w:rFonts w:ascii="Arial" w:hAnsi="Arial" w:cs="Arial"/>
          <w:sz w:val="20"/>
          <w:szCs w:val="20"/>
        </w:rPr>
        <w:t xml:space="preserve">. </w:t>
      </w:r>
      <w:r w:rsidR="003502B4" w:rsidRPr="003502B4">
        <w:rPr>
          <w:rFonts w:ascii="Arial" w:hAnsi="Arial" w:cs="Arial"/>
          <w:sz w:val="20"/>
          <w:szCs w:val="20"/>
        </w:rPr>
        <w:t xml:space="preserve">V případě, že dojde k výpadku příjmu, ze kterého je úvěr splácen, může takové pojištění vytvářet rozdíl mezi dalším řádným splácením a začátkem delikventního úvěru </w:t>
      </w:r>
      <w:r w:rsidR="00A93A25">
        <w:rPr>
          <w:rFonts w:ascii="Arial" w:hAnsi="Arial" w:cs="Arial"/>
          <w:sz w:val="20"/>
          <w:szCs w:val="20"/>
        </w:rPr>
        <w:t>i</w:t>
      </w:r>
      <w:r w:rsidR="003502B4" w:rsidRPr="003502B4">
        <w:rPr>
          <w:rFonts w:ascii="Arial" w:hAnsi="Arial" w:cs="Arial"/>
          <w:sz w:val="20"/>
          <w:szCs w:val="20"/>
        </w:rPr>
        <w:t xml:space="preserve"> řadou dalších problémů.</w:t>
      </w:r>
    </w:p>
    <w:p w14:paraId="385C92DA" w14:textId="77777777" w:rsidR="00957739" w:rsidRPr="00957739" w:rsidRDefault="00957739" w:rsidP="008F3C6D">
      <w:pPr>
        <w:jc w:val="both"/>
        <w:rPr>
          <w:rFonts w:ascii="Arial" w:hAnsi="Arial" w:cs="Arial"/>
          <w:sz w:val="20"/>
          <w:szCs w:val="20"/>
        </w:rPr>
      </w:pPr>
      <w:r w:rsidRPr="00957739">
        <w:rPr>
          <w:rFonts w:ascii="Arial" w:hAnsi="Arial" w:cs="Arial"/>
          <w:sz w:val="20"/>
          <w:szCs w:val="20"/>
        </w:rPr>
        <w:t> </w:t>
      </w:r>
    </w:p>
    <w:p w14:paraId="1A432E65" w14:textId="66E692B8" w:rsidR="008F3C6D" w:rsidRPr="00957739" w:rsidRDefault="00957739" w:rsidP="008F3C6D">
      <w:pPr>
        <w:jc w:val="both"/>
        <w:rPr>
          <w:rFonts w:ascii="Arial" w:hAnsi="Arial" w:cs="Arial"/>
          <w:sz w:val="20"/>
          <w:szCs w:val="20"/>
        </w:rPr>
      </w:pPr>
      <w:r w:rsidRPr="00957739">
        <w:rPr>
          <w:rFonts w:ascii="Arial" w:hAnsi="Arial" w:cs="Arial"/>
          <w:sz w:val="20"/>
          <w:szCs w:val="20"/>
        </w:rPr>
        <w:t>Základní pojištění bývá</w:t>
      </w:r>
      <w:r w:rsidR="008F3C6D">
        <w:rPr>
          <w:rFonts w:ascii="Arial" w:hAnsi="Arial" w:cs="Arial"/>
          <w:sz w:val="20"/>
          <w:szCs w:val="20"/>
        </w:rPr>
        <w:t xml:space="preserve"> nastaveno</w:t>
      </w:r>
      <w:r w:rsidRPr="00957739">
        <w:rPr>
          <w:rFonts w:ascii="Arial" w:hAnsi="Arial" w:cs="Arial"/>
          <w:sz w:val="20"/>
          <w:szCs w:val="20"/>
        </w:rPr>
        <w:t xml:space="preserve"> pro případ smr</w:t>
      </w:r>
      <w:r w:rsidR="008F3C6D">
        <w:rPr>
          <w:rFonts w:ascii="Arial" w:hAnsi="Arial" w:cs="Arial"/>
          <w:sz w:val="20"/>
          <w:szCs w:val="20"/>
        </w:rPr>
        <w:t>ti a invalidity, ale je možné jej</w:t>
      </w:r>
      <w:r w:rsidR="00A93A25">
        <w:rPr>
          <w:rFonts w:ascii="Arial" w:hAnsi="Arial" w:cs="Arial"/>
          <w:sz w:val="20"/>
          <w:szCs w:val="20"/>
        </w:rPr>
        <w:t xml:space="preserve"> rozšířit </w:t>
      </w:r>
      <w:r w:rsidRPr="00957739">
        <w:rPr>
          <w:rFonts w:ascii="Arial" w:hAnsi="Arial" w:cs="Arial"/>
          <w:sz w:val="20"/>
          <w:szCs w:val="20"/>
        </w:rPr>
        <w:t xml:space="preserve">o další možnosti. Z těch zdravotních je to například pojištění pracovní neschopnosti v důsledku nemoci nebo úrazu. </w:t>
      </w:r>
      <w:r w:rsidR="00B00C49">
        <w:rPr>
          <w:rFonts w:ascii="Arial" w:hAnsi="Arial" w:cs="Arial"/>
          <w:sz w:val="20"/>
          <w:szCs w:val="20"/>
        </w:rPr>
        <w:t>Stejně tak lze využít</w:t>
      </w:r>
      <w:r w:rsidRPr="00957739">
        <w:rPr>
          <w:rFonts w:ascii="Arial" w:hAnsi="Arial" w:cs="Arial"/>
          <w:sz w:val="20"/>
          <w:szCs w:val="20"/>
        </w:rPr>
        <w:t xml:space="preserve"> možnost krytí pro případ ztráty zaměstná</w:t>
      </w:r>
      <w:r w:rsidR="008F3C6D">
        <w:rPr>
          <w:rFonts w:ascii="Arial" w:hAnsi="Arial" w:cs="Arial"/>
          <w:sz w:val="20"/>
          <w:szCs w:val="20"/>
        </w:rPr>
        <w:t>ní</w:t>
      </w:r>
      <w:r w:rsidRPr="00957739">
        <w:rPr>
          <w:rFonts w:ascii="Arial" w:hAnsi="Arial" w:cs="Arial"/>
          <w:sz w:val="20"/>
          <w:szCs w:val="20"/>
        </w:rPr>
        <w:t xml:space="preserve">. Pojištění je uzavíráno pouze na dobu úvěru. </w:t>
      </w:r>
      <w:r w:rsidR="008F3C6D" w:rsidRPr="00957739">
        <w:rPr>
          <w:rFonts w:ascii="Arial" w:hAnsi="Arial" w:cs="Arial"/>
          <w:sz w:val="20"/>
          <w:szCs w:val="20"/>
        </w:rPr>
        <w:t xml:space="preserve">Poplatek za pojištění platí </w:t>
      </w:r>
      <w:r w:rsidR="008F3C6D">
        <w:rPr>
          <w:rFonts w:ascii="Arial" w:hAnsi="Arial" w:cs="Arial"/>
          <w:sz w:val="20"/>
          <w:szCs w:val="20"/>
        </w:rPr>
        <w:t>majitel úvěru měsíčně se splátkou úvěru. Ú</w:t>
      </w:r>
      <w:r w:rsidR="008F3C6D" w:rsidRPr="00957739">
        <w:rPr>
          <w:rFonts w:ascii="Arial" w:hAnsi="Arial" w:cs="Arial"/>
          <w:sz w:val="20"/>
          <w:szCs w:val="20"/>
        </w:rPr>
        <w:t>roková sazba</w:t>
      </w:r>
      <w:r w:rsidR="008F3C6D">
        <w:rPr>
          <w:rFonts w:ascii="Arial" w:hAnsi="Arial" w:cs="Arial"/>
          <w:sz w:val="20"/>
          <w:szCs w:val="20"/>
        </w:rPr>
        <w:t xml:space="preserve"> se tedy sníží, nicméně kvůli </w:t>
      </w:r>
      <w:r w:rsidR="008F3C6D" w:rsidRPr="00957739">
        <w:rPr>
          <w:rFonts w:ascii="Arial" w:hAnsi="Arial" w:cs="Arial"/>
          <w:sz w:val="20"/>
          <w:szCs w:val="20"/>
        </w:rPr>
        <w:t>poji</w:t>
      </w:r>
      <w:r w:rsidR="008F3C6D">
        <w:rPr>
          <w:rFonts w:ascii="Arial" w:hAnsi="Arial" w:cs="Arial"/>
          <w:sz w:val="20"/>
          <w:szCs w:val="20"/>
        </w:rPr>
        <w:t xml:space="preserve">stnému se zvýší celková splátka. </w:t>
      </w:r>
      <w:r w:rsidR="008F3C6D" w:rsidRPr="00957739">
        <w:rPr>
          <w:rFonts w:ascii="Arial" w:hAnsi="Arial" w:cs="Arial"/>
          <w:sz w:val="20"/>
          <w:szCs w:val="20"/>
        </w:rPr>
        <w:t xml:space="preserve">Při úmrtí či invaliditě </w:t>
      </w:r>
      <w:r w:rsidR="008F3C6D">
        <w:rPr>
          <w:rFonts w:ascii="Arial" w:hAnsi="Arial" w:cs="Arial"/>
          <w:sz w:val="20"/>
          <w:szCs w:val="20"/>
        </w:rPr>
        <w:t>majitele úvěru</w:t>
      </w:r>
      <w:r w:rsidR="008F3C6D" w:rsidRPr="00957739">
        <w:rPr>
          <w:rFonts w:ascii="Arial" w:hAnsi="Arial" w:cs="Arial"/>
          <w:sz w:val="20"/>
          <w:szCs w:val="20"/>
        </w:rPr>
        <w:t xml:space="preserve"> je doplacena plná výše úvěru, v případě pojištění pracovní neschopnosti nebo ztráty zaměstnání jsou hrazeny jednotlivé měsíční splátky.</w:t>
      </w:r>
      <w:r w:rsidR="008F3C6D" w:rsidRPr="008F3C6D">
        <w:rPr>
          <w:rFonts w:ascii="Arial" w:hAnsi="Arial" w:cs="Arial"/>
          <w:sz w:val="20"/>
          <w:szCs w:val="20"/>
        </w:rPr>
        <w:t xml:space="preserve"> </w:t>
      </w:r>
      <w:r w:rsidR="008F3C6D" w:rsidRPr="008F3C6D">
        <w:rPr>
          <w:rFonts w:ascii="Arial" w:hAnsi="Arial" w:cs="Arial"/>
          <w:i/>
          <w:sz w:val="20"/>
          <w:szCs w:val="20"/>
        </w:rPr>
        <w:t>„Je třeba si uvědomit, že toto pojistné plnění kryje pouze částku výše úvěru nebo splátky úvěru a je vypláceno přímo bance. Klient je</w:t>
      </w:r>
      <w:r w:rsidR="00A93A25">
        <w:rPr>
          <w:rFonts w:ascii="Arial" w:hAnsi="Arial" w:cs="Arial"/>
          <w:i/>
          <w:sz w:val="20"/>
          <w:szCs w:val="20"/>
        </w:rPr>
        <w:t>j</w:t>
      </w:r>
      <w:r w:rsidR="008F3C6D" w:rsidRPr="008F3C6D">
        <w:rPr>
          <w:rFonts w:ascii="Arial" w:hAnsi="Arial" w:cs="Arial"/>
          <w:i/>
          <w:sz w:val="20"/>
          <w:szCs w:val="20"/>
        </w:rPr>
        <w:t xml:space="preserve"> nemůže čerpat na svůj účet, ani použít na jiné účely,“</w:t>
      </w:r>
      <w:r w:rsidR="008F3C6D">
        <w:rPr>
          <w:rFonts w:ascii="Arial" w:hAnsi="Arial" w:cs="Arial"/>
          <w:sz w:val="20"/>
          <w:szCs w:val="20"/>
        </w:rPr>
        <w:t xml:space="preserve"> upozorňuje </w:t>
      </w:r>
      <w:r w:rsidR="008F3C6D" w:rsidRPr="008F3C6D">
        <w:rPr>
          <w:rFonts w:ascii="Arial" w:hAnsi="Arial" w:cs="Arial"/>
          <w:b/>
          <w:sz w:val="20"/>
          <w:szCs w:val="20"/>
        </w:rPr>
        <w:t>Tomáš Pospěch, ředitel pobočky OK POINT v Ostravě-Porubě</w:t>
      </w:r>
      <w:r w:rsidR="008F3C6D">
        <w:rPr>
          <w:rFonts w:ascii="Arial" w:hAnsi="Arial" w:cs="Arial"/>
          <w:sz w:val="20"/>
          <w:szCs w:val="20"/>
        </w:rPr>
        <w:t>.</w:t>
      </w:r>
      <w:r w:rsidR="008F3C6D" w:rsidRPr="00957739">
        <w:rPr>
          <w:rFonts w:ascii="Arial" w:hAnsi="Arial" w:cs="Arial"/>
          <w:sz w:val="20"/>
          <w:szCs w:val="20"/>
        </w:rPr>
        <w:t> </w:t>
      </w:r>
    </w:p>
    <w:p w14:paraId="5393E926" w14:textId="21FD6983" w:rsidR="00957739" w:rsidRDefault="00957739" w:rsidP="008F3C6D">
      <w:pPr>
        <w:jc w:val="both"/>
        <w:rPr>
          <w:rFonts w:ascii="Arial" w:hAnsi="Arial" w:cs="Arial"/>
          <w:bCs/>
          <w:sz w:val="20"/>
          <w:szCs w:val="20"/>
        </w:rPr>
      </w:pPr>
    </w:p>
    <w:p w14:paraId="662C1F53" w14:textId="7E86503B" w:rsidR="00957739" w:rsidRDefault="00957739" w:rsidP="0076114C">
      <w:pPr>
        <w:jc w:val="both"/>
        <w:rPr>
          <w:rFonts w:ascii="Arial" w:hAnsi="Arial" w:cs="Arial"/>
          <w:bCs/>
          <w:sz w:val="20"/>
          <w:szCs w:val="20"/>
        </w:rPr>
      </w:pPr>
      <w:r>
        <w:rPr>
          <w:rFonts w:ascii="Arial" w:hAnsi="Arial" w:cs="Arial"/>
          <w:b/>
          <w:bCs/>
          <w:noProof/>
          <w:sz w:val="20"/>
          <w:szCs w:val="20"/>
          <w:lang w:bidi="ar-SA"/>
        </w:rPr>
        <w:drawing>
          <wp:inline distT="0" distB="0" distL="0" distR="0" wp14:anchorId="4492D83F" wp14:editId="60B48A43">
            <wp:extent cx="6635750" cy="2833099"/>
            <wp:effectExtent l="0" t="0" r="0" b="5715"/>
            <wp:docPr id="1" name="Obrázek 1" descr="C:\Users\tkunova\AppData\Local\Microsoft\Windows\INetCache\Content.Word\GRAF BC Index spotrebitelskych uveru - lee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unova\AppData\Local\Microsoft\Windows\INetCache\Content.Word\GRAF BC Index spotrebitelskych uveru - leen 202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5750" cy="2833099"/>
                    </a:xfrm>
                    <a:prstGeom prst="rect">
                      <a:avLst/>
                    </a:prstGeom>
                    <a:noFill/>
                    <a:ln>
                      <a:noFill/>
                    </a:ln>
                  </pic:spPr>
                </pic:pic>
              </a:graphicData>
            </a:graphic>
          </wp:inline>
        </w:drawing>
      </w:r>
    </w:p>
    <w:p w14:paraId="645DDC81" w14:textId="77777777" w:rsidR="008F3C6D" w:rsidRDefault="008F3C6D" w:rsidP="0076114C">
      <w:pPr>
        <w:jc w:val="both"/>
        <w:rPr>
          <w:rFonts w:ascii="Arial" w:eastAsia="Times New Roman" w:hAnsi="Arial" w:cs="Arial"/>
          <w:b/>
          <w:color w:val="FF0000"/>
          <w:sz w:val="20"/>
          <w:szCs w:val="20"/>
        </w:rPr>
      </w:pPr>
    </w:p>
    <w:p w14:paraId="7CD59CE9" w14:textId="77777777" w:rsidR="008F3C6D" w:rsidRDefault="008F3C6D" w:rsidP="008F3C6D">
      <w:pPr>
        <w:pBdr>
          <w:bottom w:val="single" w:sz="4" w:space="1" w:color="auto"/>
        </w:pBdr>
        <w:jc w:val="both"/>
        <w:rPr>
          <w:rFonts w:ascii="Arial" w:eastAsia="Times New Roman" w:hAnsi="Arial" w:cs="Arial"/>
          <w:b/>
          <w:color w:val="FF0000"/>
          <w:sz w:val="20"/>
          <w:szCs w:val="20"/>
        </w:rPr>
      </w:pPr>
    </w:p>
    <w:p w14:paraId="3C69D053" w14:textId="26AAADAD" w:rsidR="008F3C6D" w:rsidRDefault="008F3C6D" w:rsidP="008F3C6D">
      <w:pPr>
        <w:pBdr>
          <w:bottom w:val="single" w:sz="4" w:space="1" w:color="auto"/>
        </w:pBdr>
        <w:jc w:val="both"/>
        <w:rPr>
          <w:rFonts w:ascii="Arial" w:hAnsi="Arial" w:cs="Arial"/>
          <w:sz w:val="20"/>
          <w:szCs w:val="20"/>
        </w:rPr>
      </w:pPr>
      <w:r w:rsidRPr="00F51B95">
        <w:rPr>
          <w:rFonts w:ascii="Arial" w:hAnsi="Arial" w:cs="Arial"/>
          <w:sz w:val="20"/>
          <w:szCs w:val="20"/>
        </w:rPr>
        <w:t xml:space="preserve">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w:t>
      </w:r>
      <w:r w:rsidRPr="00F51B95">
        <w:rPr>
          <w:rFonts w:ascii="Arial" w:hAnsi="Arial" w:cs="Arial"/>
          <w:sz w:val="20"/>
          <w:szCs w:val="20"/>
        </w:rPr>
        <w:lastRenderedPageBreak/>
        <w:t>pouze  skutečně  schválené  úvěry, a to bez výjimky všechny. Nemůže tak dojít ke zkreslení informací a Index není závislý na datech dodávaných třetími stranami.</w:t>
      </w:r>
    </w:p>
    <w:p w14:paraId="4269CE9A" w14:textId="77777777" w:rsidR="008F3C6D" w:rsidRPr="00F51B95" w:rsidRDefault="008F3C6D" w:rsidP="008F3C6D">
      <w:pPr>
        <w:pBdr>
          <w:bottom w:val="single" w:sz="4" w:space="1" w:color="auto"/>
        </w:pBdr>
        <w:jc w:val="both"/>
        <w:rPr>
          <w:rFonts w:ascii="Arial" w:hAnsi="Arial" w:cs="Arial"/>
          <w:sz w:val="20"/>
          <w:szCs w:val="20"/>
        </w:rPr>
      </w:pPr>
    </w:p>
    <w:p w14:paraId="7027CA9A" w14:textId="77777777" w:rsidR="008F3C6D" w:rsidRDefault="008F3C6D" w:rsidP="008F3C6D">
      <w:pPr>
        <w:tabs>
          <w:tab w:val="left" w:pos="7152"/>
        </w:tabs>
        <w:jc w:val="both"/>
        <w:rPr>
          <w:rFonts w:ascii="Arial" w:hAnsi="Arial" w:cs="Arial"/>
          <w:b/>
          <w:sz w:val="18"/>
          <w:szCs w:val="16"/>
        </w:rPr>
      </w:pPr>
      <w:r>
        <w:rPr>
          <w:rFonts w:ascii="Arial" w:hAnsi="Arial" w:cs="Arial"/>
          <w:b/>
          <w:sz w:val="18"/>
          <w:szCs w:val="16"/>
        </w:rPr>
        <w:tab/>
      </w:r>
    </w:p>
    <w:p w14:paraId="41945BEC" w14:textId="77777777" w:rsidR="008F3C6D" w:rsidRPr="00B244B9" w:rsidRDefault="008F3C6D" w:rsidP="008F3C6D">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73974ED0" w14:textId="77777777" w:rsidR="008F3C6D" w:rsidRDefault="008F3C6D" w:rsidP="008F3C6D">
      <w:pPr>
        <w:tabs>
          <w:tab w:val="center" w:pos="5225"/>
        </w:tabs>
        <w:jc w:val="both"/>
        <w:rPr>
          <w:rFonts w:ascii="Arial" w:hAnsi="Arial" w:cs="Arial"/>
          <w:b/>
          <w:sz w:val="18"/>
        </w:rPr>
      </w:pPr>
    </w:p>
    <w:p w14:paraId="0EB778DA" w14:textId="77777777" w:rsidR="008F3C6D" w:rsidRDefault="008F3C6D" w:rsidP="008F3C6D">
      <w:pPr>
        <w:tabs>
          <w:tab w:val="center" w:pos="5225"/>
        </w:tabs>
        <w:jc w:val="both"/>
        <w:rPr>
          <w:rFonts w:ascii="Arial" w:hAnsi="Arial" w:cs="Arial"/>
          <w:b/>
          <w:sz w:val="18"/>
        </w:rPr>
      </w:pPr>
    </w:p>
    <w:p w14:paraId="2FA3FD44" w14:textId="77777777" w:rsidR="008F3C6D" w:rsidRPr="00347557" w:rsidRDefault="008F3C6D" w:rsidP="008F3C6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4137EAC7" w14:textId="77777777" w:rsidR="008F3C6D" w:rsidRPr="00682D62" w:rsidRDefault="008F3C6D" w:rsidP="008F3C6D">
      <w:pPr>
        <w:jc w:val="both"/>
        <w:rPr>
          <w:rFonts w:ascii="Arial" w:hAnsi="Arial" w:cs="Arial"/>
          <w:sz w:val="18"/>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19369C4D" w14:textId="77777777" w:rsidR="008F3C6D" w:rsidRDefault="008F3C6D" w:rsidP="008F3C6D">
      <w:pPr>
        <w:jc w:val="both"/>
        <w:rPr>
          <w:sz w:val="20"/>
        </w:rPr>
      </w:pPr>
    </w:p>
    <w:p w14:paraId="5F16FECD" w14:textId="77777777" w:rsidR="008F3C6D" w:rsidRDefault="008F3C6D" w:rsidP="008F3C6D">
      <w:pPr>
        <w:jc w:val="both"/>
        <w:rPr>
          <w:sz w:val="20"/>
        </w:rPr>
      </w:pPr>
    </w:p>
    <w:p w14:paraId="1039ED98" w14:textId="77777777" w:rsidR="008F3C6D" w:rsidRPr="00D60D98" w:rsidRDefault="008F3C6D" w:rsidP="008F3C6D">
      <w:pPr>
        <w:jc w:val="both"/>
        <w:rPr>
          <w:rFonts w:ascii="Arial" w:eastAsia="Calibri" w:hAnsi="Arial" w:cs="Arial"/>
          <w:b/>
          <w:bCs/>
          <w:noProof/>
          <w:sz w:val="20"/>
          <w:szCs w:val="20"/>
        </w:rPr>
      </w:pPr>
    </w:p>
    <w:p w14:paraId="195CA202" w14:textId="77777777" w:rsidR="008F3C6D" w:rsidRDefault="008F3C6D" w:rsidP="008F3C6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11BFECA3" w14:textId="77777777" w:rsidR="008F3C6D" w:rsidRPr="002A6FA3" w:rsidRDefault="008F3C6D" w:rsidP="008F3C6D">
      <w:pPr>
        <w:rPr>
          <w:rFonts w:ascii="Arial" w:eastAsia="Calibri" w:hAnsi="Arial" w:cs="Arial"/>
          <w:b/>
          <w:bCs/>
          <w:noProof/>
          <w:sz w:val="18"/>
          <w:szCs w:val="18"/>
          <w:lang w:bidi="ar-SA"/>
        </w:rPr>
      </w:pPr>
      <w:r>
        <w:rPr>
          <w:sz w:val="20"/>
        </w:rPr>
        <w:br/>
      </w:r>
      <w:r w:rsidRPr="002A6FA3">
        <w:rPr>
          <w:rFonts w:ascii="Arial" w:eastAsia="Calibri" w:hAnsi="Arial" w:cs="Arial"/>
          <w:b/>
          <w:bCs/>
          <w:noProof/>
          <w:sz w:val="18"/>
          <w:szCs w:val="18"/>
        </w:rPr>
        <w:t>Tereza Kunová</w:t>
      </w:r>
    </w:p>
    <w:p w14:paraId="0AE5EEC0" w14:textId="77777777" w:rsidR="008F3C6D" w:rsidRPr="002A6FA3" w:rsidRDefault="008F3C6D" w:rsidP="008F3C6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320504CE" w14:textId="77777777" w:rsidR="008F3C6D" w:rsidRPr="0056501A" w:rsidRDefault="008F3C6D" w:rsidP="008F3C6D">
      <w:pPr>
        <w:rPr>
          <w:rFonts w:ascii="Arial" w:eastAsia="Calibri" w:hAnsi="Arial" w:cs="Arial"/>
          <w:bCs/>
          <w:noProof/>
          <w:sz w:val="18"/>
          <w:szCs w:val="18"/>
        </w:rPr>
      </w:pPr>
      <w:r w:rsidRPr="0056501A">
        <w:rPr>
          <w:rFonts w:ascii="Arial" w:eastAsia="Calibri" w:hAnsi="Arial" w:cs="Arial"/>
          <w:bCs/>
          <w:noProof/>
          <w:sz w:val="18"/>
          <w:szCs w:val="18"/>
        </w:rPr>
        <w:t>Broker Consulting, a.s.,</w:t>
      </w:r>
    </w:p>
    <w:p w14:paraId="05963080" w14:textId="77777777" w:rsidR="008F3C6D" w:rsidRPr="002A6FA3" w:rsidRDefault="008F3C6D" w:rsidP="008F3C6D">
      <w:pPr>
        <w:rPr>
          <w:rFonts w:ascii="Arial" w:eastAsia="Calibri" w:hAnsi="Arial" w:cs="Arial"/>
          <w:noProof/>
          <w:sz w:val="18"/>
          <w:szCs w:val="18"/>
        </w:rPr>
      </w:pPr>
      <w:r w:rsidRPr="002A6FA3">
        <w:rPr>
          <w:rFonts w:ascii="Arial" w:eastAsia="Calibri" w:hAnsi="Arial" w:cs="Arial"/>
          <w:noProof/>
          <w:sz w:val="18"/>
          <w:szCs w:val="18"/>
        </w:rPr>
        <w:t>Office Park Nové Butovice (Budova B)</w:t>
      </w:r>
      <w:r w:rsidRPr="002A6FA3">
        <w:rPr>
          <w:rFonts w:ascii="Arial" w:eastAsia="Calibri" w:hAnsi="Arial" w:cs="Arial"/>
          <w:noProof/>
          <w:sz w:val="18"/>
          <w:szCs w:val="18"/>
        </w:rPr>
        <w:br/>
        <w:t>Bucharova 1423/6, 158 00 Praha 5</w:t>
      </w:r>
    </w:p>
    <w:p w14:paraId="6DCF53EC" w14:textId="77777777" w:rsidR="008F3C6D" w:rsidRPr="002A6FA3" w:rsidRDefault="008F3C6D" w:rsidP="008F3C6D">
      <w:pPr>
        <w:rPr>
          <w:rFonts w:ascii="Arial" w:eastAsia="Calibri" w:hAnsi="Arial" w:cs="Arial"/>
          <w:noProof/>
          <w:sz w:val="18"/>
          <w:szCs w:val="18"/>
        </w:rPr>
      </w:pPr>
      <w:r w:rsidRPr="002A6FA3">
        <w:rPr>
          <w:rFonts w:ascii="Arial" w:eastAsia="Calibri" w:hAnsi="Arial" w:cs="Arial"/>
          <w:noProof/>
          <w:sz w:val="18"/>
          <w:szCs w:val="18"/>
        </w:rPr>
        <w:t>mobil: +420 731 537 716</w:t>
      </w:r>
    </w:p>
    <w:p w14:paraId="45D37221" w14:textId="77777777" w:rsidR="008F3C6D" w:rsidRPr="002A6FA3" w:rsidRDefault="008F3C6D" w:rsidP="008F3C6D">
      <w:pPr>
        <w:rPr>
          <w:rFonts w:ascii="Arial" w:eastAsia="Calibri" w:hAnsi="Arial" w:cs="Arial"/>
          <w:noProof/>
          <w:sz w:val="18"/>
          <w:szCs w:val="18"/>
        </w:rPr>
      </w:pPr>
      <w:r w:rsidRPr="002A6FA3">
        <w:rPr>
          <w:rFonts w:ascii="Arial" w:eastAsia="Calibri" w:hAnsi="Arial" w:cs="Arial"/>
          <w:noProof/>
          <w:sz w:val="18"/>
          <w:szCs w:val="18"/>
        </w:rPr>
        <w:t xml:space="preserve">e-mail: </w:t>
      </w:r>
      <w:hyperlink r:id="rId25" w:history="1">
        <w:r w:rsidRPr="002A6FA3">
          <w:rPr>
            <w:rStyle w:val="Hypertextovodkaz"/>
            <w:rFonts w:ascii="Arial" w:eastAsia="Calibri" w:hAnsi="Arial" w:cs="Arial"/>
            <w:noProof/>
            <w:sz w:val="18"/>
            <w:szCs w:val="18"/>
          </w:rPr>
          <w:t>tereza.kunova@bcas.cz</w:t>
        </w:r>
      </w:hyperlink>
      <w:r w:rsidRPr="002A6FA3">
        <w:rPr>
          <w:rFonts w:ascii="Arial" w:eastAsia="Calibri" w:hAnsi="Arial" w:cs="Arial"/>
          <w:noProof/>
          <w:sz w:val="18"/>
          <w:szCs w:val="18"/>
        </w:rPr>
        <w:t xml:space="preserve"> </w:t>
      </w:r>
    </w:p>
    <w:p w14:paraId="5BCE3D52" w14:textId="77777777" w:rsidR="008F3C6D" w:rsidRPr="009F59EE" w:rsidRDefault="008F3C6D" w:rsidP="008F3C6D">
      <w:pPr>
        <w:jc w:val="both"/>
        <w:rPr>
          <w:sz w:val="20"/>
        </w:rPr>
      </w:pPr>
    </w:p>
    <w:p w14:paraId="12134AC2" w14:textId="77777777" w:rsidR="008F3C6D" w:rsidRDefault="008F3C6D" w:rsidP="008F3C6D">
      <w:pPr>
        <w:jc w:val="both"/>
        <w:rPr>
          <w:rFonts w:ascii="Arial" w:hAnsi="Arial" w:cs="Arial"/>
          <w:b/>
          <w:bCs/>
          <w:color w:val="FF0000"/>
          <w:sz w:val="20"/>
          <w:szCs w:val="20"/>
        </w:rPr>
      </w:pPr>
    </w:p>
    <w:sectPr w:rsidR="008F3C6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A8DF9" w14:textId="77777777" w:rsidR="003E6537" w:rsidRDefault="003E6537">
      <w:r>
        <w:separator/>
      </w:r>
    </w:p>
  </w:endnote>
  <w:endnote w:type="continuationSeparator" w:id="0">
    <w:p w14:paraId="37179A62" w14:textId="77777777" w:rsidR="003E6537" w:rsidRDefault="003E6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3E6537"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A26285"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3E6537"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A26285"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3E6537"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A26285"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4EB556" w14:textId="77777777" w:rsidR="003E6537" w:rsidRDefault="003E6537">
      <w:r>
        <w:separator/>
      </w:r>
    </w:p>
  </w:footnote>
  <w:footnote w:type="continuationSeparator" w:id="0">
    <w:p w14:paraId="7A552F46" w14:textId="77777777" w:rsidR="003E6537" w:rsidRDefault="003E6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4AC6"/>
    <w:rsid w:val="00026F23"/>
    <w:rsid w:val="000277AC"/>
    <w:rsid w:val="00032D94"/>
    <w:rsid w:val="00036C73"/>
    <w:rsid w:val="000374D7"/>
    <w:rsid w:val="000400E4"/>
    <w:rsid w:val="00045B39"/>
    <w:rsid w:val="0005423A"/>
    <w:rsid w:val="000611E3"/>
    <w:rsid w:val="000766E7"/>
    <w:rsid w:val="00081616"/>
    <w:rsid w:val="000853D4"/>
    <w:rsid w:val="0009776B"/>
    <w:rsid w:val="000B0D84"/>
    <w:rsid w:val="000B2F39"/>
    <w:rsid w:val="000B5339"/>
    <w:rsid w:val="000C1853"/>
    <w:rsid w:val="000C4C77"/>
    <w:rsid w:val="000D14E2"/>
    <w:rsid w:val="000D7A4D"/>
    <w:rsid w:val="000E3D86"/>
    <w:rsid w:val="000F1EC4"/>
    <w:rsid w:val="000F6249"/>
    <w:rsid w:val="001069A1"/>
    <w:rsid w:val="00111C28"/>
    <w:rsid w:val="00112079"/>
    <w:rsid w:val="00114F7B"/>
    <w:rsid w:val="00123939"/>
    <w:rsid w:val="0013044E"/>
    <w:rsid w:val="00131A69"/>
    <w:rsid w:val="00137003"/>
    <w:rsid w:val="0013717C"/>
    <w:rsid w:val="00143EFE"/>
    <w:rsid w:val="00156082"/>
    <w:rsid w:val="00161D10"/>
    <w:rsid w:val="001675AF"/>
    <w:rsid w:val="00170556"/>
    <w:rsid w:val="00170D87"/>
    <w:rsid w:val="001767A5"/>
    <w:rsid w:val="00180051"/>
    <w:rsid w:val="0018460D"/>
    <w:rsid w:val="00191B34"/>
    <w:rsid w:val="00192716"/>
    <w:rsid w:val="00192C2A"/>
    <w:rsid w:val="00193550"/>
    <w:rsid w:val="00194C95"/>
    <w:rsid w:val="001A54DD"/>
    <w:rsid w:val="001B296D"/>
    <w:rsid w:val="001B29C7"/>
    <w:rsid w:val="001B501B"/>
    <w:rsid w:val="001D015A"/>
    <w:rsid w:val="001D3DFC"/>
    <w:rsid w:val="001D4EA8"/>
    <w:rsid w:val="001E22F1"/>
    <w:rsid w:val="001E3FBF"/>
    <w:rsid w:val="001E4209"/>
    <w:rsid w:val="001F25C4"/>
    <w:rsid w:val="001F2BE0"/>
    <w:rsid w:val="001F3CF1"/>
    <w:rsid w:val="001F7194"/>
    <w:rsid w:val="001F71BA"/>
    <w:rsid w:val="00200B65"/>
    <w:rsid w:val="002141AF"/>
    <w:rsid w:val="0023042D"/>
    <w:rsid w:val="0023469F"/>
    <w:rsid w:val="002368F3"/>
    <w:rsid w:val="002404A1"/>
    <w:rsid w:val="002406A8"/>
    <w:rsid w:val="00241313"/>
    <w:rsid w:val="00242D4D"/>
    <w:rsid w:val="0024551C"/>
    <w:rsid w:val="0025264B"/>
    <w:rsid w:val="0025428A"/>
    <w:rsid w:val="00255182"/>
    <w:rsid w:val="00263C8C"/>
    <w:rsid w:val="002645E4"/>
    <w:rsid w:val="00270DB3"/>
    <w:rsid w:val="002A3F19"/>
    <w:rsid w:val="002A6FA3"/>
    <w:rsid w:val="002A7325"/>
    <w:rsid w:val="002C0240"/>
    <w:rsid w:val="002C4A25"/>
    <w:rsid w:val="002D1619"/>
    <w:rsid w:val="002E633F"/>
    <w:rsid w:val="002F002B"/>
    <w:rsid w:val="002F05B2"/>
    <w:rsid w:val="002F485A"/>
    <w:rsid w:val="002F7EC2"/>
    <w:rsid w:val="003001F4"/>
    <w:rsid w:val="003028DB"/>
    <w:rsid w:val="00306FE1"/>
    <w:rsid w:val="00307E95"/>
    <w:rsid w:val="00310BEB"/>
    <w:rsid w:val="0031287A"/>
    <w:rsid w:val="003128F8"/>
    <w:rsid w:val="0031712D"/>
    <w:rsid w:val="00320455"/>
    <w:rsid w:val="00321E19"/>
    <w:rsid w:val="003247B0"/>
    <w:rsid w:val="00330918"/>
    <w:rsid w:val="0034184F"/>
    <w:rsid w:val="00342F85"/>
    <w:rsid w:val="00347557"/>
    <w:rsid w:val="003502B4"/>
    <w:rsid w:val="00355366"/>
    <w:rsid w:val="00356752"/>
    <w:rsid w:val="003629B6"/>
    <w:rsid w:val="00370C35"/>
    <w:rsid w:val="003721AD"/>
    <w:rsid w:val="0037300C"/>
    <w:rsid w:val="00383DC5"/>
    <w:rsid w:val="00385EED"/>
    <w:rsid w:val="00390B58"/>
    <w:rsid w:val="00392024"/>
    <w:rsid w:val="003A1549"/>
    <w:rsid w:val="003A2887"/>
    <w:rsid w:val="003A375A"/>
    <w:rsid w:val="003A43AB"/>
    <w:rsid w:val="003A6435"/>
    <w:rsid w:val="003B0E4F"/>
    <w:rsid w:val="003C0CBE"/>
    <w:rsid w:val="003C5664"/>
    <w:rsid w:val="003C59A8"/>
    <w:rsid w:val="003C7F98"/>
    <w:rsid w:val="003D1987"/>
    <w:rsid w:val="003E6537"/>
    <w:rsid w:val="003F324C"/>
    <w:rsid w:val="003F7018"/>
    <w:rsid w:val="003F79EC"/>
    <w:rsid w:val="004041EF"/>
    <w:rsid w:val="004075C9"/>
    <w:rsid w:val="004116FD"/>
    <w:rsid w:val="0042193A"/>
    <w:rsid w:val="00435342"/>
    <w:rsid w:val="00445D0A"/>
    <w:rsid w:val="00454843"/>
    <w:rsid w:val="004556BB"/>
    <w:rsid w:val="00457FFE"/>
    <w:rsid w:val="00460FA7"/>
    <w:rsid w:val="00461BF2"/>
    <w:rsid w:val="004627B9"/>
    <w:rsid w:val="004678E9"/>
    <w:rsid w:val="00473E24"/>
    <w:rsid w:val="00480982"/>
    <w:rsid w:val="00486655"/>
    <w:rsid w:val="004B2DF6"/>
    <w:rsid w:val="004B5797"/>
    <w:rsid w:val="004C222D"/>
    <w:rsid w:val="004C3F71"/>
    <w:rsid w:val="004D5CC6"/>
    <w:rsid w:val="004F6195"/>
    <w:rsid w:val="0050659B"/>
    <w:rsid w:val="005130A9"/>
    <w:rsid w:val="005153F7"/>
    <w:rsid w:val="00515952"/>
    <w:rsid w:val="005224C1"/>
    <w:rsid w:val="0053153F"/>
    <w:rsid w:val="00531C9F"/>
    <w:rsid w:val="005361AF"/>
    <w:rsid w:val="00536954"/>
    <w:rsid w:val="00540606"/>
    <w:rsid w:val="00541870"/>
    <w:rsid w:val="005436EC"/>
    <w:rsid w:val="00544A37"/>
    <w:rsid w:val="00545971"/>
    <w:rsid w:val="00554D18"/>
    <w:rsid w:val="0056501A"/>
    <w:rsid w:val="00573886"/>
    <w:rsid w:val="00577D19"/>
    <w:rsid w:val="005907CD"/>
    <w:rsid w:val="005A37E5"/>
    <w:rsid w:val="005A4EB8"/>
    <w:rsid w:val="005A5BBA"/>
    <w:rsid w:val="005A5F08"/>
    <w:rsid w:val="005B31D7"/>
    <w:rsid w:val="005C150C"/>
    <w:rsid w:val="005D52F3"/>
    <w:rsid w:val="005F6BD8"/>
    <w:rsid w:val="006135FD"/>
    <w:rsid w:val="006166CE"/>
    <w:rsid w:val="006218E4"/>
    <w:rsid w:val="0062747C"/>
    <w:rsid w:val="0064160C"/>
    <w:rsid w:val="006509E8"/>
    <w:rsid w:val="006542CA"/>
    <w:rsid w:val="0066135D"/>
    <w:rsid w:val="00664259"/>
    <w:rsid w:val="00664867"/>
    <w:rsid w:val="00667012"/>
    <w:rsid w:val="006768F0"/>
    <w:rsid w:val="00677078"/>
    <w:rsid w:val="00682D62"/>
    <w:rsid w:val="00683F9A"/>
    <w:rsid w:val="006859AC"/>
    <w:rsid w:val="0068617E"/>
    <w:rsid w:val="006902C0"/>
    <w:rsid w:val="00690415"/>
    <w:rsid w:val="00691527"/>
    <w:rsid w:val="006939E7"/>
    <w:rsid w:val="006A2F6C"/>
    <w:rsid w:val="006A3BE2"/>
    <w:rsid w:val="006C5ED3"/>
    <w:rsid w:val="006C61E8"/>
    <w:rsid w:val="006D65EC"/>
    <w:rsid w:val="006E26DC"/>
    <w:rsid w:val="006E6A2F"/>
    <w:rsid w:val="006F32FB"/>
    <w:rsid w:val="007052FC"/>
    <w:rsid w:val="00705D83"/>
    <w:rsid w:val="00710E0C"/>
    <w:rsid w:val="0072112F"/>
    <w:rsid w:val="00724267"/>
    <w:rsid w:val="00725BF5"/>
    <w:rsid w:val="007362E3"/>
    <w:rsid w:val="00743627"/>
    <w:rsid w:val="00743E6A"/>
    <w:rsid w:val="0076114C"/>
    <w:rsid w:val="0076280C"/>
    <w:rsid w:val="0076667F"/>
    <w:rsid w:val="00771B91"/>
    <w:rsid w:val="007725B8"/>
    <w:rsid w:val="00772FF0"/>
    <w:rsid w:val="007815BB"/>
    <w:rsid w:val="007824F4"/>
    <w:rsid w:val="00784109"/>
    <w:rsid w:val="00785FC5"/>
    <w:rsid w:val="0078631B"/>
    <w:rsid w:val="00791A2B"/>
    <w:rsid w:val="00792EE9"/>
    <w:rsid w:val="0079572A"/>
    <w:rsid w:val="007969EF"/>
    <w:rsid w:val="007A1121"/>
    <w:rsid w:val="007A1122"/>
    <w:rsid w:val="007A15A6"/>
    <w:rsid w:val="007A6A4D"/>
    <w:rsid w:val="007A7C7B"/>
    <w:rsid w:val="007B152D"/>
    <w:rsid w:val="007B358E"/>
    <w:rsid w:val="007D14AE"/>
    <w:rsid w:val="007E5614"/>
    <w:rsid w:val="007F2DE8"/>
    <w:rsid w:val="007F4493"/>
    <w:rsid w:val="0080323F"/>
    <w:rsid w:val="008063BB"/>
    <w:rsid w:val="0081387C"/>
    <w:rsid w:val="0083053E"/>
    <w:rsid w:val="00831B5E"/>
    <w:rsid w:val="00832F5B"/>
    <w:rsid w:val="00841AC4"/>
    <w:rsid w:val="00845A34"/>
    <w:rsid w:val="00852BBB"/>
    <w:rsid w:val="00856D3C"/>
    <w:rsid w:val="00860609"/>
    <w:rsid w:val="00874C1A"/>
    <w:rsid w:val="00883A3E"/>
    <w:rsid w:val="0088579E"/>
    <w:rsid w:val="00885B2F"/>
    <w:rsid w:val="00891E25"/>
    <w:rsid w:val="008926E5"/>
    <w:rsid w:val="008926F3"/>
    <w:rsid w:val="008A04D3"/>
    <w:rsid w:val="008C1795"/>
    <w:rsid w:val="008C2254"/>
    <w:rsid w:val="008C3938"/>
    <w:rsid w:val="008C4B0D"/>
    <w:rsid w:val="008E1286"/>
    <w:rsid w:val="008E19F3"/>
    <w:rsid w:val="008F3C6D"/>
    <w:rsid w:val="008F6AAF"/>
    <w:rsid w:val="00906E67"/>
    <w:rsid w:val="00915ADA"/>
    <w:rsid w:val="0092097A"/>
    <w:rsid w:val="009222C9"/>
    <w:rsid w:val="00930569"/>
    <w:rsid w:val="00932625"/>
    <w:rsid w:val="009344C2"/>
    <w:rsid w:val="0094705C"/>
    <w:rsid w:val="00957739"/>
    <w:rsid w:val="00957B41"/>
    <w:rsid w:val="009631E0"/>
    <w:rsid w:val="009A52BA"/>
    <w:rsid w:val="009A69B1"/>
    <w:rsid w:val="009A700C"/>
    <w:rsid w:val="009C0ECA"/>
    <w:rsid w:val="009C45BA"/>
    <w:rsid w:val="009D7493"/>
    <w:rsid w:val="009E317D"/>
    <w:rsid w:val="009E31C0"/>
    <w:rsid w:val="009E3B52"/>
    <w:rsid w:val="009F2CB2"/>
    <w:rsid w:val="009F59EE"/>
    <w:rsid w:val="00A069E2"/>
    <w:rsid w:val="00A07639"/>
    <w:rsid w:val="00A10289"/>
    <w:rsid w:val="00A11C90"/>
    <w:rsid w:val="00A1395B"/>
    <w:rsid w:val="00A16E82"/>
    <w:rsid w:val="00A252BA"/>
    <w:rsid w:val="00A26285"/>
    <w:rsid w:val="00A27A7B"/>
    <w:rsid w:val="00A36D79"/>
    <w:rsid w:val="00A41EA4"/>
    <w:rsid w:val="00A44FE0"/>
    <w:rsid w:val="00A4618A"/>
    <w:rsid w:val="00A712B2"/>
    <w:rsid w:val="00A7796E"/>
    <w:rsid w:val="00A93A25"/>
    <w:rsid w:val="00AA0920"/>
    <w:rsid w:val="00AA6E6D"/>
    <w:rsid w:val="00AA79D9"/>
    <w:rsid w:val="00AB50FF"/>
    <w:rsid w:val="00AC4BEC"/>
    <w:rsid w:val="00AC614D"/>
    <w:rsid w:val="00AD1F39"/>
    <w:rsid w:val="00AF042F"/>
    <w:rsid w:val="00B00C49"/>
    <w:rsid w:val="00B11974"/>
    <w:rsid w:val="00B12CF8"/>
    <w:rsid w:val="00B244B9"/>
    <w:rsid w:val="00B24559"/>
    <w:rsid w:val="00B27178"/>
    <w:rsid w:val="00B310C3"/>
    <w:rsid w:val="00B42229"/>
    <w:rsid w:val="00B43ABC"/>
    <w:rsid w:val="00B51125"/>
    <w:rsid w:val="00B52CDF"/>
    <w:rsid w:val="00B60D60"/>
    <w:rsid w:val="00B65687"/>
    <w:rsid w:val="00B65A3B"/>
    <w:rsid w:val="00B67AF0"/>
    <w:rsid w:val="00B83D7B"/>
    <w:rsid w:val="00B91131"/>
    <w:rsid w:val="00B94E88"/>
    <w:rsid w:val="00B95BB2"/>
    <w:rsid w:val="00B95EBA"/>
    <w:rsid w:val="00BA04AB"/>
    <w:rsid w:val="00BA23D8"/>
    <w:rsid w:val="00BA35C9"/>
    <w:rsid w:val="00BB4D49"/>
    <w:rsid w:val="00BB6439"/>
    <w:rsid w:val="00BB675F"/>
    <w:rsid w:val="00BC3E08"/>
    <w:rsid w:val="00BD17B0"/>
    <w:rsid w:val="00BD5A47"/>
    <w:rsid w:val="00BD5FB6"/>
    <w:rsid w:val="00BE2BCC"/>
    <w:rsid w:val="00BE3896"/>
    <w:rsid w:val="00C03192"/>
    <w:rsid w:val="00C23E32"/>
    <w:rsid w:val="00C251C4"/>
    <w:rsid w:val="00C314C1"/>
    <w:rsid w:val="00C31917"/>
    <w:rsid w:val="00C40571"/>
    <w:rsid w:val="00C427DA"/>
    <w:rsid w:val="00C42FAF"/>
    <w:rsid w:val="00C863A3"/>
    <w:rsid w:val="00C864DC"/>
    <w:rsid w:val="00C94EEA"/>
    <w:rsid w:val="00CA1722"/>
    <w:rsid w:val="00CA7673"/>
    <w:rsid w:val="00CB1227"/>
    <w:rsid w:val="00CB1255"/>
    <w:rsid w:val="00CB18B1"/>
    <w:rsid w:val="00CB38CA"/>
    <w:rsid w:val="00CB66A2"/>
    <w:rsid w:val="00CB6F2B"/>
    <w:rsid w:val="00CC1067"/>
    <w:rsid w:val="00CC2EC2"/>
    <w:rsid w:val="00CD3324"/>
    <w:rsid w:val="00CD6162"/>
    <w:rsid w:val="00CE6C6E"/>
    <w:rsid w:val="00D01832"/>
    <w:rsid w:val="00D04527"/>
    <w:rsid w:val="00D21C96"/>
    <w:rsid w:val="00D30854"/>
    <w:rsid w:val="00D31127"/>
    <w:rsid w:val="00D366B5"/>
    <w:rsid w:val="00D4052C"/>
    <w:rsid w:val="00D4539F"/>
    <w:rsid w:val="00D472C6"/>
    <w:rsid w:val="00D6041B"/>
    <w:rsid w:val="00D60D98"/>
    <w:rsid w:val="00D61018"/>
    <w:rsid w:val="00D72F33"/>
    <w:rsid w:val="00D80B6D"/>
    <w:rsid w:val="00D80CAD"/>
    <w:rsid w:val="00D8513A"/>
    <w:rsid w:val="00D85BBB"/>
    <w:rsid w:val="00D90628"/>
    <w:rsid w:val="00D92D49"/>
    <w:rsid w:val="00D930E7"/>
    <w:rsid w:val="00D93D7A"/>
    <w:rsid w:val="00D9690A"/>
    <w:rsid w:val="00DA08E6"/>
    <w:rsid w:val="00DA50BA"/>
    <w:rsid w:val="00DA55A8"/>
    <w:rsid w:val="00DA7B87"/>
    <w:rsid w:val="00DB63D9"/>
    <w:rsid w:val="00DB7E77"/>
    <w:rsid w:val="00DC30D0"/>
    <w:rsid w:val="00DD7FC1"/>
    <w:rsid w:val="00DF0000"/>
    <w:rsid w:val="00DF020C"/>
    <w:rsid w:val="00DF7D1B"/>
    <w:rsid w:val="00E00DC6"/>
    <w:rsid w:val="00E01A0A"/>
    <w:rsid w:val="00E058A3"/>
    <w:rsid w:val="00E11439"/>
    <w:rsid w:val="00E151F3"/>
    <w:rsid w:val="00E161C6"/>
    <w:rsid w:val="00E17539"/>
    <w:rsid w:val="00E2483C"/>
    <w:rsid w:val="00E26CF0"/>
    <w:rsid w:val="00E31346"/>
    <w:rsid w:val="00E376F8"/>
    <w:rsid w:val="00E40550"/>
    <w:rsid w:val="00E43F59"/>
    <w:rsid w:val="00E57F9B"/>
    <w:rsid w:val="00E6726D"/>
    <w:rsid w:val="00E81433"/>
    <w:rsid w:val="00E81C95"/>
    <w:rsid w:val="00E852A3"/>
    <w:rsid w:val="00E93958"/>
    <w:rsid w:val="00EA01CC"/>
    <w:rsid w:val="00EA0C1C"/>
    <w:rsid w:val="00EA3819"/>
    <w:rsid w:val="00EA477A"/>
    <w:rsid w:val="00EB4785"/>
    <w:rsid w:val="00EB716B"/>
    <w:rsid w:val="00EC7F0E"/>
    <w:rsid w:val="00ED2D1F"/>
    <w:rsid w:val="00ED47B9"/>
    <w:rsid w:val="00ED58E9"/>
    <w:rsid w:val="00ED79D6"/>
    <w:rsid w:val="00EE1831"/>
    <w:rsid w:val="00EE6922"/>
    <w:rsid w:val="00EF0284"/>
    <w:rsid w:val="00EF18D9"/>
    <w:rsid w:val="00EF1AE7"/>
    <w:rsid w:val="00EF2F7C"/>
    <w:rsid w:val="00F01BFC"/>
    <w:rsid w:val="00F101B3"/>
    <w:rsid w:val="00F13FDA"/>
    <w:rsid w:val="00F14982"/>
    <w:rsid w:val="00F20D55"/>
    <w:rsid w:val="00F250B8"/>
    <w:rsid w:val="00F2598D"/>
    <w:rsid w:val="00F31B7E"/>
    <w:rsid w:val="00F336A2"/>
    <w:rsid w:val="00F4229F"/>
    <w:rsid w:val="00F44AEB"/>
    <w:rsid w:val="00F45620"/>
    <w:rsid w:val="00F51B95"/>
    <w:rsid w:val="00F5432C"/>
    <w:rsid w:val="00F5470D"/>
    <w:rsid w:val="00F5611C"/>
    <w:rsid w:val="00F77D7D"/>
    <w:rsid w:val="00F82DDB"/>
    <w:rsid w:val="00F83CDB"/>
    <w:rsid w:val="00F9173C"/>
    <w:rsid w:val="00FA1C73"/>
    <w:rsid w:val="00FB18D0"/>
    <w:rsid w:val="00FB2ED6"/>
    <w:rsid w:val="00FB53F1"/>
    <w:rsid w:val="00FC23FE"/>
    <w:rsid w:val="00FC2522"/>
    <w:rsid w:val="00FC5B56"/>
    <w:rsid w:val="00FD4B12"/>
    <w:rsid w:val="00FE10BB"/>
    <w:rsid w:val="00FE3038"/>
    <w:rsid w:val="00FE43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3A9D7-A42A-4671-A99D-C0C203C3F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3</Pages>
  <Words>958</Words>
  <Characters>5654</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95</cp:revision>
  <dcterms:created xsi:type="dcterms:W3CDTF">2021-05-26T15:36:00Z</dcterms:created>
  <dcterms:modified xsi:type="dcterms:W3CDTF">2022-02-25T08:31:00Z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