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sz w:val="20"/>
          <w:szCs w:val="20"/>
        </w:rPr>
      </w:sdtEndPr>
      <w:sdtContent>
        <w:p w14:paraId="718E6546" w14:textId="121A6802" w:rsidR="00D80B6D" w:rsidRPr="00D84B7D" w:rsidRDefault="00D80B6D">
          <w:pPr>
            <w:rPr>
              <w:highlight w:val="yellow"/>
            </w:rPr>
          </w:pPr>
        </w:p>
        <w:p w14:paraId="7ED014A1" w14:textId="77777777" w:rsidR="00D80B6D" w:rsidRPr="00D84B7D" w:rsidRDefault="00D80B6D" w:rsidP="00D80B6D">
          <w:pPr>
            <w:pStyle w:val="Nadpis3"/>
            <w:spacing w:before="10"/>
            <w:rPr>
              <w:rFonts w:ascii="Arial" w:hAnsi="Arial" w:cs="Arial"/>
              <w:highlight w:val="yellow"/>
            </w:rPr>
          </w:pPr>
        </w:p>
        <w:p w14:paraId="0FB45B67" w14:textId="77777777" w:rsidR="00D80B6D" w:rsidRPr="00D84B7D" w:rsidRDefault="00D80B6D" w:rsidP="00D80B6D">
          <w:pPr>
            <w:spacing w:before="230"/>
            <w:ind w:left="165"/>
            <w:jc w:val="center"/>
            <w:rPr>
              <w:rFonts w:ascii="Arial" w:hAnsi="Arial" w:cs="Arial"/>
              <w:sz w:val="24"/>
            </w:rPr>
          </w:pPr>
          <w:r w:rsidRPr="00D84B7D">
            <w:rPr>
              <w:rFonts w:ascii="Arial" w:hAnsi="Arial" w:cs="Arial"/>
              <w:b/>
              <w:sz w:val="24"/>
            </w:rPr>
            <w:t>INDEX HYPOTEČNÍCH ÚVĚRŮ</w:t>
          </w:r>
          <w:r w:rsidRPr="00D84B7D">
            <w:rPr>
              <w:rFonts w:ascii="Arial" w:hAnsi="Arial" w:cs="Arial"/>
              <w:sz w:val="24"/>
            </w:rPr>
            <w:t xml:space="preserve"> | </w:t>
          </w:r>
          <w:r w:rsidRPr="00D40C89">
            <w:rPr>
              <w:rFonts w:ascii="Arial" w:hAnsi="Arial" w:cs="Arial"/>
              <w:b/>
              <w:sz w:val="24"/>
            </w:rPr>
            <w:t xml:space="preserve">FIXINDEX </w:t>
          </w:r>
        </w:p>
        <w:p w14:paraId="03C4DE47" w14:textId="26FAE45C" w:rsidR="0009776B" w:rsidRPr="00D84B7D" w:rsidRDefault="00D80B6D" w:rsidP="005F65A1">
          <w:pPr>
            <w:spacing w:before="230"/>
            <w:ind w:left="165"/>
            <w:jc w:val="center"/>
            <w:rPr>
              <w:rFonts w:ascii="Arial" w:hAnsi="Arial" w:cs="Arial"/>
              <w:sz w:val="24"/>
            </w:rPr>
          </w:pPr>
          <w:r w:rsidRPr="00D84B7D">
            <w:rPr>
              <w:rFonts w:ascii="Arial" w:hAnsi="Arial" w:cs="Arial"/>
              <w:sz w:val="24"/>
            </w:rPr>
            <w:t xml:space="preserve">INDEX PODÍLOVÝCH FONDŮ </w:t>
          </w:r>
        </w:p>
        <w:p w14:paraId="32900BCE" w14:textId="5904F9FC" w:rsidR="00D80B6D" w:rsidRPr="00D84B7D" w:rsidRDefault="00D80B6D" w:rsidP="00D80B6D">
          <w:pPr>
            <w:spacing w:before="230"/>
            <w:ind w:left="165"/>
            <w:jc w:val="center"/>
            <w:rPr>
              <w:rFonts w:ascii="Arial" w:hAnsi="Arial" w:cs="Arial"/>
              <w:sz w:val="24"/>
            </w:rPr>
          </w:pPr>
          <w:r w:rsidRPr="00D84B7D">
            <w:rPr>
              <w:rFonts w:ascii="Arial" w:hAnsi="Arial" w:cs="Arial"/>
              <w:sz w:val="24"/>
            </w:rPr>
            <w:t>P</w:t>
          </w:r>
          <w:r w:rsidR="005F65A1" w:rsidRPr="00D84B7D">
            <w:rPr>
              <w:rFonts w:ascii="Arial" w:hAnsi="Arial" w:cs="Arial"/>
              <w:sz w:val="24"/>
            </w:rPr>
            <w:t>OV</w:t>
          </w:r>
          <w:r w:rsidRPr="00D84B7D">
            <w:rPr>
              <w:rFonts w:ascii="Arial" w:hAnsi="Arial" w:cs="Arial"/>
              <w:sz w:val="24"/>
            </w:rPr>
            <w:t xml:space="preserve">INDEX </w:t>
          </w:r>
        </w:p>
        <w:p w14:paraId="5B21B8A6" w14:textId="77777777" w:rsidR="00D80B6D" w:rsidRPr="00D84B7D" w:rsidRDefault="00D80B6D" w:rsidP="00D80B6D">
          <w:pPr>
            <w:spacing w:before="230"/>
            <w:ind w:left="165"/>
            <w:jc w:val="center"/>
            <w:rPr>
              <w:rFonts w:ascii="Arial" w:hAnsi="Arial" w:cs="Arial"/>
              <w:sz w:val="24"/>
            </w:rPr>
          </w:pPr>
          <w:r w:rsidRPr="00D84B7D">
            <w:rPr>
              <w:rFonts w:ascii="Arial" w:hAnsi="Arial" w:cs="Arial"/>
              <w:sz w:val="24"/>
            </w:rPr>
            <w:t xml:space="preserve">INDEX SPOTŘEBITELSKÝCH ÚVĚRŮ  </w:t>
          </w:r>
        </w:p>
        <w:p w14:paraId="720CCDBB" w14:textId="77777777" w:rsidR="00D80B6D" w:rsidRPr="00D84B7D" w:rsidRDefault="00D80B6D" w:rsidP="00D80B6D">
          <w:pPr>
            <w:pStyle w:val="Zkladntext"/>
            <w:spacing w:before="240"/>
            <w:rPr>
              <w:sz w:val="20"/>
              <w:highlight w:val="yellow"/>
            </w:rPr>
          </w:pPr>
        </w:p>
        <w:p w14:paraId="703D71F2" w14:textId="77777777" w:rsidR="00D80B6D" w:rsidRPr="00D84B7D" w:rsidRDefault="00D80B6D" w:rsidP="00D80B6D">
          <w:pPr>
            <w:pStyle w:val="Zkladntext"/>
            <w:rPr>
              <w:sz w:val="20"/>
              <w:highlight w:val="yellow"/>
            </w:rPr>
          </w:pPr>
        </w:p>
        <w:p w14:paraId="00494A3A" w14:textId="77777777" w:rsidR="00D80B6D" w:rsidRPr="00D84B7D" w:rsidRDefault="00D80B6D" w:rsidP="00D80B6D">
          <w:pPr>
            <w:pStyle w:val="Zkladntext"/>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D80B6D">
          <w:pPr>
            <w:pStyle w:val="Zkladntext"/>
            <w:rPr>
              <w:sz w:val="20"/>
              <w:highlight w:val="yellow"/>
            </w:rPr>
          </w:pPr>
        </w:p>
        <w:p w14:paraId="2A5F355C" w14:textId="77777777" w:rsidR="00D80B6D" w:rsidRPr="00D84B7D" w:rsidRDefault="00D80B6D" w:rsidP="00D80B6D">
          <w:pPr>
            <w:pStyle w:val="Zkladntext"/>
            <w:rPr>
              <w:sz w:val="20"/>
              <w:highlight w:val="yellow"/>
            </w:rPr>
          </w:pPr>
        </w:p>
        <w:p w14:paraId="218EE6CB" w14:textId="77777777" w:rsidR="00D80B6D" w:rsidRPr="00D84B7D" w:rsidRDefault="00D80B6D" w:rsidP="00D80B6D">
          <w:pPr>
            <w:pStyle w:val="Zkladntext"/>
            <w:rPr>
              <w:sz w:val="20"/>
              <w:highlight w:val="yellow"/>
            </w:rPr>
          </w:pPr>
        </w:p>
        <w:p w14:paraId="0238B3AB" w14:textId="77777777" w:rsidR="00D80B6D" w:rsidRPr="00D84B7D" w:rsidRDefault="00D80B6D" w:rsidP="00D80B6D">
          <w:pPr>
            <w:pStyle w:val="Zkladntext"/>
            <w:rPr>
              <w:sz w:val="20"/>
              <w:highlight w:val="yellow"/>
            </w:rPr>
          </w:pPr>
        </w:p>
        <w:p w14:paraId="54516A42" w14:textId="77777777" w:rsidR="00D80B6D" w:rsidRPr="00D84B7D" w:rsidRDefault="00D80B6D" w:rsidP="00D80B6D">
          <w:pPr>
            <w:pStyle w:val="Zkladntext"/>
            <w:rPr>
              <w:sz w:val="20"/>
              <w:highlight w:val="yellow"/>
            </w:rPr>
          </w:pPr>
        </w:p>
        <w:p w14:paraId="5266363A" w14:textId="77777777" w:rsidR="00D80B6D" w:rsidRPr="00D84B7D" w:rsidRDefault="00D80B6D" w:rsidP="00D80B6D">
          <w:pPr>
            <w:pStyle w:val="Zkladntext"/>
            <w:rPr>
              <w:sz w:val="20"/>
              <w:highlight w:val="yellow"/>
            </w:rPr>
          </w:pPr>
        </w:p>
        <w:p w14:paraId="363B2E28" w14:textId="77777777" w:rsidR="00D80B6D" w:rsidRPr="00D84B7D" w:rsidRDefault="00D80B6D" w:rsidP="00D80B6D">
          <w:pPr>
            <w:pStyle w:val="Zkladntext"/>
            <w:rPr>
              <w:sz w:val="20"/>
              <w:highlight w:val="yellow"/>
            </w:rPr>
          </w:pPr>
        </w:p>
        <w:p w14:paraId="17667B44" w14:textId="77777777" w:rsidR="00D80B6D" w:rsidRPr="00D84B7D" w:rsidRDefault="00D80B6D" w:rsidP="00D80B6D">
          <w:pPr>
            <w:pStyle w:val="Zkladntext"/>
            <w:jc w:val="both"/>
            <w:rPr>
              <w:rFonts w:ascii="Arial" w:hAnsi="Arial" w:cs="Arial"/>
              <w:sz w:val="20"/>
              <w:highlight w:val="yellow"/>
            </w:rPr>
          </w:pPr>
        </w:p>
        <w:p w14:paraId="5193A529" w14:textId="77777777" w:rsidR="00D80B6D" w:rsidRPr="00D84B7D" w:rsidRDefault="00D80B6D" w:rsidP="00D80B6D">
          <w:pPr>
            <w:pStyle w:val="Zkladntext"/>
            <w:jc w:val="both"/>
            <w:rPr>
              <w:rFonts w:ascii="Arial" w:hAnsi="Arial" w:cs="Arial"/>
              <w:b/>
              <w:sz w:val="20"/>
              <w:highlight w:val="yellow"/>
            </w:rPr>
          </w:pPr>
        </w:p>
        <w:p w14:paraId="2833FE59" w14:textId="77777777" w:rsidR="00D80B6D" w:rsidRPr="00D84B7D" w:rsidRDefault="00D80B6D" w:rsidP="00D80B6D">
          <w:pPr>
            <w:pStyle w:val="Zkladntext"/>
            <w:jc w:val="both"/>
            <w:rPr>
              <w:rFonts w:ascii="Arial" w:hAnsi="Arial" w:cs="Arial"/>
              <w:b/>
              <w:sz w:val="20"/>
              <w:highlight w:val="yellow"/>
            </w:rPr>
          </w:pPr>
        </w:p>
        <w:p w14:paraId="6DB157BF" w14:textId="77777777" w:rsidR="00D80B6D" w:rsidRPr="00D84B7D" w:rsidRDefault="00D80B6D" w:rsidP="00D80B6D">
          <w:pPr>
            <w:pStyle w:val="Zkladntext"/>
            <w:jc w:val="both"/>
            <w:rPr>
              <w:rFonts w:ascii="Arial" w:hAnsi="Arial" w:cs="Arial"/>
              <w:b/>
              <w:sz w:val="20"/>
              <w:highlight w:val="yellow"/>
            </w:rPr>
          </w:pPr>
        </w:p>
        <w:p w14:paraId="47803C2A" w14:textId="77777777" w:rsidR="00D80B6D" w:rsidRPr="00D84B7D" w:rsidRDefault="00D80B6D" w:rsidP="00D80B6D">
          <w:pPr>
            <w:pStyle w:val="Zkladntext"/>
            <w:jc w:val="both"/>
            <w:rPr>
              <w:rFonts w:ascii="Arial" w:hAnsi="Arial" w:cs="Arial"/>
              <w:b/>
              <w:sz w:val="20"/>
              <w:highlight w:val="yellow"/>
            </w:rPr>
          </w:pPr>
        </w:p>
        <w:p w14:paraId="1D90E1D0" w14:textId="77777777" w:rsidR="00D80B6D" w:rsidRPr="00D84B7D" w:rsidRDefault="00D80B6D" w:rsidP="00D80B6D">
          <w:pPr>
            <w:pStyle w:val="Zkladntext"/>
            <w:jc w:val="both"/>
            <w:rPr>
              <w:rFonts w:ascii="Arial" w:hAnsi="Arial" w:cs="Arial"/>
              <w:b/>
              <w:sz w:val="20"/>
              <w:highlight w:val="yellow"/>
            </w:rPr>
          </w:pPr>
        </w:p>
        <w:p w14:paraId="5A33B823" w14:textId="77777777" w:rsidR="00D80B6D" w:rsidRPr="00D84B7D" w:rsidRDefault="00D80B6D" w:rsidP="00D80B6D">
          <w:pPr>
            <w:pStyle w:val="Zkladntext"/>
            <w:jc w:val="both"/>
            <w:rPr>
              <w:rFonts w:ascii="Arial" w:hAnsi="Arial" w:cs="Arial"/>
              <w:b/>
              <w:sz w:val="20"/>
              <w:highlight w:val="yellow"/>
            </w:rPr>
          </w:pPr>
        </w:p>
        <w:p w14:paraId="0D2BECD0" w14:textId="77777777" w:rsidR="00D80B6D" w:rsidRPr="00D84B7D" w:rsidRDefault="00D80B6D" w:rsidP="00D80B6D">
          <w:pPr>
            <w:pStyle w:val="Zkladntext"/>
            <w:jc w:val="both"/>
            <w:rPr>
              <w:rFonts w:ascii="Arial" w:hAnsi="Arial" w:cs="Arial"/>
              <w:b/>
              <w:sz w:val="20"/>
              <w:highlight w:val="yellow"/>
            </w:rPr>
          </w:pPr>
        </w:p>
        <w:p w14:paraId="69288FB9" w14:textId="77777777" w:rsidR="00D80B6D" w:rsidRPr="00D84B7D" w:rsidRDefault="00D80B6D" w:rsidP="00D80B6D">
          <w:pPr>
            <w:pStyle w:val="Zkladntext"/>
            <w:jc w:val="both"/>
            <w:rPr>
              <w:rFonts w:ascii="Arial" w:hAnsi="Arial" w:cs="Arial"/>
              <w:b/>
              <w:sz w:val="20"/>
              <w:highlight w:val="yellow"/>
            </w:rPr>
          </w:pPr>
        </w:p>
        <w:p w14:paraId="541E93D5" w14:textId="77777777" w:rsidR="00D80B6D" w:rsidRPr="00D84B7D" w:rsidRDefault="00D80B6D" w:rsidP="00D80B6D">
          <w:pPr>
            <w:pStyle w:val="Zkladntext"/>
            <w:jc w:val="both"/>
            <w:rPr>
              <w:rFonts w:ascii="Arial" w:hAnsi="Arial" w:cs="Arial"/>
              <w:b/>
              <w:sz w:val="20"/>
              <w:highlight w:val="yellow"/>
            </w:rPr>
          </w:pPr>
        </w:p>
        <w:p w14:paraId="341A343C" w14:textId="77777777" w:rsidR="00D80B6D" w:rsidRPr="00D84B7D" w:rsidRDefault="00D80B6D" w:rsidP="00D80B6D">
          <w:pPr>
            <w:pStyle w:val="Zkladntext"/>
            <w:jc w:val="both"/>
            <w:rPr>
              <w:rFonts w:ascii="Arial" w:hAnsi="Arial" w:cs="Arial"/>
              <w:b/>
              <w:sz w:val="20"/>
              <w:highlight w:val="yellow"/>
            </w:rPr>
          </w:pPr>
        </w:p>
        <w:p w14:paraId="6C52C42D" w14:textId="77777777" w:rsidR="00D80B6D" w:rsidRPr="00D84B7D" w:rsidRDefault="00D80B6D" w:rsidP="00D80B6D">
          <w:pPr>
            <w:pStyle w:val="Zkladntext"/>
            <w:jc w:val="both"/>
            <w:rPr>
              <w:rFonts w:ascii="Arial" w:hAnsi="Arial" w:cs="Arial"/>
              <w:b/>
              <w:sz w:val="20"/>
              <w:highlight w:val="yellow"/>
            </w:rPr>
          </w:pPr>
        </w:p>
        <w:p w14:paraId="3E3CDF25" w14:textId="77777777" w:rsidR="00D80B6D" w:rsidRPr="00D84B7D" w:rsidRDefault="00D80B6D" w:rsidP="00D80B6D">
          <w:pPr>
            <w:pStyle w:val="Zkladntext"/>
            <w:jc w:val="both"/>
            <w:rPr>
              <w:rFonts w:ascii="Arial" w:hAnsi="Arial" w:cs="Arial"/>
              <w:b/>
              <w:sz w:val="20"/>
              <w:highlight w:val="yellow"/>
            </w:rPr>
          </w:pPr>
        </w:p>
        <w:p w14:paraId="40495E64" w14:textId="77777777" w:rsidR="00D80B6D" w:rsidRPr="00D84B7D" w:rsidRDefault="00D80B6D" w:rsidP="00D80B6D">
          <w:pPr>
            <w:pStyle w:val="Zkladntext"/>
            <w:jc w:val="both"/>
            <w:rPr>
              <w:rFonts w:ascii="Arial" w:hAnsi="Arial" w:cs="Arial"/>
              <w:b/>
              <w:sz w:val="20"/>
              <w:highlight w:val="yellow"/>
            </w:rPr>
          </w:pPr>
        </w:p>
        <w:p w14:paraId="59B6F4E6" w14:textId="77777777" w:rsidR="00D80B6D" w:rsidRPr="00D84B7D" w:rsidRDefault="00D80B6D" w:rsidP="00D80B6D">
          <w:pPr>
            <w:pStyle w:val="Zkladntext"/>
            <w:jc w:val="both"/>
            <w:rPr>
              <w:rFonts w:ascii="Arial" w:hAnsi="Arial" w:cs="Arial"/>
              <w:b/>
              <w:sz w:val="20"/>
              <w:highlight w:val="yellow"/>
            </w:rPr>
          </w:pPr>
        </w:p>
        <w:p w14:paraId="5ADDFBD6" w14:textId="77777777" w:rsidR="00D80B6D" w:rsidRPr="00D84B7D" w:rsidRDefault="00D80B6D" w:rsidP="00D80B6D">
          <w:pPr>
            <w:pStyle w:val="Zkladntext"/>
            <w:jc w:val="both"/>
            <w:rPr>
              <w:rFonts w:ascii="Arial" w:hAnsi="Arial" w:cs="Arial"/>
              <w:b/>
              <w:sz w:val="20"/>
              <w:highlight w:val="yellow"/>
            </w:rPr>
          </w:pPr>
        </w:p>
        <w:p w14:paraId="1CB27DF8" w14:textId="77777777" w:rsidR="007B358E" w:rsidRPr="00D84B7D" w:rsidRDefault="007B358E" w:rsidP="00D80B6D">
          <w:pPr>
            <w:pStyle w:val="Zkladntext"/>
            <w:jc w:val="both"/>
            <w:rPr>
              <w:rFonts w:ascii="Arial" w:hAnsi="Arial" w:cs="Arial"/>
              <w:b/>
              <w:sz w:val="20"/>
              <w:highlight w:val="yellow"/>
            </w:rPr>
          </w:pPr>
        </w:p>
        <w:p w14:paraId="3A61C564" w14:textId="77777777" w:rsidR="0068617E" w:rsidRPr="00D84B7D" w:rsidRDefault="0068617E" w:rsidP="00D80B6D">
          <w:pPr>
            <w:pStyle w:val="Zkladntext"/>
            <w:jc w:val="both"/>
            <w:rPr>
              <w:rFonts w:ascii="Arial" w:hAnsi="Arial" w:cs="Arial"/>
              <w:b/>
              <w:sz w:val="20"/>
              <w:highlight w:val="yellow"/>
            </w:rPr>
          </w:pPr>
        </w:p>
        <w:p w14:paraId="1414E639" w14:textId="77777777" w:rsidR="0068617E" w:rsidRPr="00D84B7D" w:rsidRDefault="0068617E" w:rsidP="00D80B6D">
          <w:pPr>
            <w:pStyle w:val="Zkladntext"/>
            <w:jc w:val="both"/>
            <w:rPr>
              <w:rFonts w:ascii="Arial" w:hAnsi="Arial" w:cs="Arial"/>
              <w:b/>
              <w:sz w:val="20"/>
              <w:highlight w:val="yellow"/>
            </w:rPr>
          </w:pPr>
        </w:p>
        <w:p w14:paraId="11132A3F" w14:textId="53DE594E" w:rsidR="00D80B6D" w:rsidRPr="00D84B7D" w:rsidRDefault="00D80B6D" w:rsidP="00D80B6D">
          <w:pPr>
            <w:pStyle w:val="Zkladntext"/>
            <w:jc w:val="both"/>
            <w:rPr>
              <w:rFonts w:ascii="Arial" w:hAnsi="Arial" w:cs="Arial"/>
              <w:b/>
              <w:sz w:val="20"/>
            </w:rPr>
          </w:pPr>
          <w:r w:rsidRPr="00D84B7D">
            <w:rPr>
              <w:rFonts w:ascii="Arial" w:hAnsi="Arial" w:cs="Arial"/>
              <w:b/>
              <w:sz w:val="20"/>
            </w:rPr>
            <w:t>O společnosti Broker Consulting</w:t>
          </w:r>
        </w:p>
        <w:p w14:paraId="27485CC6" w14:textId="77777777" w:rsidR="00D80B6D" w:rsidRPr="00D84B7D" w:rsidRDefault="00D80B6D" w:rsidP="00D80B6D">
          <w:pPr>
            <w:jc w:val="both"/>
            <w:rPr>
              <w:rFonts w:ascii="Arial" w:hAnsi="Arial" w:cs="Arial"/>
              <w:sz w:val="20"/>
            </w:rPr>
          </w:pPr>
        </w:p>
        <w:p w14:paraId="08070DCC" w14:textId="3891EFEA" w:rsidR="00792EE9" w:rsidRPr="006545F8" w:rsidRDefault="00792EE9" w:rsidP="00792EE9">
          <w:pPr>
            <w:jc w:val="both"/>
            <w:rPr>
              <w:rStyle w:val="dn"/>
              <w:rFonts w:ascii="Arial" w:hAnsi="Arial" w:cs="Arial"/>
              <w:sz w:val="18"/>
              <w:szCs w:val="18"/>
            </w:rPr>
          </w:pPr>
          <w:r w:rsidRPr="00D84B7D">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sidRPr="00D84B7D">
            <w:rPr>
              <w:rFonts w:ascii="Arial" w:hAnsi="Arial" w:cs="Arial"/>
              <w:sz w:val="18"/>
            </w:rPr>
            <w:t>40</w:t>
          </w:r>
          <w:r w:rsidRPr="00D84B7D">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D84B7D">
            <w:rPr>
              <w:rStyle w:val="dn"/>
              <w:rFonts w:ascii="Arial" w:hAnsi="Arial" w:cs="Arial"/>
              <w:sz w:val="18"/>
              <w:szCs w:val="18"/>
            </w:rPr>
            <w:t xml:space="preserve">Více na </w:t>
          </w:r>
          <w:hyperlink r:id="rId9" w:history="1">
            <w:r w:rsidR="007B232E" w:rsidRPr="00D84B7D">
              <w:rPr>
                <w:rStyle w:val="Hypertextovodkaz"/>
                <w:rFonts w:ascii="Arial" w:hAnsi="Arial" w:cs="Arial"/>
                <w:color w:val="auto"/>
                <w:sz w:val="18"/>
                <w:szCs w:val="18"/>
              </w:rPr>
              <w:t>bcas.cz</w:t>
            </w:r>
          </w:hyperlink>
          <w:r w:rsidRPr="00D84B7D">
            <w:rPr>
              <w:rStyle w:val="Hypertextovodkaz"/>
              <w:rFonts w:ascii="Arial" w:hAnsi="Arial" w:cs="Arial"/>
              <w:color w:val="auto"/>
              <w:sz w:val="18"/>
              <w:szCs w:val="18"/>
              <w:u w:val="none"/>
            </w:rPr>
            <w:t xml:space="preserve">, </w:t>
          </w:r>
          <w:hyperlink r:id="rId10" w:history="1">
            <w:r w:rsidR="007B232E" w:rsidRPr="00D84B7D">
              <w:rPr>
                <w:rStyle w:val="Hypertextovodkaz"/>
                <w:rFonts w:ascii="Arial" w:hAnsi="Arial" w:cs="Arial"/>
                <w:color w:val="auto"/>
                <w:sz w:val="18"/>
                <w:szCs w:val="18"/>
              </w:rPr>
              <w:t>okpointy.cz</w:t>
            </w:r>
          </w:hyperlink>
          <w:r w:rsidR="007B232E" w:rsidRPr="00D84B7D">
            <w:rPr>
              <w:rStyle w:val="Hypertextovodkaz"/>
              <w:rFonts w:ascii="Arial" w:hAnsi="Arial" w:cs="Arial"/>
              <w:color w:val="auto"/>
              <w:sz w:val="18"/>
              <w:szCs w:val="18"/>
              <w:u w:val="none"/>
            </w:rPr>
            <w:t xml:space="preserve">, </w:t>
          </w:r>
          <w:hyperlink r:id="rId11" w:history="1">
            <w:r w:rsidR="007B232E" w:rsidRPr="00D84B7D">
              <w:rPr>
                <w:rStyle w:val="Hypertextovodkaz"/>
                <w:rFonts w:ascii="Arial" w:hAnsi="Arial" w:cs="Arial"/>
                <w:color w:val="auto"/>
                <w:sz w:val="18"/>
                <w:szCs w:val="18"/>
              </w:rPr>
              <w:t>okpoint.tv</w:t>
            </w:r>
          </w:hyperlink>
          <w:r w:rsidRPr="00D84B7D">
            <w:rPr>
              <w:rStyle w:val="dn"/>
              <w:rFonts w:ascii="Arial" w:hAnsi="Arial" w:cs="Arial"/>
              <w:sz w:val="18"/>
              <w:szCs w:val="18"/>
            </w:rPr>
            <w:t xml:space="preserve"> a na </w:t>
          </w:r>
          <w:hyperlink r:id="rId12" w:history="1">
            <w:r w:rsidRPr="00D84B7D">
              <w:rPr>
                <w:rStyle w:val="Hypertextovodkaz"/>
                <w:rFonts w:ascii="Arial" w:hAnsi="Arial" w:cs="Arial"/>
                <w:color w:val="auto"/>
                <w:sz w:val="18"/>
                <w:szCs w:val="18"/>
              </w:rPr>
              <w:t>realityspolu.cz</w:t>
            </w:r>
          </w:hyperlink>
          <w:r w:rsidR="007B232E" w:rsidRPr="00D84B7D">
            <w:rPr>
              <w:rStyle w:val="Hypertextovodkaz"/>
              <w:rFonts w:ascii="Arial" w:hAnsi="Arial" w:cs="Arial"/>
              <w:color w:val="auto"/>
              <w:sz w:val="18"/>
              <w:szCs w:val="18"/>
              <w:u w:val="none"/>
            </w:rPr>
            <w:t xml:space="preserve">. </w:t>
          </w:r>
          <w:r w:rsidRPr="00D84B7D">
            <w:rPr>
              <w:rStyle w:val="dn"/>
              <w:rFonts w:ascii="Arial" w:hAnsi="Arial" w:cs="Arial"/>
              <w:sz w:val="18"/>
              <w:szCs w:val="18"/>
            </w:rPr>
            <w:t xml:space="preserve">Navštivte </w:t>
          </w:r>
          <w:r w:rsidRPr="006545F8">
            <w:rPr>
              <w:rStyle w:val="dn"/>
              <w:rFonts w:ascii="Arial" w:hAnsi="Arial" w:cs="Arial"/>
              <w:sz w:val="18"/>
              <w:szCs w:val="18"/>
            </w:rPr>
            <w:t xml:space="preserve">také náš </w:t>
          </w:r>
          <w:hyperlink r:id="rId13" w:history="1">
            <w:r w:rsidRPr="006545F8">
              <w:rPr>
                <w:rStyle w:val="Hypertextovodkaz"/>
                <w:rFonts w:ascii="Arial" w:hAnsi="Arial" w:cs="Arial"/>
                <w:color w:val="auto"/>
                <w:sz w:val="18"/>
                <w:szCs w:val="18"/>
              </w:rPr>
              <w:t>Facebook</w:t>
            </w:r>
          </w:hyperlink>
          <w:r w:rsidRPr="006545F8">
            <w:rPr>
              <w:rStyle w:val="dn"/>
              <w:rFonts w:ascii="Arial" w:hAnsi="Arial" w:cs="Arial"/>
              <w:sz w:val="18"/>
              <w:szCs w:val="18"/>
            </w:rPr>
            <w:t xml:space="preserve"> a </w:t>
          </w:r>
          <w:hyperlink r:id="rId14" w:history="1">
            <w:r w:rsidRPr="006545F8">
              <w:rPr>
                <w:rStyle w:val="Hypertextovodkaz"/>
                <w:rFonts w:ascii="Arial" w:hAnsi="Arial" w:cs="Arial"/>
                <w:color w:val="auto"/>
                <w:sz w:val="18"/>
                <w:szCs w:val="18"/>
              </w:rPr>
              <w:t>LinkedIN</w:t>
            </w:r>
          </w:hyperlink>
          <w:r w:rsidRPr="006545F8">
            <w:rPr>
              <w:rStyle w:val="dn"/>
              <w:rFonts w:ascii="Arial" w:hAnsi="Arial" w:cs="Arial"/>
              <w:sz w:val="18"/>
              <w:szCs w:val="18"/>
            </w:rPr>
            <w:t xml:space="preserve"> Broker Consulting a </w:t>
          </w:r>
          <w:hyperlink r:id="rId15" w:history="1">
            <w:r w:rsidRPr="006545F8">
              <w:rPr>
                <w:rStyle w:val="Hypertextovodkaz"/>
                <w:rFonts w:ascii="Arial" w:hAnsi="Arial" w:cs="Arial"/>
                <w:color w:val="auto"/>
                <w:sz w:val="18"/>
                <w:szCs w:val="18"/>
              </w:rPr>
              <w:t>Facebook</w:t>
            </w:r>
          </w:hyperlink>
          <w:r w:rsidRPr="006545F8">
            <w:rPr>
              <w:rStyle w:val="dn"/>
              <w:rFonts w:ascii="Arial" w:hAnsi="Arial" w:cs="Arial"/>
              <w:sz w:val="18"/>
              <w:szCs w:val="18"/>
            </w:rPr>
            <w:t xml:space="preserve"> a </w:t>
          </w:r>
          <w:hyperlink r:id="rId16" w:history="1">
            <w:r w:rsidRPr="006545F8">
              <w:rPr>
                <w:rStyle w:val="Hypertextovodkaz"/>
                <w:rFonts w:ascii="Arial" w:hAnsi="Arial" w:cs="Arial"/>
                <w:color w:val="auto"/>
                <w:sz w:val="18"/>
                <w:szCs w:val="18"/>
              </w:rPr>
              <w:t>LinkedI</w:t>
            </w:r>
          </w:hyperlink>
          <w:r w:rsidRPr="006545F8">
            <w:rPr>
              <w:rStyle w:val="Hypertextovodkaz"/>
              <w:rFonts w:ascii="Arial" w:hAnsi="Arial" w:cs="Arial"/>
              <w:color w:val="auto"/>
              <w:sz w:val="18"/>
              <w:szCs w:val="18"/>
            </w:rPr>
            <w:t>N</w:t>
          </w:r>
          <w:r w:rsidRPr="006545F8">
            <w:rPr>
              <w:rStyle w:val="dn"/>
              <w:rFonts w:ascii="Arial" w:hAnsi="Arial" w:cs="Arial"/>
              <w:sz w:val="18"/>
              <w:szCs w:val="18"/>
            </w:rPr>
            <w:t xml:space="preserve"> OK POINTů. </w:t>
          </w:r>
        </w:p>
        <w:p w14:paraId="3F0EC976" w14:textId="3496D289" w:rsidR="00D80B6D" w:rsidRPr="006545F8" w:rsidRDefault="00D80B6D" w:rsidP="0068617E">
          <w:pPr>
            <w:pStyle w:val="Zkladntext"/>
            <w:jc w:val="both"/>
            <w:rPr>
              <w:rFonts w:ascii="Arial" w:hAnsi="Arial" w:cs="Arial"/>
              <w:sz w:val="20"/>
              <w:highlight w:val="yellow"/>
            </w:rPr>
            <w:sectPr w:rsidR="00D80B6D" w:rsidRPr="006545F8"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6545F8" w:rsidRDefault="00A72F83" w:rsidP="0025264B">
          <w:pPr>
            <w:rPr>
              <w:rFonts w:ascii="Arial" w:hAnsi="Arial" w:cs="Arial"/>
              <w:sz w:val="20"/>
              <w:szCs w:val="20"/>
              <w:highlight w:val="yellow"/>
            </w:rPr>
            <w:sectPr w:rsidR="00D31127" w:rsidRPr="006545F8"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206747BB" w14:textId="7498B86E" w:rsidR="00AE72D7" w:rsidRPr="006545F8" w:rsidRDefault="00AE72D7" w:rsidP="00AE72D7">
      <w:pPr>
        <w:widowControl/>
        <w:autoSpaceDE/>
        <w:autoSpaceDN/>
        <w:jc w:val="both"/>
        <w:rPr>
          <w:rFonts w:ascii="Calibri" w:eastAsia="Times New Roman" w:hAnsi="Calibri" w:cs="Calibri"/>
          <w:color w:val="000000"/>
          <w:lang w:bidi="ar-SA"/>
        </w:rPr>
      </w:pPr>
    </w:p>
    <w:p w14:paraId="5252BF3F" w14:textId="77777777" w:rsidR="00D40C89" w:rsidRPr="006545F8" w:rsidRDefault="00D40C89" w:rsidP="006B2EA9">
      <w:pPr>
        <w:jc w:val="center"/>
        <w:rPr>
          <w:rFonts w:ascii="Arial" w:hAnsi="Arial" w:cs="Arial"/>
          <w:sz w:val="28"/>
          <w:szCs w:val="28"/>
        </w:rPr>
      </w:pPr>
    </w:p>
    <w:p w14:paraId="4F09DEB1" w14:textId="25BE3A9A" w:rsidR="00D60444" w:rsidRPr="0058666A" w:rsidRDefault="00161352" w:rsidP="006B2EA9">
      <w:pPr>
        <w:jc w:val="center"/>
        <w:rPr>
          <w:rFonts w:ascii="Arial" w:eastAsia="Times New Roman" w:hAnsi="Arial" w:cs="Arial"/>
          <w:sz w:val="20"/>
          <w:szCs w:val="20"/>
        </w:rPr>
      </w:pPr>
      <w:r w:rsidRPr="0058666A">
        <w:rPr>
          <w:rFonts w:ascii="Arial" w:hAnsi="Arial" w:cs="Arial"/>
          <w:sz w:val="28"/>
          <w:szCs w:val="28"/>
        </w:rPr>
        <w:t>Tempo růstu p</w:t>
      </w:r>
      <w:r w:rsidR="006B2EA9" w:rsidRPr="0058666A">
        <w:rPr>
          <w:rFonts w:ascii="Arial" w:hAnsi="Arial" w:cs="Arial"/>
          <w:sz w:val="28"/>
          <w:szCs w:val="28"/>
        </w:rPr>
        <w:t>růměrn</w:t>
      </w:r>
      <w:r w:rsidRPr="0058666A">
        <w:rPr>
          <w:rFonts w:ascii="Arial" w:hAnsi="Arial" w:cs="Arial"/>
          <w:sz w:val="28"/>
          <w:szCs w:val="28"/>
        </w:rPr>
        <w:t>é</w:t>
      </w:r>
      <w:r w:rsidR="006B2EA9" w:rsidRPr="0058666A">
        <w:rPr>
          <w:rFonts w:ascii="Arial" w:hAnsi="Arial" w:cs="Arial"/>
          <w:sz w:val="28"/>
          <w:szCs w:val="28"/>
        </w:rPr>
        <w:t xml:space="preserve"> úrokov</w:t>
      </w:r>
      <w:r w:rsidRPr="0058666A">
        <w:rPr>
          <w:rFonts w:ascii="Arial" w:hAnsi="Arial" w:cs="Arial"/>
          <w:sz w:val="28"/>
          <w:szCs w:val="28"/>
        </w:rPr>
        <w:t>é</w:t>
      </w:r>
      <w:r w:rsidR="006B2EA9" w:rsidRPr="0058666A">
        <w:rPr>
          <w:rFonts w:ascii="Arial" w:hAnsi="Arial" w:cs="Arial"/>
          <w:sz w:val="28"/>
          <w:szCs w:val="28"/>
        </w:rPr>
        <w:t xml:space="preserve"> sazb</w:t>
      </w:r>
      <w:r w:rsidRPr="0058666A">
        <w:rPr>
          <w:rFonts w:ascii="Arial" w:hAnsi="Arial" w:cs="Arial"/>
          <w:sz w:val="28"/>
          <w:szCs w:val="28"/>
        </w:rPr>
        <w:t>y</w:t>
      </w:r>
      <w:r w:rsidR="006B2EA9" w:rsidRPr="0058666A">
        <w:rPr>
          <w:rFonts w:ascii="Arial" w:hAnsi="Arial" w:cs="Arial"/>
          <w:sz w:val="28"/>
          <w:szCs w:val="28"/>
        </w:rPr>
        <w:t xml:space="preserve"> </w:t>
      </w:r>
      <w:r w:rsidR="00F5638B" w:rsidRPr="0058666A">
        <w:rPr>
          <w:rFonts w:ascii="Arial" w:hAnsi="Arial" w:cs="Arial"/>
          <w:sz w:val="28"/>
          <w:szCs w:val="28"/>
        </w:rPr>
        <w:t xml:space="preserve">hypotéky </w:t>
      </w:r>
      <w:r w:rsidRPr="0058666A">
        <w:rPr>
          <w:rFonts w:ascii="Arial" w:hAnsi="Arial" w:cs="Arial"/>
          <w:sz w:val="28"/>
          <w:szCs w:val="28"/>
        </w:rPr>
        <w:t xml:space="preserve">v lednu </w:t>
      </w:r>
      <w:r w:rsidR="0058666A" w:rsidRPr="0058666A">
        <w:rPr>
          <w:rFonts w:ascii="Arial" w:hAnsi="Arial" w:cs="Arial"/>
          <w:sz w:val="28"/>
          <w:szCs w:val="28"/>
        </w:rPr>
        <w:t xml:space="preserve">zrychlilo o 0,47 procentního bodu na 3,78 %. </w:t>
      </w:r>
      <w:r w:rsidR="0058666A">
        <w:rPr>
          <w:rFonts w:ascii="Arial" w:hAnsi="Arial" w:cs="Arial"/>
          <w:sz w:val="28"/>
          <w:szCs w:val="28"/>
        </w:rPr>
        <w:t>Přesně před rokem</w:t>
      </w:r>
      <w:r w:rsidR="0058666A" w:rsidRPr="0058666A">
        <w:rPr>
          <w:rFonts w:ascii="Arial" w:hAnsi="Arial" w:cs="Arial"/>
          <w:sz w:val="28"/>
          <w:szCs w:val="28"/>
        </w:rPr>
        <w:t xml:space="preserve"> přitom průměrná sazba </w:t>
      </w:r>
      <w:r w:rsidR="0058666A">
        <w:rPr>
          <w:rFonts w:ascii="Arial" w:hAnsi="Arial" w:cs="Arial"/>
          <w:sz w:val="28"/>
          <w:szCs w:val="28"/>
        </w:rPr>
        <w:t xml:space="preserve">činila </w:t>
      </w:r>
      <w:r w:rsidR="0058666A" w:rsidRPr="0058666A">
        <w:rPr>
          <w:rFonts w:ascii="Arial" w:hAnsi="Arial" w:cs="Arial"/>
          <w:sz w:val="28"/>
          <w:szCs w:val="28"/>
        </w:rPr>
        <w:t xml:space="preserve">pouze 1,97 % </w:t>
      </w:r>
    </w:p>
    <w:p w14:paraId="7E543F5C" w14:textId="080A5EF9" w:rsidR="00673DDB" w:rsidRPr="006545F8" w:rsidRDefault="00673DDB" w:rsidP="00174317">
      <w:pPr>
        <w:jc w:val="both"/>
        <w:rPr>
          <w:rFonts w:ascii="Arial" w:hAnsi="Arial" w:cs="Arial"/>
          <w:i/>
          <w:sz w:val="20"/>
          <w:szCs w:val="20"/>
        </w:rPr>
      </w:pPr>
    </w:p>
    <w:p w14:paraId="10EA3566" w14:textId="77777777" w:rsidR="00D40C89" w:rsidRPr="006545F8" w:rsidRDefault="00D40C89" w:rsidP="00174317">
      <w:pPr>
        <w:jc w:val="both"/>
        <w:rPr>
          <w:rFonts w:ascii="Arial" w:hAnsi="Arial" w:cs="Arial"/>
          <w:i/>
          <w:sz w:val="20"/>
          <w:szCs w:val="20"/>
        </w:rPr>
      </w:pPr>
    </w:p>
    <w:p w14:paraId="2394C9D1" w14:textId="77777777" w:rsidR="00896FD6" w:rsidRPr="006545F8" w:rsidRDefault="00896FD6" w:rsidP="00D74A93">
      <w:pPr>
        <w:jc w:val="both"/>
        <w:rPr>
          <w:rFonts w:ascii="Arial" w:hAnsi="Arial" w:cs="Arial"/>
          <w:i/>
          <w:sz w:val="20"/>
          <w:szCs w:val="20"/>
        </w:rPr>
      </w:pPr>
    </w:p>
    <w:p w14:paraId="3947EF51" w14:textId="0464DE60" w:rsidR="00B479EB" w:rsidRPr="00395F41" w:rsidRDefault="00E6319B" w:rsidP="00395F41">
      <w:pPr>
        <w:jc w:val="both"/>
        <w:rPr>
          <w:rFonts w:ascii="Arial" w:hAnsi="Arial" w:cs="Arial"/>
          <w:b/>
          <w:sz w:val="20"/>
          <w:szCs w:val="20"/>
        </w:rPr>
      </w:pPr>
      <w:r w:rsidRPr="006545F8">
        <w:rPr>
          <w:rFonts w:ascii="Arial" w:hAnsi="Arial" w:cs="Arial"/>
          <w:i/>
          <w:sz w:val="20"/>
          <w:szCs w:val="20"/>
        </w:rPr>
        <w:t xml:space="preserve">Praha, </w:t>
      </w:r>
      <w:r w:rsidR="00B479EB" w:rsidRPr="006545F8">
        <w:rPr>
          <w:rFonts w:ascii="Arial" w:hAnsi="Arial" w:cs="Arial"/>
          <w:i/>
          <w:sz w:val="20"/>
          <w:szCs w:val="20"/>
        </w:rPr>
        <w:t>1</w:t>
      </w:r>
      <w:r w:rsidR="00C2555B">
        <w:rPr>
          <w:rFonts w:ascii="Arial" w:hAnsi="Arial" w:cs="Arial"/>
          <w:i/>
          <w:sz w:val="20"/>
          <w:szCs w:val="20"/>
        </w:rPr>
        <w:t>4</w:t>
      </w:r>
      <w:r w:rsidR="00D47B8A" w:rsidRPr="006545F8">
        <w:rPr>
          <w:rFonts w:ascii="Arial" w:hAnsi="Arial" w:cs="Arial"/>
          <w:i/>
          <w:sz w:val="20"/>
          <w:szCs w:val="20"/>
        </w:rPr>
        <w:t xml:space="preserve">. </w:t>
      </w:r>
      <w:r w:rsidR="00B479EB" w:rsidRPr="006545F8">
        <w:rPr>
          <w:rFonts w:ascii="Arial" w:hAnsi="Arial" w:cs="Arial"/>
          <w:i/>
          <w:sz w:val="20"/>
          <w:szCs w:val="20"/>
        </w:rPr>
        <w:t>února</w:t>
      </w:r>
      <w:r w:rsidR="009C283B" w:rsidRPr="006545F8">
        <w:rPr>
          <w:rFonts w:ascii="Arial" w:hAnsi="Arial" w:cs="Arial"/>
          <w:i/>
          <w:sz w:val="20"/>
          <w:szCs w:val="20"/>
        </w:rPr>
        <w:t xml:space="preserve"> 2022</w:t>
      </w:r>
      <w:r w:rsidRPr="006545F8">
        <w:rPr>
          <w:rFonts w:ascii="Arial" w:hAnsi="Arial" w:cs="Arial"/>
          <w:sz w:val="20"/>
          <w:szCs w:val="20"/>
        </w:rPr>
        <w:t xml:space="preserve"> </w:t>
      </w:r>
      <w:r w:rsidR="000851AC" w:rsidRPr="006545F8">
        <w:rPr>
          <w:rFonts w:ascii="Arial" w:hAnsi="Arial" w:cs="Arial"/>
          <w:sz w:val="20"/>
          <w:szCs w:val="20"/>
        </w:rPr>
        <w:t>–</w:t>
      </w:r>
      <w:r w:rsidR="006545F8" w:rsidRPr="006545F8">
        <w:rPr>
          <w:rFonts w:ascii="Arial" w:hAnsi="Arial" w:cs="Arial"/>
          <w:sz w:val="20"/>
          <w:szCs w:val="20"/>
        </w:rPr>
        <w:t xml:space="preserve"> </w:t>
      </w:r>
      <w:r w:rsidR="006545F8" w:rsidRPr="00BB4512">
        <w:rPr>
          <w:rFonts w:ascii="Arial" w:hAnsi="Arial" w:cs="Arial"/>
          <w:b/>
          <w:sz w:val="20"/>
          <w:szCs w:val="20"/>
        </w:rPr>
        <w:t xml:space="preserve">První měsíc letošního roku přinesl další výrazné zdražení hypoték. Jak ukázaly </w:t>
      </w:r>
      <w:r w:rsidR="00BB4512" w:rsidRPr="00BB4512">
        <w:rPr>
          <w:rFonts w:ascii="Arial" w:hAnsi="Arial" w:cs="Arial"/>
          <w:b/>
          <w:sz w:val="20"/>
          <w:szCs w:val="20"/>
        </w:rPr>
        <w:t xml:space="preserve">lednové </w:t>
      </w:r>
      <w:r w:rsidR="006545F8" w:rsidRPr="00BB4512">
        <w:rPr>
          <w:rFonts w:ascii="Arial" w:hAnsi="Arial" w:cs="Arial"/>
          <w:b/>
          <w:sz w:val="20"/>
          <w:szCs w:val="20"/>
        </w:rPr>
        <w:t>výsledky Broker Consulting I</w:t>
      </w:r>
      <w:bookmarkStart w:id="0" w:name="_GoBack"/>
      <w:bookmarkEnd w:id="0"/>
      <w:r w:rsidR="006545F8" w:rsidRPr="00BB4512">
        <w:rPr>
          <w:rFonts w:ascii="Arial" w:hAnsi="Arial" w:cs="Arial"/>
          <w:b/>
          <w:sz w:val="20"/>
          <w:szCs w:val="20"/>
        </w:rPr>
        <w:t xml:space="preserve">ndexu hypotečních úvěrů, tempo růstu průměrné úrokové sazby oproti prosinci ještě zrychlilo. </w:t>
      </w:r>
      <w:r w:rsidR="00161352">
        <w:rPr>
          <w:rFonts w:ascii="Arial" w:hAnsi="Arial" w:cs="Arial"/>
          <w:b/>
          <w:sz w:val="20"/>
          <w:szCs w:val="20"/>
        </w:rPr>
        <w:t>Průměrná s</w:t>
      </w:r>
      <w:r w:rsidR="00BB4512" w:rsidRPr="00BB4512">
        <w:rPr>
          <w:rFonts w:ascii="Arial" w:hAnsi="Arial" w:cs="Arial"/>
          <w:b/>
          <w:sz w:val="20"/>
          <w:szCs w:val="20"/>
        </w:rPr>
        <w:t>azba tak v</w:t>
      </w:r>
      <w:r w:rsidR="00161352">
        <w:rPr>
          <w:rFonts w:ascii="Arial" w:hAnsi="Arial" w:cs="Arial"/>
          <w:b/>
          <w:sz w:val="20"/>
          <w:szCs w:val="20"/>
        </w:rPr>
        <w:t xml:space="preserve"> důsledku výrazného </w:t>
      </w:r>
      <w:r w:rsidR="00BB4512" w:rsidRPr="00BB4512">
        <w:rPr>
          <w:rFonts w:ascii="Arial" w:hAnsi="Arial" w:cs="Arial"/>
          <w:b/>
          <w:sz w:val="20"/>
          <w:szCs w:val="20"/>
        </w:rPr>
        <w:t>zvyšování základních sazeb ČNB meziměsíčně stoupla o 0,47 procentního bodu na 3,78 %. Tato a</w:t>
      </w:r>
      <w:r w:rsidR="00441028" w:rsidRPr="00BB4512">
        <w:rPr>
          <w:rFonts w:ascii="Arial" w:hAnsi="Arial" w:cs="Arial"/>
          <w:b/>
          <w:sz w:val="20"/>
          <w:szCs w:val="20"/>
        </w:rPr>
        <w:t xml:space="preserve">ktuální hodnota indexu je dosud nejvyšší od doby jeho sledování v roce 2015. Jen pro srovnání, před dvěma lety byla lednová hodnota na úrovni 2,56 % a </w:t>
      </w:r>
      <w:r w:rsidR="00161352" w:rsidRPr="00BB4512">
        <w:rPr>
          <w:rFonts w:ascii="Arial" w:hAnsi="Arial" w:cs="Arial"/>
          <w:b/>
          <w:sz w:val="20"/>
          <w:szCs w:val="20"/>
        </w:rPr>
        <w:t xml:space="preserve">ve stejném měsíci </w:t>
      </w:r>
      <w:r w:rsidR="00441028" w:rsidRPr="00BB4512">
        <w:rPr>
          <w:rFonts w:ascii="Arial" w:hAnsi="Arial" w:cs="Arial"/>
          <w:b/>
          <w:sz w:val="20"/>
          <w:szCs w:val="20"/>
        </w:rPr>
        <w:t>loni činila pouze 1,97 %.</w:t>
      </w:r>
    </w:p>
    <w:p w14:paraId="0EDB7DCD" w14:textId="77777777" w:rsidR="00BB4512" w:rsidRDefault="00BB4512" w:rsidP="00395F41">
      <w:pPr>
        <w:jc w:val="both"/>
        <w:rPr>
          <w:rFonts w:ascii="Arial" w:hAnsi="Arial" w:cs="Arial"/>
          <w:sz w:val="20"/>
          <w:szCs w:val="20"/>
        </w:rPr>
      </w:pPr>
    </w:p>
    <w:p w14:paraId="101C4191" w14:textId="0AE04C3D" w:rsidR="00B479EB" w:rsidRPr="00B479EB" w:rsidRDefault="00BB4512" w:rsidP="00395F41">
      <w:pPr>
        <w:jc w:val="both"/>
        <w:rPr>
          <w:rFonts w:ascii="Arial" w:hAnsi="Arial" w:cs="Arial"/>
          <w:sz w:val="20"/>
          <w:szCs w:val="20"/>
        </w:rPr>
      </w:pPr>
      <w:r>
        <w:rPr>
          <w:rFonts w:ascii="Arial" w:hAnsi="Arial" w:cs="Arial"/>
          <w:sz w:val="20"/>
          <w:szCs w:val="20"/>
        </w:rPr>
        <w:t xml:space="preserve">Vedle </w:t>
      </w:r>
      <w:r w:rsidR="00B479EB" w:rsidRPr="00B479EB">
        <w:rPr>
          <w:rFonts w:ascii="Arial" w:hAnsi="Arial" w:cs="Arial"/>
          <w:sz w:val="20"/>
          <w:szCs w:val="20"/>
        </w:rPr>
        <w:t>úrokov</w:t>
      </w:r>
      <w:r>
        <w:rPr>
          <w:rFonts w:ascii="Arial" w:hAnsi="Arial" w:cs="Arial"/>
          <w:sz w:val="20"/>
          <w:szCs w:val="20"/>
        </w:rPr>
        <w:t>ých sazeb u hypotečních úvěrů stoupají také ceny nemovitostí</w:t>
      </w:r>
      <w:r w:rsidR="00BD0936">
        <w:rPr>
          <w:rFonts w:ascii="Arial" w:hAnsi="Arial" w:cs="Arial"/>
          <w:sz w:val="20"/>
          <w:szCs w:val="20"/>
        </w:rPr>
        <w:t xml:space="preserve"> a </w:t>
      </w:r>
      <w:r w:rsidR="00395F41">
        <w:rPr>
          <w:rFonts w:ascii="Arial" w:hAnsi="Arial" w:cs="Arial"/>
          <w:sz w:val="20"/>
          <w:szCs w:val="20"/>
        </w:rPr>
        <w:t xml:space="preserve">podle odborníků se </w:t>
      </w:r>
      <w:r w:rsidR="00BD0936">
        <w:rPr>
          <w:rFonts w:ascii="Arial" w:hAnsi="Arial" w:cs="Arial"/>
          <w:sz w:val="20"/>
          <w:szCs w:val="20"/>
        </w:rPr>
        <w:t>ten</w:t>
      </w:r>
      <w:r w:rsidR="00B479EB" w:rsidRPr="00B479EB">
        <w:rPr>
          <w:rFonts w:ascii="Arial" w:hAnsi="Arial" w:cs="Arial"/>
          <w:sz w:val="20"/>
          <w:szCs w:val="20"/>
        </w:rPr>
        <w:t>to r</w:t>
      </w:r>
      <w:r w:rsidR="00395F41">
        <w:rPr>
          <w:rFonts w:ascii="Arial" w:hAnsi="Arial" w:cs="Arial"/>
          <w:sz w:val="20"/>
          <w:szCs w:val="20"/>
        </w:rPr>
        <w:t>ůst</w:t>
      </w:r>
      <w:r w:rsidR="00B479EB" w:rsidRPr="00B479EB">
        <w:rPr>
          <w:rFonts w:ascii="Arial" w:hAnsi="Arial" w:cs="Arial"/>
          <w:sz w:val="20"/>
          <w:szCs w:val="20"/>
        </w:rPr>
        <w:t xml:space="preserve"> pravděpodobně nezastaví ani v nejbližších měsících. </w:t>
      </w:r>
      <w:r w:rsidR="00BD0936">
        <w:rPr>
          <w:rFonts w:ascii="Arial" w:hAnsi="Arial" w:cs="Arial"/>
          <w:sz w:val="20"/>
          <w:szCs w:val="20"/>
        </w:rPr>
        <w:t>I</w:t>
      </w:r>
      <w:r w:rsidR="00B479EB" w:rsidRPr="00B479EB">
        <w:rPr>
          <w:rFonts w:ascii="Arial" w:hAnsi="Arial" w:cs="Arial"/>
          <w:sz w:val="20"/>
          <w:szCs w:val="20"/>
        </w:rPr>
        <w:t xml:space="preserve">nvestice do vlastního bydlení </w:t>
      </w:r>
      <w:r w:rsidR="00BD0936">
        <w:rPr>
          <w:rFonts w:ascii="Arial" w:hAnsi="Arial" w:cs="Arial"/>
          <w:sz w:val="20"/>
          <w:szCs w:val="20"/>
        </w:rPr>
        <w:t xml:space="preserve">je </w:t>
      </w:r>
      <w:r w:rsidR="00B479EB" w:rsidRPr="00B479EB">
        <w:rPr>
          <w:rFonts w:ascii="Arial" w:hAnsi="Arial" w:cs="Arial"/>
          <w:sz w:val="20"/>
          <w:szCs w:val="20"/>
        </w:rPr>
        <w:t>dlouhodobá</w:t>
      </w:r>
      <w:r w:rsidR="00BD0936">
        <w:rPr>
          <w:rFonts w:ascii="Arial" w:hAnsi="Arial" w:cs="Arial"/>
          <w:sz w:val="20"/>
          <w:szCs w:val="20"/>
        </w:rPr>
        <w:t xml:space="preserve"> záležitost</w:t>
      </w:r>
      <w:r w:rsidR="00B479EB" w:rsidRPr="00B479EB">
        <w:rPr>
          <w:rFonts w:ascii="Arial" w:hAnsi="Arial" w:cs="Arial"/>
          <w:sz w:val="20"/>
          <w:szCs w:val="20"/>
        </w:rPr>
        <w:t xml:space="preserve">, </w:t>
      </w:r>
      <w:r w:rsidR="00BD0936">
        <w:rPr>
          <w:rFonts w:ascii="Arial" w:hAnsi="Arial" w:cs="Arial"/>
          <w:sz w:val="20"/>
          <w:szCs w:val="20"/>
        </w:rPr>
        <w:t>která dává smysl v jakékoli době.</w:t>
      </w:r>
      <w:r w:rsidR="00B479EB" w:rsidRPr="00B479EB">
        <w:rPr>
          <w:rFonts w:ascii="Arial" w:hAnsi="Arial" w:cs="Arial"/>
          <w:sz w:val="20"/>
          <w:szCs w:val="20"/>
        </w:rPr>
        <w:t xml:space="preserve"> </w:t>
      </w:r>
      <w:r w:rsidR="00BD0936">
        <w:rPr>
          <w:rFonts w:ascii="Arial" w:hAnsi="Arial" w:cs="Arial"/>
          <w:sz w:val="20"/>
          <w:szCs w:val="20"/>
        </w:rPr>
        <w:t xml:space="preserve">Přesto však ti, </w:t>
      </w:r>
      <w:r w:rsidR="00B479EB" w:rsidRPr="00B479EB">
        <w:rPr>
          <w:rFonts w:ascii="Arial" w:hAnsi="Arial" w:cs="Arial"/>
          <w:sz w:val="20"/>
          <w:szCs w:val="20"/>
        </w:rPr>
        <w:t xml:space="preserve">kteří </w:t>
      </w:r>
      <w:r w:rsidR="00395F41">
        <w:rPr>
          <w:rFonts w:ascii="Arial" w:hAnsi="Arial" w:cs="Arial"/>
          <w:sz w:val="20"/>
          <w:szCs w:val="20"/>
        </w:rPr>
        <w:t>se již pro vlastní</w:t>
      </w:r>
      <w:r w:rsidR="00B479EB" w:rsidRPr="00B479EB">
        <w:rPr>
          <w:rFonts w:ascii="Arial" w:hAnsi="Arial" w:cs="Arial"/>
          <w:sz w:val="20"/>
          <w:szCs w:val="20"/>
        </w:rPr>
        <w:t xml:space="preserve"> bydlení v minulosti </w:t>
      </w:r>
      <w:r w:rsidR="00395F41">
        <w:rPr>
          <w:rFonts w:ascii="Arial" w:hAnsi="Arial" w:cs="Arial"/>
          <w:sz w:val="20"/>
          <w:szCs w:val="20"/>
        </w:rPr>
        <w:t>rozhodli</w:t>
      </w:r>
      <w:r w:rsidR="00B479EB" w:rsidRPr="00B479EB">
        <w:rPr>
          <w:rFonts w:ascii="Arial" w:hAnsi="Arial" w:cs="Arial"/>
          <w:sz w:val="20"/>
          <w:szCs w:val="20"/>
        </w:rPr>
        <w:t xml:space="preserve">, mohou </w:t>
      </w:r>
      <w:r w:rsidR="00BD0936">
        <w:rPr>
          <w:rFonts w:ascii="Arial" w:hAnsi="Arial" w:cs="Arial"/>
          <w:sz w:val="20"/>
          <w:szCs w:val="20"/>
        </w:rPr>
        <w:t xml:space="preserve">nyní </w:t>
      </w:r>
      <w:r w:rsidR="00B479EB" w:rsidRPr="00B479EB">
        <w:rPr>
          <w:rFonts w:ascii="Arial" w:hAnsi="Arial" w:cs="Arial"/>
          <w:sz w:val="20"/>
          <w:szCs w:val="20"/>
        </w:rPr>
        <w:t xml:space="preserve">stát před </w:t>
      </w:r>
      <w:r w:rsidR="00BD0936">
        <w:rPr>
          <w:rFonts w:ascii="Arial" w:hAnsi="Arial" w:cs="Arial"/>
          <w:sz w:val="20"/>
          <w:szCs w:val="20"/>
        </w:rPr>
        <w:t xml:space="preserve">další překážkou v podobě </w:t>
      </w:r>
      <w:r w:rsidR="00B479EB" w:rsidRPr="00B479EB">
        <w:rPr>
          <w:rFonts w:ascii="Arial" w:hAnsi="Arial" w:cs="Arial"/>
          <w:sz w:val="20"/>
          <w:szCs w:val="20"/>
        </w:rPr>
        <w:t xml:space="preserve">refinancování hypotéky. </w:t>
      </w:r>
    </w:p>
    <w:p w14:paraId="270C0C0D" w14:textId="77777777" w:rsidR="00B479EB" w:rsidRPr="00B479EB" w:rsidRDefault="00B479EB" w:rsidP="00395F41">
      <w:pPr>
        <w:jc w:val="both"/>
        <w:rPr>
          <w:rFonts w:ascii="Arial" w:hAnsi="Arial" w:cs="Arial"/>
          <w:sz w:val="20"/>
          <w:szCs w:val="20"/>
        </w:rPr>
      </w:pPr>
    </w:p>
    <w:p w14:paraId="1437274A" w14:textId="03E75E3F" w:rsidR="00B479EB" w:rsidRDefault="00BD0936" w:rsidP="00395F41">
      <w:pPr>
        <w:jc w:val="both"/>
        <w:rPr>
          <w:rFonts w:ascii="Arial" w:hAnsi="Arial" w:cs="Arial"/>
          <w:sz w:val="20"/>
          <w:szCs w:val="20"/>
        </w:rPr>
      </w:pPr>
      <w:r w:rsidRPr="00BD0936">
        <w:rPr>
          <w:rFonts w:ascii="Arial" w:hAnsi="Arial" w:cs="Arial"/>
          <w:i/>
          <w:sz w:val="20"/>
          <w:szCs w:val="20"/>
        </w:rPr>
        <w:t>„Pokud jde o samotnou úrokovou sazbu</w:t>
      </w:r>
      <w:r w:rsidR="00B479EB" w:rsidRPr="00BD0936">
        <w:rPr>
          <w:rFonts w:ascii="Arial" w:hAnsi="Arial" w:cs="Arial"/>
          <w:i/>
          <w:sz w:val="20"/>
          <w:szCs w:val="20"/>
        </w:rPr>
        <w:t xml:space="preserve">, </w:t>
      </w:r>
      <w:r w:rsidRPr="00BD0936">
        <w:rPr>
          <w:rFonts w:ascii="Arial" w:hAnsi="Arial" w:cs="Arial"/>
          <w:i/>
          <w:sz w:val="20"/>
          <w:szCs w:val="20"/>
        </w:rPr>
        <w:t>nabízí se otázka,</w:t>
      </w:r>
      <w:r w:rsidR="00B479EB" w:rsidRPr="00BD0936">
        <w:rPr>
          <w:rFonts w:ascii="Arial" w:hAnsi="Arial" w:cs="Arial"/>
          <w:i/>
          <w:sz w:val="20"/>
          <w:szCs w:val="20"/>
        </w:rPr>
        <w:t xml:space="preserve"> zda je </w:t>
      </w:r>
      <w:r w:rsidRPr="00BD0936">
        <w:rPr>
          <w:rFonts w:ascii="Arial" w:hAnsi="Arial" w:cs="Arial"/>
          <w:i/>
          <w:sz w:val="20"/>
          <w:szCs w:val="20"/>
        </w:rPr>
        <w:t>v současné době</w:t>
      </w:r>
      <w:r w:rsidR="00B479EB" w:rsidRPr="00BD0936">
        <w:rPr>
          <w:rFonts w:ascii="Arial" w:hAnsi="Arial" w:cs="Arial"/>
          <w:i/>
          <w:sz w:val="20"/>
          <w:szCs w:val="20"/>
        </w:rPr>
        <w:t xml:space="preserve"> vhodné uzavírat dlouhodobě oblíbené tříleté a pětileté fixace. Pro klienta, který se změnou podmínek </w:t>
      </w:r>
      <w:r w:rsidRPr="00BD0936">
        <w:rPr>
          <w:rFonts w:ascii="Arial" w:hAnsi="Arial" w:cs="Arial"/>
          <w:i/>
          <w:sz w:val="20"/>
          <w:szCs w:val="20"/>
        </w:rPr>
        <w:t xml:space="preserve">u své hypotéky </w:t>
      </w:r>
      <w:r w:rsidR="00B479EB" w:rsidRPr="00BD0936">
        <w:rPr>
          <w:rFonts w:ascii="Arial" w:hAnsi="Arial" w:cs="Arial"/>
          <w:i/>
          <w:sz w:val="20"/>
          <w:szCs w:val="20"/>
        </w:rPr>
        <w:t xml:space="preserve">zaobíral naposledy před třemi lety, je pohled na nynější výši úrokových sazeb </w:t>
      </w:r>
      <w:r w:rsidRPr="00BD0936">
        <w:rPr>
          <w:rFonts w:ascii="Arial" w:hAnsi="Arial" w:cs="Arial"/>
          <w:i/>
          <w:sz w:val="20"/>
          <w:szCs w:val="20"/>
        </w:rPr>
        <w:t xml:space="preserve">velmi nepříjemným </w:t>
      </w:r>
      <w:r w:rsidR="00B479EB" w:rsidRPr="00BD0936">
        <w:rPr>
          <w:rFonts w:ascii="Arial" w:hAnsi="Arial" w:cs="Arial"/>
          <w:i/>
          <w:sz w:val="20"/>
          <w:szCs w:val="20"/>
        </w:rPr>
        <w:t xml:space="preserve">překvapením. Nezbývá </w:t>
      </w:r>
      <w:r w:rsidRPr="00BD0936">
        <w:rPr>
          <w:rFonts w:ascii="Arial" w:hAnsi="Arial" w:cs="Arial"/>
          <w:i/>
          <w:sz w:val="20"/>
          <w:szCs w:val="20"/>
        </w:rPr>
        <w:t xml:space="preserve">mu </w:t>
      </w:r>
      <w:r w:rsidR="00B479EB" w:rsidRPr="00BD0936">
        <w:rPr>
          <w:rFonts w:ascii="Arial" w:hAnsi="Arial" w:cs="Arial"/>
          <w:i/>
          <w:sz w:val="20"/>
          <w:szCs w:val="20"/>
        </w:rPr>
        <w:t xml:space="preserve">než doufat, že po uplynutí další fixace bude situace </w:t>
      </w:r>
      <w:r w:rsidRPr="00BD0936">
        <w:rPr>
          <w:rFonts w:ascii="Arial" w:hAnsi="Arial" w:cs="Arial"/>
          <w:i/>
          <w:sz w:val="20"/>
          <w:szCs w:val="20"/>
        </w:rPr>
        <w:t>příznivější,“</w:t>
      </w:r>
      <w:r>
        <w:rPr>
          <w:rFonts w:ascii="Arial" w:hAnsi="Arial" w:cs="Arial"/>
          <w:sz w:val="20"/>
          <w:szCs w:val="20"/>
        </w:rPr>
        <w:t xml:space="preserve"> popisuje současný stav </w:t>
      </w:r>
      <w:r w:rsidRPr="00BD0936">
        <w:rPr>
          <w:rFonts w:ascii="Arial" w:hAnsi="Arial" w:cs="Arial"/>
          <w:b/>
          <w:sz w:val="20"/>
          <w:szCs w:val="20"/>
        </w:rPr>
        <w:t>Michaela Pudilová, analytička hypotečních úvěrů společnosti Broker Consulting</w:t>
      </w:r>
      <w:r w:rsidR="00B479EB" w:rsidRPr="00B479EB">
        <w:rPr>
          <w:rFonts w:ascii="Arial" w:hAnsi="Arial" w:cs="Arial"/>
          <w:sz w:val="20"/>
          <w:szCs w:val="20"/>
        </w:rPr>
        <w:t>.</w:t>
      </w:r>
      <w:r w:rsidR="00236A37" w:rsidRPr="00236A37">
        <w:rPr>
          <w:rFonts w:ascii="Arial" w:hAnsi="Arial" w:cs="Arial"/>
          <w:sz w:val="20"/>
          <w:szCs w:val="20"/>
        </w:rPr>
        <w:t xml:space="preserve"> </w:t>
      </w:r>
    </w:p>
    <w:p w14:paraId="2ED8ADCC" w14:textId="14A3C86F" w:rsidR="00B479EB" w:rsidRPr="00B479EB" w:rsidRDefault="00B479EB" w:rsidP="00395F41">
      <w:pPr>
        <w:jc w:val="both"/>
        <w:rPr>
          <w:rFonts w:ascii="Arial" w:hAnsi="Arial" w:cs="Arial"/>
          <w:sz w:val="20"/>
          <w:szCs w:val="20"/>
        </w:rPr>
      </w:pPr>
    </w:p>
    <w:p w14:paraId="3C000EFD" w14:textId="766BBED8" w:rsidR="00B479EB" w:rsidRDefault="003761D9" w:rsidP="00395F41">
      <w:pPr>
        <w:jc w:val="both"/>
        <w:rPr>
          <w:rFonts w:ascii="Arial" w:hAnsi="Arial" w:cs="Arial"/>
          <w:sz w:val="20"/>
          <w:szCs w:val="20"/>
        </w:rPr>
      </w:pPr>
      <w:r>
        <w:rPr>
          <w:rFonts w:ascii="Arial" w:hAnsi="Arial" w:cs="Arial"/>
          <w:sz w:val="20"/>
          <w:szCs w:val="20"/>
        </w:rPr>
        <w:t xml:space="preserve">V případě, že se majitel hypotéky </w:t>
      </w:r>
      <w:r w:rsidR="00B479EB" w:rsidRPr="00B479EB">
        <w:rPr>
          <w:rFonts w:ascii="Arial" w:hAnsi="Arial" w:cs="Arial"/>
          <w:sz w:val="20"/>
          <w:szCs w:val="20"/>
        </w:rPr>
        <w:t xml:space="preserve">rozhodne </w:t>
      </w:r>
      <w:r>
        <w:rPr>
          <w:rFonts w:ascii="Arial" w:hAnsi="Arial" w:cs="Arial"/>
          <w:sz w:val="20"/>
          <w:szCs w:val="20"/>
        </w:rPr>
        <w:t>z</w:t>
      </w:r>
      <w:r w:rsidR="00B479EB" w:rsidRPr="00B479EB">
        <w:rPr>
          <w:rFonts w:ascii="Arial" w:hAnsi="Arial" w:cs="Arial"/>
          <w:sz w:val="20"/>
          <w:szCs w:val="20"/>
        </w:rPr>
        <w:t xml:space="preserve">měnit nejen samotnou fixaci, ale i poskytovatele produktu, </w:t>
      </w:r>
      <w:r>
        <w:rPr>
          <w:rFonts w:ascii="Arial" w:hAnsi="Arial" w:cs="Arial"/>
          <w:sz w:val="20"/>
          <w:szCs w:val="20"/>
        </w:rPr>
        <w:t>měl by tak učinit</w:t>
      </w:r>
      <w:r w:rsidR="00B479EB" w:rsidRPr="00B479EB">
        <w:rPr>
          <w:rFonts w:ascii="Arial" w:hAnsi="Arial" w:cs="Arial"/>
          <w:sz w:val="20"/>
          <w:szCs w:val="20"/>
        </w:rPr>
        <w:t xml:space="preserve"> na konci sjednané doby fixace. </w:t>
      </w:r>
      <w:r>
        <w:rPr>
          <w:rFonts w:ascii="Arial" w:hAnsi="Arial" w:cs="Arial"/>
          <w:sz w:val="20"/>
          <w:szCs w:val="20"/>
        </w:rPr>
        <w:t>Po</w:t>
      </w:r>
      <w:r w:rsidR="00B479EB" w:rsidRPr="00B479EB">
        <w:rPr>
          <w:rFonts w:ascii="Arial" w:hAnsi="Arial" w:cs="Arial"/>
          <w:sz w:val="20"/>
          <w:szCs w:val="20"/>
        </w:rPr>
        <w:t xml:space="preserve">dle zákona </w:t>
      </w:r>
      <w:r>
        <w:rPr>
          <w:rFonts w:ascii="Arial" w:hAnsi="Arial" w:cs="Arial"/>
          <w:sz w:val="20"/>
          <w:szCs w:val="20"/>
        </w:rPr>
        <w:t xml:space="preserve">jde totiž o </w:t>
      </w:r>
      <w:r w:rsidR="00B479EB" w:rsidRPr="00B479EB">
        <w:rPr>
          <w:rFonts w:ascii="Arial" w:hAnsi="Arial" w:cs="Arial"/>
          <w:sz w:val="20"/>
          <w:szCs w:val="20"/>
        </w:rPr>
        <w:t xml:space="preserve">jeden z mála důvodů, kdy lze úvěr na bydlení splatit zdarma. </w:t>
      </w:r>
      <w:r>
        <w:rPr>
          <w:rFonts w:ascii="Arial" w:hAnsi="Arial" w:cs="Arial"/>
          <w:sz w:val="20"/>
          <w:szCs w:val="20"/>
        </w:rPr>
        <w:t>Jak doplňuje Pudilová, b</w:t>
      </w:r>
      <w:r w:rsidR="00B479EB" w:rsidRPr="00B479EB">
        <w:rPr>
          <w:rFonts w:ascii="Arial" w:hAnsi="Arial" w:cs="Arial"/>
          <w:sz w:val="20"/>
          <w:szCs w:val="20"/>
        </w:rPr>
        <w:t>ez poplatku může být úvěr splacen</w:t>
      </w:r>
      <w:r>
        <w:rPr>
          <w:rFonts w:ascii="Arial" w:hAnsi="Arial" w:cs="Arial"/>
          <w:sz w:val="20"/>
          <w:szCs w:val="20"/>
        </w:rPr>
        <w:t>ý</w:t>
      </w:r>
      <w:r w:rsidR="00B479EB" w:rsidRPr="00B479EB">
        <w:rPr>
          <w:rFonts w:ascii="Arial" w:hAnsi="Arial" w:cs="Arial"/>
          <w:sz w:val="20"/>
          <w:szCs w:val="20"/>
        </w:rPr>
        <w:t xml:space="preserve"> </w:t>
      </w:r>
      <w:r>
        <w:rPr>
          <w:rFonts w:ascii="Arial" w:hAnsi="Arial" w:cs="Arial"/>
          <w:sz w:val="20"/>
          <w:szCs w:val="20"/>
        </w:rPr>
        <w:t xml:space="preserve">i v případě, že se plátce hypotečního úvěru ocitl </w:t>
      </w:r>
      <w:r w:rsidR="00B479EB" w:rsidRPr="00B479EB">
        <w:rPr>
          <w:rFonts w:ascii="Arial" w:hAnsi="Arial" w:cs="Arial"/>
          <w:sz w:val="20"/>
          <w:szCs w:val="20"/>
        </w:rPr>
        <w:t xml:space="preserve">v těžké životní situaci, která ovlivňuje </w:t>
      </w:r>
      <w:r>
        <w:rPr>
          <w:rFonts w:ascii="Arial" w:hAnsi="Arial" w:cs="Arial"/>
          <w:sz w:val="20"/>
          <w:szCs w:val="20"/>
        </w:rPr>
        <w:t xml:space="preserve">jeho </w:t>
      </w:r>
      <w:r w:rsidR="00B479EB" w:rsidRPr="00B479EB">
        <w:rPr>
          <w:rFonts w:ascii="Arial" w:hAnsi="Arial" w:cs="Arial"/>
          <w:sz w:val="20"/>
          <w:szCs w:val="20"/>
        </w:rPr>
        <w:t>schopnost splácení.</w:t>
      </w:r>
    </w:p>
    <w:p w14:paraId="32F41180" w14:textId="77777777" w:rsidR="003761D9" w:rsidRPr="00B479EB" w:rsidRDefault="003761D9" w:rsidP="00395F41">
      <w:pPr>
        <w:jc w:val="both"/>
        <w:rPr>
          <w:rFonts w:ascii="Arial" w:hAnsi="Arial" w:cs="Arial"/>
          <w:sz w:val="20"/>
          <w:szCs w:val="20"/>
        </w:rPr>
      </w:pPr>
    </w:p>
    <w:p w14:paraId="63F07586" w14:textId="497E0E41" w:rsidR="00B479EB" w:rsidRPr="00395F41" w:rsidRDefault="00B479EB" w:rsidP="00395F41">
      <w:pPr>
        <w:jc w:val="both"/>
        <w:rPr>
          <w:rFonts w:ascii="Arial" w:hAnsi="Arial" w:cs="Arial"/>
          <w:sz w:val="20"/>
          <w:szCs w:val="20"/>
        </w:rPr>
      </w:pPr>
      <w:r w:rsidRPr="00B479EB">
        <w:rPr>
          <w:rFonts w:ascii="Arial" w:hAnsi="Arial" w:cs="Arial"/>
          <w:sz w:val="20"/>
          <w:szCs w:val="20"/>
        </w:rPr>
        <w:t xml:space="preserve">Při jiném načasování musí </w:t>
      </w:r>
      <w:r w:rsidR="003761D9">
        <w:rPr>
          <w:rFonts w:ascii="Arial" w:hAnsi="Arial" w:cs="Arial"/>
          <w:sz w:val="20"/>
          <w:szCs w:val="20"/>
        </w:rPr>
        <w:t xml:space="preserve">držitel hypotéky </w:t>
      </w:r>
      <w:r w:rsidRPr="00B479EB">
        <w:rPr>
          <w:rFonts w:ascii="Arial" w:hAnsi="Arial" w:cs="Arial"/>
          <w:sz w:val="20"/>
          <w:szCs w:val="20"/>
        </w:rPr>
        <w:t>vždy předložit vyčíslen</w:t>
      </w:r>
      <w:r w:rsidR="003761D9">
        <w:rPr>
          <w:rFonts w:ascii="Arial" w:hAnsi="Arial" w:cs="Arial"/>
          <w:sz w:val="20"/>
          <w:szCs w:val="20"/>
        </w:rPr>
        <w:t>í původní dlužné částky včetně </w:t>
      </w:r>
      <w:r w:rsidRPr="00B479EB">
        <w:rPr>
          <w:rFonts w:ascii="Arial" w:hAnsi="Arial" w:cs="Arial"/>
          <w:sz w:val="20"/>
          <w:szCs w:val="20"/>
        </w:rPr>
        <w:t xml:space="preserve">příslušenství. Banka má totiž právo požadovat úhradu účelně vynaložených nákladů spojených s předčasným splacením úvěru. </w:t>
      </w:r>
      <w:r w:rsidR="003761D9" w:rsidRPr="00395F41">
        <w:rPr>
          <w:rFonts w:ascii="Arial" w:hAnsi="Arial" w:cs="Arial"/>
          <w:i/>
          <w:sz w:val="20"/>
          <w:szCs w:val="20"/>
        </w:rPr>
        <w:t>„</w:t>
      </w:r>
      <w:r w:rsidRPr="00395F41">
        <w:rPr>
          <w:rFonts w:ascii="Arial" w:hAnsi="Arial" w:cs="Arial"/>
          <w:i/>
          <w:sz w:val="20"/>
          <w:szCs w:val="20"/>
        </w:rPr>
        <w:t>Co se</w:t>
      </w:r>
      <w:r w:rsidR="003761D9" w:rsidRPr="00395F41">
        <w:rPr>
          <w:rFonts w:ascii="Arial" w:hAnsi="Arial" w:cs="Arial"/>
          <w:i/>
          <w:sz w:val="20"/>
          <w:szCs w:val="20"/>
        </w:rPr>
        <w:t xml:space="preserve"> ale skrývá pod touto formulací, </w:t>
      </w:r>
      <w:r w:rsidRPr="00395F41">
        <w:rPr>
          <w:rFonts w:ascii="Arial" w:hAnsi="Arial" w:cs="Arial"/>
          <w:i/>
          <w:sz w:val="20"/>
          <w:szCs w:val="20"/>
        </w:rPr>
        <w:t xml:space="preserve">není přesně definováno. Některé banky tak své náklady vyčíslují v řádu stokorun, u některých jde </w:t>
      </w:r>
      <w:r w:rsidR="003761D9" w:rsidRPr="00395F41">
        <w:rPr>
          <w:rFonts w:ascii="Arial" w:hAnsi="Arial" w:cs="Arial"/>
          <w:i/>
          <w:sz w:val="20"/>
          <w:szCs w:val="20"/>
        </w:rPr>
        <w:t xml:space="preserve">o desítky či </w:t>
      </w:r>
      <w:r w:rsidRPr="00395F41">
        <w:rPr>
          <w:rFonts w:ascii="Arial" w:hAnsi="Arial" w:cs="Arial"/>
          <w:i/>
          <w:sz w:val="20"/>
          <w:szCs w:val="20"/>
        </w:rPr>
        <w:t xml:space="preserve">stovky tisíc. Je </w:t>
      </w:r>
      <w:r w:rsidR="00395F41">
        <w:rPr>
          <w:rFonts w:ascii="Arial" w:hAnsi="Arial" w:cs="Arial"/>
          <w:i/>
          <w:sz w:val="20"/>
          <w:szCs w:val="20"/>
        </w:rPr>
        <w:t xml:space="preserve">tedy namístě předem </w:t>
      </w:r>
      <w:r w:rsidRPr="00395F41">
        <w:rPr>
          <w:rFonts w:ascii="Arial" w:hAnsi="Arial" w:cs="Arial"/>
          <w:i/>
          <w:sz w:val="20"/>
          <w:szCs w:val="20"/>
        </w:rPr>
        <w:t xml:space="preserve">zvážit, zda se tato změna </w:t>
      </w:r>
      <w:r w:rsidR="00395F41">
        <w:rPr>
          <w:rFonts w:ascii="Arial" w:hAnsi="Arial" w:cs="Arial"/>
          <w:i/>
          <w:sz w:val="20"/>
          <w:szCs w:val="20"/>
        </w:rPr>
        <w:t xml:space="preserve">majiteli </w:t>
      </w:r>
      <w:r w:rsidR="003761D9" w:rsidRPr="00395F41">
        <w:rPr>
          <w:rFonts w:ascii="Arial" w:hAnsi="Arial" w:cs="Arial"/>
          <w:i/>
          <w:sz w:val="20"/>
          <w:szCs w:val="20"/>
        </w:rPr>
        <w:t xml:space="preserve">hypotéky vyplatí,“ </w:t>
      </w:r>
      <w:r w:rsidR="003761D9">
        <w:rPr>
          <w:rFonts w:ascii="Arial" w:hAnsi="Arial" w:cs="Arial"/>
          <w:sz w:val="20"/>
          <w:szCs w:val="20"/>
        </w:rPr>
        <w:t xml:space="preserve">upozorňuje </w:t>
      </w:r>
      <w:r w:rsidR="00395F41" w:rsidRPr="00395F41">
        <w:rPr>
          <w:rFonts w:ascii="Arial" w:hAnsi="Arial" w:cs="Arial"/>
          <w:b/>
          <w:sz w:val="20"/>
          <w:szCs w:val="20"/>
        </w:rPr>
        <w:t>Markéta Francová, ředitelka pobočky OK POINT v Kladně</w:t>
      </w:r>
      <w:r w:rsidR="00395F41">
        <w:rPr>
          <w:rFonts w:ascii="Arial" w:hAnsi="Arial" w:cs="Arial"/>
          <w:sz w:val="20"/>
          <w:szCs w:val="20"/>
        </w:rPr>
        <w:t xml:space="preserve">. </w:t>
      </w:r>
      <w:r w:rsidRPr="00B479EB">
        <w:rPr>
          <w:rFonts w:ascii="Arial" w:hAnsi="Arial" w:cs="Arial"/>
          <w:sz w:val="20"/>
          <w:szCs w:val="20"/>
        </w:rPr>
        <w:t>Při refinancování je také vždy nutné splnit účelovost, tedy aby původní úvěr byl poskytnut</w:t>
      </w:r>
      <w:r w:rsidR="00395F41">
        <w:rPr>
          <w:rFonts w:ascii="Arial" w:hAnsi="Arial" w:cs="Arial"/>
          <w:sz w:val="20"/>
          <w:szCs w:val="20"/>
        </w:rPr>
        <w:t xml:space="preserve">ý na investici do nemovitosti a byl </w:t>
      </w:r>
      <w:r w:rsidRPr="00B479EB">
        <w:rPr>
          <w:rFonts w:ascii="Arial" w:hAnsi="Arial" w:cs="Arial"/>
          <w:sz w:val="20"/>
          <w:szCs w:val="20"/>
        </w:rPr>
        <w:t xml:space="preserve">v souladu s metodickými předpisy </w:t>
      </w:r>
      <w:r w:rsidR="00395F41">
        <w:rPr>
          <w:rFonts w:ascii="Arial" w:hAnsi="Arial" w:cs="Arial"/>
          <w:sz w:val="20"/>
          <w:szCs w:val="20"/>
        </w:rPr>
        <w:t xml:space="preserve">dané </w:t>
      </w:r>
      <w:r w:rsidRPr="00B479EB">
        <w:rPr>
          <w:rFonts w:ascii="Arial" w:hAnsi="Arial" w:cs="Arial"/>
          <w:sz w:val="20"/>
          <w:szCs w:val="20"/>
        </w:rPr>
        <w:t>banky</w:t>
      </w:r>
      <w:r>
        <w:t>.</w:t>
      </w:r>
    </w:p>
    <w:p w14:paraId="06153168" w14:textId="77777777" w:rsidR="00236A37" w:rsidRDefault="00236A37" w:rsidP="00B479EB"/>
    <w:p w14:paraId="627271F3" w14:textId="670E5E45" w:rsidR="00395F41" w:rsidRPr="00395F41" w:rsidRDefault="00236A37" w:rsidP="00395F41">
      <w:pPr>
        <w:jc w:val="both"/>
        <w:rPr>
          <w:rFonts w:ascii="Arial" w:hAnsi="Arial" w:cs="Arial"/>
          <w:b/>
          <w:sz w:val="20"/>
          <w:szCs w:val="20"/>
        </w:rPr>
      </w:pPr>
      <w:r>
        <w:rPr>
          <w:rFonts w:ascii="Arial" w:hAnsi="Arial" w:cs="Arial"/>
          <w:noProof/>
          <w:sz w:val="20"/>
          <w:szCs w:val="20"/>
          <w:lang w:bidi="ar-SA"/>
        </w:rPr>
        <w:drawing>
          <wp:inline distT="0" distB="0" distL="0" distR="0" wp14:anchorId="57A8CC0C" wp14:editId="01A8C3ED">
            <wp:extent cx="6621780" cy="2270760"/>
            <wp:effectExtent l="0" t="0" r="7620" b="0"/>
            <wp:docPr id="1" name="Obrázek 1" descr="C:\Users\tkunova\AppData\Local\Microsoft\Windows\INetCache\Content.Word\GRAF BC Index hypotecnich uveru - lede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kunova\AppData\Local\Microsoft\Windows\INetCache\Content.Word\GRAF BC Index hypotecnich uveru - leden 202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1780" cy="2270760"/>
                    </a:xfrm>
                    <a:prstGeom prst="rect">
                      <a:avLst/>
                    </a:prstGeom>
                    <a:noFill/>
                    <a:ln>
                      <a:noFill/>
                    </a:ln>
                  </pic:spPr>
                </pic:pic>
              </a:graphicData>
            </a:graphic>
          </wp:inline>
        </w:drawing>
      </w:r>
    </w:p>
    <w:p w14:paraId="08F3A101" w14:textId="73DAA7D2" w:rsidR="00D74A93" w:rsidRDefault="00D74A93" w:rsidP="006529D7">
      <w:pPr>
        <w:rPr>
          <w:rFonts w:ascii="Arial" w:hAnsi="Arial" w:cs="Arial"/>
          <w:b/>
          <w:sz w:val="18"/>
          <w:szCs w:val="16"/>
        </w:rPr>
      </w:pPr>
    </w:p>
    <w:p w14:paraId="5B0B35CC" w14:textId="507241AC" w:rsidR="00D40C89" w:rsidRDefault="00D40C89" w:rsidP="006529D7">
      <w:pPr>
        <w:rPr>
          <w:rFonts w:ascii="Arial" w:hAnsi="Arial" w:cs="Arial"/>
          <w:b/>
          <w:sz w:val="18"/>
          <w:szCs w:val="16"/>
        </w:rPr>
      </w:pPr>
    </w:p>
    <w:p w14:paraId="4A4E372E" w14:textId="77777777" w:rsidR="00CA1806" w:rsidRDefault="00CA1806" w:rsidP="006529D7">
      <w:pPr>
        <w:rPr>
          <w:rFonts w:ascii="Arial" w:hAnsi="Arial" w:cs="Arial"/>
          <w:b/>
          <w:sz w:val="18"/>
          <w:szCs w:val="16"/>
        </w:rPr>
      </w:pPr>
    </w:p>
    <w:p w14:paraId="5FCF3C96" w14:textId="040F53B7" w:rsidR="00B01F39" w:rsidRPr="006529D7" w:rsidRDefault="00C947C0" w:rsidP="006529D7">
      <w:pPr>
        <w:rPr>
          <w:rFonts w:ascii="Arial" w:hAnsi="Arial" w:cs="Arial"/>
          <w:sz w:val="18"/>
          <w:szCs w:val="16"/>
        </w:rPr>
      </w:pPr>
      <w:r>
        <w:rPr>
          <w:rFonts w:ascii="Arial" w:hAnsi="Arial" w:cs="Arial"/>
          <w:b/>
          <w:sz w:val="18"/>
          <w:szCs w:val="16"/>
        </w:rPr>
        <w:t>P</w:t>
      </w:r>
      <w:r w:rsidR="00B37F41" w:rsidRPr="00B244B9">
        <w:rPr>
          <w:rFonts w:ascii="Arial" w:hAnsi="Arial" w:cs="Arial"/>
          <w:b/>
          <w:sz w:val="18"/>
          <w:szCs w:val="16"/>
        </w:rPr>
        <w:t>oznámka pro média:</w:t>
      </w:r>
      <w:r w:rsidR="00B37F41" w:rsidRPr="00B244B9">
        <w:rPr>
          <w:rFonts w:ascii="Arial" w:hAnsi="Arial" w:cs="Arial"/>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Indexy</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je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možné</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volně</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spacing w:val="2"/>
          <w:w w:val="105"/>
          <w:sz w:val="18"/>
          <w:szCs w:val="16"/>
        </w:rPr>
        <w:t>publikovat</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pouze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s</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označením</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spacing w:val="-3"/>
          <w:w w:val="105"/>
          <w:sz w:val="18"/>
          <w:szCs w:val="16"/>
        </w:rPr>
        <w:t>(</w:t>
      </w:r>
      <w:r w:rsidR="00B37F41" w:rsidRPr="00B244B9">
        <w:rPr>
          <w:rFonts w:ascii="Arial" w:hAnsi="Arial" w:cs="Arial"/>
          <w:i/>
          <w:color w:val="1D1D1B"/>
          <w:spacing w:val="-3"/>
          <w:w w:val="105"/>
          <w:sz w:val="18"/>
          <w:szCs w:val="16"/>
        </w:rPr>
        <w:t>např.</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Broker</w:t>
      </w:r>
      <w:r w:rsidR="00B37F41" w:rsidRPr="00B244B9">
        <w:rPr>
          <w:rFonts w:ascii="Arial" w:hAnsi="Arial" w:cs="Arial"/>
          <w:i/>
          <w:color w:val="1D1D1B"/>
          <w:spacing w:val="-9"/>
          <w:w w:val="105"/>
          <w:sz w:val="18"/>
          <w:szCs w:val="16"/>
        </w:rPr>
        <w:t xml:space="preserve"> </w:t>
      </w:r>
      <w:r w:rsidR="00B37F41" w:rsidRPr="00B244B9">
        <w:rPr>
          <w:rFonts w:ascii="Arial" w:hAnsi="Arial" w:cs="Arial"/>
          <w:i/>
          <w:color w:val="1D1D1B"/>
          <w:w w:val="105"/>
          <w:sz w:val="18"/>
          <w:szCs w:val="16"/>
        </w:rPr>
        <w:t>Consulting</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index</w:t>
      </w:r>
      <w:r w:rsidR="00B37F41" w:rsidRPr="0013512D">
        <w:rPr>
          <w:rFonts w:ascii="Arial" w:hAnsi="Arial" w:cs="Arial"/>
          <w:i/>
          <w:color w:val="1D1D1B"/>
          <w:w w:val="105"/>
          <w:sz w:val="18"/>
          <w:szCs w:val="16"/>
        </w:rPr>
        <w:t xml:space="preserve"> </w:t>
      </w:r>
      <w:r w:rsidR="00B37F41" w:rsidRPr="00B244B9">
        <w:rPr>
          <w:rFonts w:ascii="Arial" w:hAnsi="Arial" w:cs="Arial"/>
          <w:i/>
          <w:color w:val="1D1D1B"/>
          <w:w w:val="105"/>
          <w:sz w:val="18"/>
          <w:szCs w:val="16"/>
        </w:rPr>
        <w:t>hypot</w:t>
      </w:r>
      <w:r w:rsidR="00830CE8">
        <w:rPr>
          <w:rFonts w:ascii="Arial" w:hAnsi="Arial" w:cs="Arial"/>
          <w:i/>
          <w:color w:val="1D1D1B"/>
          <w:w w:val="105"/>
          <w:sz w:val="18"/>
          <w:szCs w:val="16"/>
        </w:rPr>
        <w:t>e</w:t>
      </w:r>
      <w:r w:rsidR="00B37F41" w:rsidRPr="00B244B9">
        <w:rPr>
          <w:rFonts w:ascii="Arial" w:hAnsi="Arial" w:cs="Arial"/>
          <w:i/>
          <w:color w:val="1D1D1B"/>
          <w:w w:val="105"/>
          <w:sz w:val="18"/>
          <w:szCs w:val="16"/>
        </w:rPr>
        <w:t>ční</w:t>
      </w:r>
      <w:r w:rsidR="00B37F41">
        <w:rPr>
          <w:rFonts w:ascii="Arial" w:hAnsi="Arial" w:cs="Arial"/>
          <w:i/>
          <w:color w:val="1D1D1B"/>
          <w:w w:val="105"/>
          <w:sz w:val="18"/>
          <w:szCs w:val="16"/>
        </w:rPr>
        <w:t>ch úvěrů</w:t>
      </w:r>
      <w:r w:rsidR="00B37F41" w:rsidRPr="00B244B9">
        <w:rPr>
          <w:rFonts w:ascii="Arial" w:hAnsi="Arial" w:cs="Arial"/>
          <w:i/>
          <w:color w:val="1D1D1B"/>
          <w:w w:val="105"/>
          <w:sz w:val="18"/>
          <w:szCs w:val="16"/>
        </w:rPr>
        <w:t xml:space="preserve">). Více informací najdete též na webu </w:t>
      </w:r>
      <w:r w:rsidR="00B37F41" w:rsidRPr="0013512D">
        <w:rPr>
          <w:rStyle w:val="Hypertextovodkaz"/>
          <w:rFonts w:ascii="Arial" w:hAnsi="Arial" w:cs="Arial"/>
          <w:i/>
          <w:w w:val="105"/>
          <w:sz w:val="18"/>
          <w:szCs w:val="16"/>
        </w:rPr>
        <w:t>https://www.bcas.cz/onas/pro-media/</w:t>
      </w:r>
      <w:r w:rsidR="00B37F41" w:rsidRPr="00B244B9">
        <w:rPr>
          <w:rFonts w:ascii="Arial" w:hAnsi="Arial" w:cs="Arial"/>
          <w:i/>
          <w:color w:val="1D1D1B"/>
          <w:w w:val="105"/>
          <w:sz w:val="18"/>
          <w:szCs w:val="16"/>
        </w:rPr>
        <w:t xml:space="preserve">. </w:t>
      </w:r>
    </w:p>
    <w:p w14:paraId="3523AF20" w14:textId="372AA615" w:rsidR="00B01F39" w:rsidRDefault="00B01F39" w:rsidP="0073009C">
      <w:pPr>
        <w:jc w:val="both"/>
        <w:rPr>
          <w:rFonts w:ascii="Arial" w:hAnsi="Arial" w:cs="Arial"/>
          <w:b/>
          <w:sz w:val="18"/>
          <w:szCs w:val="20"/>
        </w:rPr>
      </w:pPr>
    </w:p>
    <w:p w14:paraId="7A3233B0" w14:textId="77777777" w:rsidR="00B01F39" w:rsidRDefault="00B01F39" w:rsidP="0073009C">
      <w:pPr>
        <w:jc w:val="both"/>
        <w:rPr>
          <w:rFonts w:ascii="Arial" w:hAnsi="Arial" w:cs="Arial"/>
          <w:b/>
          <w:sz w:val="18"/>
          <w:szCs w:val="20"/>
        </w:rPr>
      </w:pPr>
    </w:p>
    <w:p w14:paraId="7DF3747A" w14:textId="21E317EA" w:rsidR="00B37F41" w:rsidRPr="00C222E1"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w:t>
      </w:r>
      <w:r w:rsidR="00830CE8">
        <w:rPr>
          <w:rFonts w:ascii="Arial" w:hAnsi="Arial" w:cs="Arial"/>
          <w:sz w:val="18"/>
          <w:szCs w:val="20"/>
        </w:rPr>
        <w:t>růměrnou úrokovou sazbu u hypote</w:t>
      </w:r>
      <w:r w:rsidRPr="00C222E1">
        <w:rPr>
          <w:rFonts w:ascii="Arial" w:hAnsi="Arial" w:cs="Arial"/>
          <w:sz w:val="18"/>
          <w:szCs w:val="20"/>
        </w:rPr>
        <w:t xml:space="preserve">čních úvěrů, jež zprostředkovali konzultanti Broker Consulting a pobočky OK POINT u kteréhokoli poskytovatele hypotečních úvěrů. Jedná se o </w:t>
      </w:r>
      <w:r w:rsidRPr="00C222E1">
        <w:rPr>
          <w:rFonts w:ascii="Arial" w:hAnsi="Arial" w:cs="Arial"/>
          <w:sz w:val="18"/>
          <w:szCs w:val="20"/>
        </w:rPr>
        <w:lastRenderedPageBreak/>
        <w:t>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r w:rsidRPr="00C222E1">
        <w:rPr>
          <w:rFonts w:ascii="Arial" w:hAnsi="Arial" w:cs="Arial"/>
          <w:sz w:val="18"/>
          <w:szCs w:val="20"/>
        </w:rPr>
        <w:t xml:space="preserve"> a to bez výjimky všechny. </w:t>
      </w:r>
      <w:r w:rsidR="00830CE8">
        <w:rPr>
          <w:rFonts w:ascii="Arial" w:hAnsi="Arial" w:cs="Arial"/>
          <w:sz w:val="18"/>
          <w:szCs w:val="20"/>
        </w:rPr>
        <w:t xml:space="preserve"> </w:t>
      </w: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 xml:space="preserve">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w:t>
      </w:r>
      <w:r w:rsidR="004B64B3">
        <w:rPr>
          <w:rFonts w:ascii="Arial" w:hAnsi="Arial" w:cs="Arial"/>
          <w:sz w:val="18"/>
          <w:szCs w:val="20"/>
        </w:rPr>
        <w:t xml:space="preserve">přesahujícím 13 miliard </w:t>
      </w:r>
      <w:r w:rsidRPr="00C222E1">
        <w:rPr>
          <w:rFonts w:ascii="Arial" w:hAnsi="Arial" w:cs="Arial"/>
          <w:sz w:val="18"/>
          <w:szCs w:val="20"/>
        </w:rPr>
        <w:t xml:space="preserve">korun. </w:t>
      </w:r>
    </w:p>
    <w:p w14:paraId="58F041AC" w14:textId="35A7B56E" w:rsidR="00692610" w:rsidRDefault="00692610" w:rsidP="00B27178">
      <w:pPr>
        <w:jc w:val="both"/>
        <w:rPr>
          <w:rFonts w:ascii="Arial" w:eastAsia="Calibri" w:hAnsi="Arial" w:cs="Arial"/>
          <w:b/>
          <w:bCs/>
          <w:noProof/>
          <w:sz w:val="20"/>
          <w:szCs w:val="20"/>
        </w:rPr>
      </w:pPr>
    </w:p>
    <w:p w14:paraId="7DE80F01" w14:textId="77777777" w:rsidR="00CA1806" w:rsidRPr="00D60D98" w:rsidRDefault="00CA1806"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6"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6332" w16cex:dateUtc="2021-05-12T12:22:00Z"/>
  <w16cex:commentExtensible w16cex:durableId="244663CA" w16cex:dateUtc="2021-05-12T12:25:00Z"/>
  <w16cex:commentExtensible w16cex:durableId="244663FE" w16cex:dateUtc="2021-05-12T12:26:00Z"/>
  <w16cex:commentExtensible w16cex:durableId="2446640F" w16cex:dateUtc="2021-05-12T12:26:00Z"/>
  <w16cex:commentExtensible w16cex:durableId="24466467" w16cex:dateUtc="2021-05-12T12:27:00Z"/>
  <w16cex:commentExtensible w16cex:durableId="244664CD" w16cex:dateUtc="2021-05-12T12:29:00Z"/>
  <w16cex:commentExtensible w16cex:durableId="24466562" w16cex:dateUtc="2021-05-12T12:32:00Z"/>
  <w16cex:commentExtensible w16cex:durableId="24466590" w16cex:dateUtc="2021-05-12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C0C29" w16cid:durableId="24466332"/>
  <w16cid:commentId w16cid:paraId="6E758CA0" w16cid:durableId="244663CA"/>
  <w16cid:commentId w16cid:paraId="682081AB" w16cid:durableId="244663FE"/>
  <w16cid:commentId w16cid:paraId="15737A89" w16cid:durableId="2446640F"/>
  <w16cid:commentId w16cid:paraId="704D4E12" w16cid:durableId="24466467"/>
  <w16cid:commentId w16cid:paraId="4EE48CFB" w16cid:durableId="244664CD"/>
  <w16cid:commentId w16cid:paraId="6A8E62A2" w16cid:durableId="24466562"/>
  <w16cid:commentId w16cid:paraId="76876CCC" w16cid:durableId="24466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95532" w14:textId="77777777" w:rsidR="00A72F83" w:rsidRDefault="00A72F83">
      <w:r>
        <w:separator/>
      </w:r>
    </w:p>
  </w:endnote>
  <w:endnote w:type="continuationSeparator" w:id="0">
    <w:p w14:paraId="198EFAB1" w14:textId="77777777" w:rsidR="00A72F83" w:rsidRDefault="00A72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A72F83"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C668FF"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A72F83"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C668FF"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A72F83"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C668FF"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C3307" w14:textId="77777777" w:rsidR="00A72F83" w:rsidRDefault="00A72F83">
      <w:r>
        <w:separator/>
      </w:r>
    </w:p>
  </w:footnote>
  <w:footnote w:type="continuationSeparator" w:id="0">
    <w:p w14:paraId="7C8EFB70" w14:textId="77777777" w:rsidR="00A72F83" w:rsidRDefault="00A72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FF270D6" w14:textId="6799F236" w:rsidR="00D40C89" w:rsidRPr="00D40C89" w:rsidRDefault="009F59EE"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r w:rsidR="00D40C89">
      <w:rPr>
        <w:rFonts w:ascii="Arial" w:hAnsi="Arial" w:cs="Arial"/>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4477D"/>
    <w:rsid w:val="00044EC5"/>
    <w:rsid w:val="00045D86"/>
    <w:rsid w:val="0005423A"/>
    <w:rsid w:val="000611E3"/>
    <w:rsid w:val="000766E7"/>
    <w:rsid w:val="00081616"/>
    <w:rsid w:val="0008331F"/>
    <w:rsid w:val="000851AC"/>
    <w:rsid w:val="000853D4"/>
    <w:rsid w:val="00096425"/>
    <w:rsid w:val="0009776B"/>
    <w:rsid w:val="000A080B"/>
    <w:rsid w:val="000B187C"/>
    <w:rsid w:val="000C2DA6"/>
    <w:rsid w:val="000D14E2"/>
    <w:rsid w:val="000D7158"/>
    <w:rsid w:val="000E01C2"/>
    <w:rsid w:val="000E19B2"/>
    <w:rsid w:val="000E3D86"/>
    <w:rsid w:val="000E5D32"/>
    <w:rsid w:val="000E6E14"/>
    <w:rsid w:val="000F4B6C"/>
    <w:rsid w:val="000F6249"/>
    <w:rsid w:val="001117DE"/>
    <w:rsid w:val="00111C28"/>
    <w:rsid w:val="001214E7"/>
    <w:rsid w:val="00126BEC"/>
    <w:rsid w:val="0013044E"/>
    <w:rsid w:val="00131A69"/>
    <w:rsid w:val="00136D8D"/>
    <w:rsid w:val="00137003"/>
    <w:rsid w:val="0013717C"/>
    <w:rsid w:val="00140987"/>
    <w:rsid w:val="001524FB"/>
    <w:rsid w:val="00156082"/>
    <w:rsid w:val="00160686"/>
    <w:rsid w:val="00161352"/>
    <w:rsid w:val="00162D8E"/>
    <w:rsid w:val="001675AF"/>
    <w:rsid w:val="00174317"/>
    <w:rsid w:val="001767A5"/>
    <w:rsid w:val="00192716"/>
    <w:rsid w:val="00194831"/>
    <w:rsid w:val="00194B5D"/>
    <w:rsid w:val="001A1A56"/>
    <w:rsid w:val="001A2D08"/>
    <w:rsid w:val="001A54DD"/>
    <w:rsid w:val="001A7D2F"/>
    <w:rsid w:val="001B3B31"/>
    <w:rsid w:val="001B501B"/>
    <w:rsid w:val="001D015A"/>
    <w:rsid w:val="001D3DFC"/>
    <w:rsid w:val="001D5EFC"/>
    <w:rsid w:val="001E02C2"/>
    <w:rsid w:val="001E1597"/>
    <w:rsid w:val="001E4209"/>
    <w:rsid w:val="001F7194"/>
    <w:rsid w:val="001F71BA"/>
    <w:rsid w:val="002019F3"/>
    <w:rsid w:val="0020207A"/>
    <w:rsid w:val="00202F22"/>
    <w:rsid w:val="002141AF"/>
    <w:rsid w:val="00220529"/>
    <w:rsid w:val="00223FFD"/>
    <w:rsid w:val="00224AF1"/>
    <w:rsid w:val="00224E6E"/>
    <w:rsid w:val="00225D70"/>
    <w:rsid w:val="00233BF3"/>
    <w:rsid w:val="002368F3"/>
    <w:rsid w:val="00236A37"/>
    <w:rsid w:val="00241313"/>
    <w:rsid w:val="0024212A"/>
    <w:rsid w:val="0025080B"/>
    <w:rsid w:val="0025264B"/>
    <w:rsid w:val="00253C9E"/>
    <w:rsid w:val="0025428A"/>
    <w:rsid w:val="002555D2"/>
    <w:rsid w:val="00257978"/>
    <w:rsid w:val="002619DC"/>
    <w:rsid w:val="00270DB3"/>
    <w:rsid w:val="00277D20"/>
    <w:rsid w:val="00280730"/>
    <w:rsid w:val="00281C61"/>
    <w:rsid w:val="00285767"/>
    <w:rsid w:val="002863CE"/>
    <w:rsid w:val="002A1185"/>
    <w:rsid w:val="002B2A94"/>
    <w:rsid w:val="002B4919"/>
    <w:rsid w:val="002B6F4E"/>
    <w:rsid w:val="002C0E94"/>
    <w:rsid w:val="002C6C42"/>
    <w:rsid w:val="002D3534"/>
    <w:rsid w:val="002D49F7"/>
    <w:rsid w:val="002D64A2"/>
    <w:rsid w:val="002E0400"/>
    <w:rsid w:val="002E1A01"/>
    <w:rsid w:val="002F002B"/>
    <w:rsid w:val="002F485A"/>
    <w:rsid w:val="002F7EC2"/>
    <w:rsid w:val="003015E0"/>
    <w:rsid w:val="00303A6E"/>
    <w:rsid w:val="0030751A"/>
    <w:rsid w:val="00307E95"/>
    <w:rsid w:val="00307FEB"/>
    <w:rsid w:val="003128F8"/>
    <w:rsid w:val="00322E5E"/>
    <w:rsid w:val="003243A6"/>
    <w:rsid w:val="003247B0"/>
    <w:rsid w:val="00330918"/>
    <w:rsid w:val="003337A9"/>
    <w:rsid w:val="00340E70"/>
    <w:rsid w:val="00342F85"/>
    <w:rsid w:val="00347557"/>
    <w:rsid w:val="00355366"/>
    <w:rsid w:val="003629B6"/>
    <w:rsid w:val="003640C8"/>
    <w:rsid w:val="003721AD"/>
    <w:rsid w:val="003761D9"/>
    <w:rsid w:val="00380608"/>
    <w:rsid w:val="00383DC5"/>
    <w:rsid w:val="00385EED"/>
    <w:rsid w:val="00390B58"/>
    <w:rsid w:val="00395F41"/>
    <w:rsid w:val="003A4D47"/>
    <w:rsid w:val="003A6435"/>
    <w:rsid w:val="003B0E4F"/>
    <w:rsid w:val="003B1966"/>
    <w:rsid w:val="003C0CBE"/>
    <w:rsid w:val="003C3421"/>
    <w:rsid w:val="003D1987"/>
    <w:rsid w:val="003D3AE8"/>
    <w:rsid w:val="003D69A7"/>
    <w:rsid w:val="003F79EC"/>
    <w:rsid w:val="0042193A"/>
    <w:rsid w:val="00431631"/>
    <w:rsid w:val="00432FD5"/>
    <w:rsid w:val="00434C5D"/>
    <w:rsid w:val="00435115"/>
    <w:rsid w:val="00441028"/>
    <w:rsid w:val="00444432"/>
    <w:rsid w:val="00445D0A"/>
    <w:rsid w:val="004540ED"/>
    <w:rsid w:val="00454843"/>
    <w:rsid w:val="004627B9"/>
    <w:rsid w:val="00466329"/>
    <w:rsid w:val="00473219"/>
    <w:rsid w:val="00477FFA"/>
    <w:rsid w:val="00481D66"/>
    <w:rsid w:val="00487B6B"/>
    <w:rsid w:val="004B5104"/>
    <w:rsid w:val="004B5797"/>
    <w:rsid w:val="004B64B3"/>
    <w:rsid w:val="004C0CEF"/>
    <w:rsid w:val="004C3F71"/>
    <w:rsid w:val="004D3578"/>
    <w:rsid w:val="004D4D9F"/>
    <w:rsid w:val="004F1934"/>
    <w:rsid w:val="0050659B"/>
    <w:rsid w:val="005153F7"/>
    <w:rsid w:val="0052216B"/>
    <w:rsid w:val="005224C1"/>
    <w:rsid w:val="0052338B"/>
    <w:rsid w:val="00523D4C"/>
    <w:rsid w:val="005275F9"/>
    <w:rsid w:val="0053153F"/>
    <w:rsid w:val="00534E75"/>
    <w:rsid w:val="00536954"/>
    <w:rsid w:val="00540606"/>
    <w:rsid w:val="00541870"/>
    <w:rsid w:val="005436EC"/>
    <w:rsid w:val="00544A37"/>
    <w:rsid w:val="005455B0"/>
    <w:rsid w:val="0055263D"/>
    <w:rsid w:val="00553369"/>
    <w:rsid w:val="00554574"/>
    <w:rsid w:val="0056150F"/>
    <w:rsid w:val="005729F4"/>
    <w:rsid w:val="005773B2"/>
    <w:rsid w:val="00577D19"/>
    <w:rsid w:val="0058062A"/>
    <w:rsid w:val="005834AE"/>
    <w:rsid w:val="0058666A"/>
    <w:rsid w:val="005875EC"/>
    <w:rsid w:val="00590434"/>
    <w:rsid w:val="0059432A"/>
    <w:rsid w:val="005A37E5"/>
    <w:rsid w:val="005A4497"/>
    <w:rsid w:val="005A5BBA"/>
    <w:rsid w:val="005A5F08"/>
    <w:rsid w:val="005B0E8E"/>
    <w:rsid w:val="005B31D7"/>
    <w:rsid w:val="005B5427"/>
    <w:rsid w:val="005D189A"/>
    <w:rsid w:val="005D6963"/>
    <w:rsid w:val="005F65A1"/>
    <w:rsid w:val="00600788"/>
    <w:rsid w:val="00612DC2"/>
    <w:rsid w:val="006135FD"/>
    <w:rsid w:val="006212F9"/>
    <w:rsid w:val="0062747C"/>
    <w:rsid w:val="00636E70"/>
    <w:rsid w:val="0064020E"/>
    <w:rsid w:val="0064160C"/>
    <w:rsid w:val="0064209A"/>
    <w:rsid w:val="006529D7"/>
    <w:rsid w:val="006545F8"/>
    <w:rsid w:val="00656312"/>
    <w:rsid w:val="0066135D"/>
    <w:rsid w:val="00663C36"/>
    <w:rsid w:val="00667012"/>
    <w:rsid w:val="00673DDB"/>
    <w:rsid w:val="006768F0"/>
    <w:rsid w:val="00677078"/>
    <w:rsid w:val="00677C07"/>
    <w:rsid w:val="0068617E"/>
    <w:rsid w:val="00692610"/>
    <w:rsid w:val="006939E4"/>
    <w:rsid w:val="00693A07"/>
    <w:rsid w:val="00697A40"/>
    <w:rsid w:val="00697F28"/>
    <w:rsid w:val="006A0BD0"/>
    <w:rsid w:val="006A150C"/>
    <w:rsid w:val="006A2F6C"/>
    <w:rsid w:val="006A3BE2"/>
    <w:rsid w:val="006B2EA9"/>
    <w:rsid w:val="006B3CB5"/>
    <w:rsid w:val="006C4193"/>
    <w:rsid w:val="006C61E8"/>
    <w:rsid w:val="006D1884"/>
    <w:rsid w:val="006D65EC"/>
    <w:rsid w:val="006E26DC"/>
    <w:rsid w:val="006E52B8"/>
    <w:rsid w:val="006F32FB"/>
    <w:rsid w:val="00705D83"/>
    <w:rsid w:val="0072112F"/>
    <w:rsid w:val="007253C3"/>
    <w:rsid w:val="00730047"/>
    <w:rsid w:val="0073009C"/>
    <w:rsid w:val="007316BB"/>
    <w:rsid w:val="00731E05"/>
    <w:rsid w:val="00736FB9"/>
    <w:rsid w:val="00762254"/>
    <w:rsid w:val="00771B91"/>
    <w:rsid w:val="007824F4"/>
    <w:rsid w:val="00783AB1"/>
    <w:rsid w:val="00784109"/>
    <w:rsid w:val="00785FC5"/>
    <w:rsid w:val="0078631B"/>
    <w:rsid w:val="00791A2B"/>
    <w:rsid w:val="00792EE9"/>
    <w:rsid w:val="0079572A"/>
    <w:rsid w:val="00795D79"/>
    <w:rsid w:val="0079732B"/>
    <w:rsid w:val="007A1121"/>
    <w:rsid w:val="007A1122"/>
    <w:rsid w:val="007A15A6"/>
    <w:rsid w:val="007A278E"/>
    <w:rsid w:val="007B232E"/>
    <w:rsid w:val="007B358E"/>
    <w:rsid w:val="007C6288"/>
    <w:rsid w:val="007D085C"/>
    <w:rsid w:val="007D2280"/>
    <w:rsid w:val="007D3EF7"/>
    <w:rsid w:val="007E5614"/>
    <w:rsid w:val="007F0754"/>
    <w:rsid w:val="007F3198"/>
    <w:rsid w:val="007F515C"/>
    <w:rsid w:val="00800CEA"/>
    <w:rsid w:val="008104E0"/>
    <w:rsid w:val="0081387C"/>
    <w:rsid w:val="008269F5"/>
    <w:rsid w:val="0083053E"/>
    <w:rsid w:val="00830CE8"/>
    <w:rsid w:val="00831B5E"/>
    <w:rsid w:val="0083338E"/>
    <w:rsid w:val="00833A44"/>
    <w:rsid w:val="00844420"/>
    <w:rsid w:val="00845A34"/>
    <w:rsid w:val="00850445"/>
    <w:rsid w:val="008769D5"/>
    <w:rsid w:val="00883A3E"/>
    <w:rsid w:val="00885B2F"/>
    <w:rsid w:val="008868A5"/>
    <w:rsid w:val="008926E5"/>
    <w:rsid w:val="008926F3"/>
    <w:rsid w:val="00892DB3"/>
    <w:rsid w:val="008957C5"/>
    <w:rsid w:val="00896014"/>
    <w:rsid w:val="00896FD6"/>
    <w:rsid w:val="008A04D3"/>
    <w:rsid w:val="008A0C76"/>
    <w:rsid w:val="008B05F2"/>
    <w:rsid w:val="008C1795"/>
    <w:rsid w:val="008C4B0D"/>
    <w:rsid w:val="008D1E94"/>
    <w:rsid w:val="008E19F3"/>
    <w:rsid w:val="008E58ED"/>
    <w:rsid w:val="008F4980"/>
    <w:rsid w:val="008F6AAF"/>
    <w:rsid w:val="00903020"/>
    <w:rsid w:val="00906176"/>
    <w:rsid w:val="00906E67"/>
    <w:rsid w:val="00915ADA"/>
    <w:rsid w:val="009222C9"/>
    <w:rsid w:val="00926825"/>
    <w:rsid w:val="00932625"/>
    <w:rsid w:val="00934141"/>
    <w:rsid w:val="009344C2"/>
    <w:rsid w:val="0093538A"/>
    <w:rsid w:val="0094705C"/>
    <w:rsid w:val="009514FE"/>
    <w:rsid w:val="00957B41"/>
    <w:rsid w:val="009644A2"/>
    <w:rsid w:val="00967162"/>
    <w:rsid w:val="0097419E"/>
    <w:rsid w:val="00974A97"/>
    <w:rsid w:val="00977B41"/>
    <w:rsid w:val="00982987"/>
    <w:rsid w:val="0099489F"/>
    <w:rsid w:val="009A69B1"/>
    <w:rsid w:val="009B52C2"/>
    <w:rsid w:val="009C0ECA"/>
    <w:rsid w:val="009C283B"/>
    <w:rsid w:val="009C3544"/>
    <w:rsid w:val="009C45BA"/>
    <w:rsid w:val="009D7AFB"/>
    <w:rsid w:val="009E2833"/>
    <w:rsid w:val="009E317D"/>
    <w:rsid w:val="009E3B52"/>
    <w:rsid w:val="009E3D89"/>
    <w:rsid w:val="009F2CB2"/>
    <w:rsid w:val="009F2CEE"/>
    <w:rsid w:val="009F59EE"/>
    <w:rsid w:val="00A069E2"/>
    <w:rsid w:val="00A07431"/>
    <w:rsid w:val="00A07A9F"/>
    <w:rsid w:val="00A11C90"/>
    <w:rsid w:val="00A12821"/>
    <w:rsid w:val="00A25B10"/>
    <w:rsid w:val="00A36D79"/>
    <w:rsid w:val="00A4618A"/>
    <w:rsid w:val="00A5429B"/>
    <w:rsid w:val="00A61F80"/>
    <w:rsid w:val="00A62CCA"/>
    <w:rsid w:val="00A641DB"/>
    <w:rsid w:val="00A65B9D"/>
    <w:rsid w:val="00A70932"/>
    <w:rsid w:val="00A719A5"/>
    <w:rsid w:val="00A72F83"/>
    <w:rsid w:val="00A7372B"/>
    <w:rsid w:val="00A7509B"/>
    <w:rsid w:val="00A7796E"/>
    <w:rsid w:val="00A77F44"/>
    <w:rsid w:val="00A93638"/>
    <w:rsid w:val="00AA218A"/>
    <w:rsid w:val="00AB3D30"/>
    <w:rsid w:val="00AB4794"/>
    <w:rsid w:val="00AC614D"/>
    <w:rsid w:val="00AC7F1C"/>
    <w:rsid w:val="00AE44CB"/>
    <w:rsid w:val="00AE55D4"/>
    <w:rsid w:val="00AE72D7"/>
    <w:rsid w:val="00B01F39"/>
    <w:rsid w:val="00B11974"/>
    <w:rsid w:val="00B12CF8"/>
    <w:rsid w:val="00B15519"/>
    <w:rsid w:val="00B15922"/>
    <w:rsid w:val="00B244B9"/>
    <w:rsid w:val="00B27178"/>
    <w:rsid w:val="00B30A9E"/>
    <w:rsid w:val="00B3265A"/>
    <w:rsid w:val="00B36901"/>
    <w:rsid w:val="00B37F41"/>
    <w:rsid w:val="00B43ABC"/>
    <w:rsid w:val="00B470FB"/>
    <w:rsid w:val="00B479EB"/>
    <w:rsid w:val="00B51125"/>
    <w:rsid w:val="00B52CDF"/>
    <w:rsid w:val="00B65A3B"/>
    <w:rsid w:val="00B72652"/>
    <w:rsid w:val="00B815A3"/>
    <w:rsid w:val="00B94777"/>
    <w:rsid w:val="00B95BB2"/>
    <w:rsid w:val="00B95EBA"/>
    <w:rsid w:val="00BA0BC1"/>
    <w:rsid w:val="00BA1D82"/>
    <w:rsid w:val="00BA1FA3"/>
    <w:rsid w:val="00BA23D8"/>
    <w:rsid w:val="00BB4512"/>
    <w:rsid w:val="00BB4D49"/>
    <w:rsid w:val="00BB51F4"/>
    <w:rsid w:val="00BB58F0"/>
    <w:rsid w:val="00BB6439"/>
    <w:rsid w:val="00BB675F"/>
    <w:rsid w:val="00BD0936"/>
    <w:rsid w:val="00BD17B0"/>
    <w:rsid w:val="00BD3715"/>
    <w:rsid w:val="00BD5A47"/>
    <w:rsid w:val="00BD6E76"/>
    <w:rsid w:val="00BF4092"/>
    <w:rsid w:val="00BF44F1"/>
    <w:rsid w:val="00C05CCC"/>
    <w:rsid w:val="00C07F35"/>
    <w:rsid w:val="00C23E32"/>
    <w:rsid w:val="00C2555B"/>
    <w:rsid w:val="00C31E67"/>
    <w:rsid w:val="00C33A4A"/>
    <w:rsid w:val="00C42FAF"/>
    <w:rsid w:val="00C52DA0"/>
    <w:rsid w:val="00C668FF"/>
    <w:rsid w:val="00C864DC"/>
    <w:rsid w:val="00C908E5"/>
    <w:rsid w:val="00C9156E"/>
    <w:rsid w:val="00C947C0"/>
    <w:rsid w:val="00CA1722"/>
    <w:rsid w:val="00CA1806"/>
    <w:rsid w:val="00CA5872"/>
    <w:rsid w:val="00CA7CAF"/>
    <w:rsid w:val="00CB06F8"/>
    <w:rsid w:val="00CB18B1"/>
    <w:rsid w:val="00CB38CA"/>
    <w:rsid w:val="00CB6F2B"/>
    <w:rsid w:val="00CB7254"/>
    <w:rsid w:val="00CC0CB0"/>
    <w:rsid w:val="00CC1067"/>
    <w:rsid w:val="00CC65C5"/>
    <w:rsid w:val="00CD3324"/>
    <w:rsid w:val="00CD46EA"/>
    <w:rsid w:val="00CE6C6E"/>
    <w:rsid w:val="00CE76FD"/>
    <w:rsid w:val="00D012CF"/>
    <w:rsid w:val="00D01832"/>
    <w:rsid w:val="00D07AA2"/>
    <w:rsid w:val="00D1081A"/>
    <w:rsid w:val="00D21C96"/>
    <w:rsid w:val="00D30854"/>
    <w:rsid w:val="00D31127"/>
    <w:rsid w:val="00D3359F"/>
    <w:rsid w:val="00D40C89"/>
    <w:rsid w:val="00D47B55"/>
    <w:rsid w:val="00D47B8A"/>
    <w:rsid w:val="00D50703"/>
    <w:rsid w:val="00D531E4"/>
    <w:rsid w:val="00D53E59"/>
    <w:rsid w:val="00D60444"/>
    <w:rsid w:val="00D605B1"/>
    <w:rsid w:val="00D60D98"/>
    <w:rsid w:val="00D61FAA"/>
    <w:rsid w:val="00D62038"/>
    <w:rsid w:val="00D67EA6"/>
    <w:rsid w:val="00D71EA0"/>
    <w:rsid w:val="00D721F1"/>
    <w:rsid w:val="00D73F33"/>
    <w:rsid w:val="00D74A93"/>
    <w:rsid w:val="00D80B6D"/>
    <w:rsid w:val="00D80F78"/>
    <w:rsid w:val="00D84488"/>
    <w:rsid w:val="00D844C8"/>
    <w:rsid w:val="00D84B7D"/>
    <w:rsid w:val="00D8513A"/>
    <w:rsid w:val="00D85BBB"/>
    <w:rsid w:val="00D85FB4"/>
    <w:rsid w:val="00D906BE"/>
    <w:rsid w:val="00D943AD"/>
    <w:rsid w:val="00D9690A"/>
    <w:rsid w:val="00DA5316"/>
    <w:rsid w:val="00DA7B87"/>
    <w:rsid w:val="00DB0343"/>
    <w:rsid w:val="00DB342A"/>
    <w:rsid w:val="00DB63D9"/>
    <w:rsid w:val="00DB7121"/>
    <w:rsid w:val="00DB7E77"/>
    <w:rsid w:val="00DC0BD6"/>
    <w:rsid w:val="00DC0F17"/>
    <w:rsid w:val="00DC30D0"/>
    <w:rsid w:val="00DD67DA"/>
    <w:rsid w:val="00DD7940"/>
    <w:rsid w:val="00DE59C6"/>
    <w:rsid w:val="00DF4305"/>
    <w:rsid w:val="00E00DC6"/>
    <w:rsid w:val="00E058A3"/>
    <w:rsid w:val="00E130CB"/>
    <w:rsid w:val="00E151F3"/>
    <w:rsid w:val="00E17539"/>
    <w:rsid w:val="00E244E6"/>
    <w:rsid w:val="00E27028"/>
    <w:rsid w:val="00E32C50"/>
    <w:rsid w:val="00E4323F"/>
    <w:rsid w:val="00E5280E"/>
    <w:rsid w:val="00E52CEE"/>
    <w:rsid w:val="00E563FC"/>
    <w:rsid w:val="00E57F9B"/>
    <w:rsid w:val="00E60634"/>
    <w:rsid w:val="00E6319B"/>
    <w:rsid w:val="00E6726D"/>
    <w:rsid w:val="00E80764"/>
    <w:rsid w:val="00E81433"/>
    <w:rsid w:val="00E81C95"/>
    <w:rsid w:val="00E845C0"/>
    <w:rsid w:val="00E852A3"/>
    <w:rsid w:val="00E93103"/>
    <w:rsid w:val="00EA0295"/>
    <w:rsid w:val="00EA0C1C"/>
    <w:rsid w:val="00EA477A"/>
    <w:rsid w:val="00EA5D92"/>
    <w:rsid w:val="00EB5354"/>
    <w:rsid w:val="00EC3779"/>
    <w:rsid w:val="00EC7F0E"/>
    <w:rsid w:val="00ED2D1F"/>
    <w:rsid w:val="00ED58E9"/>
    <w:rsid w:val="00ED79D6"/>
    <w:rsid w:val="00EE1831"/>
    <w:rsid w:val="00EE3DAD"/>
    <w:rsid w:val="00EF2F7C"/>
    <w:rsid w:val="00F00A40"/>
    <w:rsid w:val="00F05773"/>
    <w:rsid w:val="00F0773E"/>
    <w:rsid w:val="00F14982"/>
    <w:rsid w:val="00F2598D"/>
    <w:rsid w:val="00F32739"/>
    <w:rsid w:val="00F336A2"/>
    <w:rsid w:val="00F44AEB"/>
    <w:rsid w:val="00F45620"/>
    <w:rsid w:val="00F5304D"/>
    <w:rsid w:val="00F532E2"/>
    <w:rsid w:val="00F5470D"/>
    <w:rsid w:val="00F5638B"/>
    <w:rsid w:val="00F628BC"/>
    <w:rsid w:val="00F7277F"/>
    <w:rsid w:val="00F72E32"/>
    <w:rsid w:val="00F829B7"/>
    <w:rsid w:val="00F84A4F"/>
    <w:rsid w:val="00F9173C"/>
    <w:rsid w:val="00F975AD"/>
    <w:rsid w:val="00FB18D0"/>
    <w:rsid w:val="00FB2241"/>
    <w:rsid w:val="00FB2315"/>
    <w:rsid w:val="00FB2ED6"/>
    <w:rsid w:val="00FB412B"/>
    <w:rsid w:val="00FB59EE"/>
    <w:rsid w:val="00FB6B8F"/>
    <w:rsid w:val="00FC2522"/>
    <w:rsid w:val="00FC5B56"/>
    <w:rsid w:val="00FD4B12"/>
    <w:rsid w:val="00FD5009"/>
    <w:rsid w:val="00FD6A70"/>
    <w:rsid w:val="00FE1EC8"/>
    <w:rsid w:val="00FE4FBF"/>
    <w:rsid w:val="00FF1E5A"/>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39623275">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39528-C999-4D10-9FB4-5766B168C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Pages>
  <Words>819</Words>
  <Characters>4838</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12</cp:revision>
  <dcterms:created xsi:type="dcterms:W3CDTF">2022-01-15T09:23:00Z</dcterms:created>
  <dcterms:modified xsi:type="dcterms:W3CDTF">2022-02-14T08:26:00Z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