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88046D" w:rsidRDefault="00D80B6D">
          <w:pPr>
            <w:rPr>
              <w:highlight w:val="yellow"/>
            </w:rPr>
          </w:pPr>
        </w:p>
        <w:p w14:paraId="7ED014A1" w14:textId="77777777" w:rsidR="00D80B6D" w:rsidRPr="0088046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88046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88046D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b/>
              <w:sz w:val="24"/>
            </w:rPr>
            <w:t>INDEX PODÍLOVÝCH FONDŮ</w:t>
          </w:r>
          <w:r w:rsidRPr="0088046D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88046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sz w:val="24"/>
            </w:rPr>
            <w:t>P</w:t>
          </w:r>
          <w:r w:rsidR="00A02308" w:rsidRPr="0088046D">
            <w:rPr>
              <w:rFonts w:ascii="Arial" w:hAnsi="Arial" w:cs="Arial"/>
              <w:sz w:val="24"/>
            </w:rPr>
            <w:t>OV</w:t>
          </w:r>
          <w:r w:rsidRPr="0088046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88046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88046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88046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  <w:r w:rsidRPr="0088046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88046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88046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88046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88046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8804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88046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8804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88046D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88046D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88046D">
            <w:rPr>
              <w:rFonts w:ascii="Arial" w:hAnsi="Arial" w:cs="Arial"/>
              <w:sz w:val="18"/>
            </w:rPr>
            <w:t>4</w:t>
          </w:r>
          <w:r w:rsidR="00A02308" w:rsidRPr="0088046D">
            <w:rPr>
              <w:rFonts w:ascii="Arial" w:hAnsi="Arial" w:cs="Arial"/>
              <w:sz w:val="18"/>
            </w:rPr>
            <w:t>2</w:t>
          </w:r>
          <w:r w:rsidRPr="0088046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88046D">
            <w:rPr>
              <w:rFonts w:ascii="Arial" w:hAnsi="Arial" w:cs="Arial"/>
              <w:sz w:val="18"/>
            </w:rPr>
            <w:t>mBank</w:t>
          </w:r>
          <w:proofErr w:type="spellEnd"/>
          <w:r w:rsidRPr="0088046D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88046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88046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88046D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88046D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88046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88046D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88046D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88046D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88046D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88046D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88046D" w:rsidRDefault="00BC3FF4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88046D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  <w:bookmarkStart w:id="0" w:name="_GoBack" w:displacedByCustomXml="next"/>
        <w:bookmarkEnd w:id="0" w:displacedByCustomXml="next"/>
      </w:sdtContent>
    </w:sdt>
    <w:p w14:paraId="439D0EA1" w14:textId="77777777" w:rsidR="00CC580E" w:rsidRPr="0088046D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5BA4F391" w14:textId="656467DE" w:rsidR="00EC73D3" w:rsidRPr="00AB5142" w:rsidRDefault="00ED2D1F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AB5142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AB5142">
        <w:rPr>
          <w:rFonts w:ascii="Arial" w:hAnsi="Arial" w:cs="Arial"/>
          <w:b/>
          <w:sz w:val="28"/>
          <w:szCs w:val="28"/>
        </w:rPr>
        <w:t>podílových fondů</w:t>
      </w:r>
      <w:r w:rsidR="00EC73D3" w:rsidRPr="00AB5142">
        <w:rPr>
          <w:rFonts w:ascii="Arial" w:hAnsi="Arial" w:cs="Arial"/>
          <w:b/>
          <w:sz w:val="28"/>
          <w:szCs w:val="28"/>
        </w:rPr>
        <w:t>:</w:t>
      </w:r>
    </w:p>
    <w:p w14:paraId="1BDD7373" w14:textId="28DF84CA" w:rsidR="00BF6A33" w:rsidRPr="00AB5142" w:rsidRDefault="008242F9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AB5142">
        <w:rPr>
          <w:rFonts w:ascii="Arial" w:hAnsi="Arial" w:cs="Arial"/>
          <w:b/>
          <w:sz w:val="28"/>
          <w:szCs w:val="28"/>
        </w:rPr>
        <w:t xml:space="preserve">Nejlépe se v prosinci dařilo nemovitostním fondům, které si připsaly 0,46 %. </w:t>
      </w:r>
      <w:r w:rsidR="00B646D6">
        <w:rPr>
          <w:rFonts w:ascii="Arial" w:hAnsi="Arial" w:cs="Arial"/>
          <w:b/>
          <w:sz w:val="28"/>
          <w:szCs w:val="28"/>
        </w:rPr>
        <w:t xml:space="preserve">Velký </w:t>
      </w:r>
      <w:r w:rsidRPr="00AB5142">
        <w:rPr>
          <w:rFonts w:ascii="Arial" w:hAnsi="Arial" w:cs="Arial"/>
          <w:b/>
          <w:sz w:val="28"/>
          <w:szCs w:val="28"/>
        </w:rPr>
        <w:t>pokles</w:t>
      </w:r>
      <w:r w:rsidR="005842ED">
        <w:rPr>
          <w:rFonts w:ascii="Arial" w:hAnsi="Arial" w:cs="Arial"/>
          <w:b/>
          <w:sz w:val="28"/>
          <w:szCs w:val="28"/>
        </w:rPr>
        <w:t xml:space="preserve">, až na </w:t>
      </w:r>
      <w:r w:rsidR="005842ED" w:rsidRPr="00AB5142">
        <w:rPr>
          <w:rFonts w:ascii="Arial" w:hAnsi="Arial" w:cs="Arial"/>
          <w:b/>
          <w:sz w:val="28"/>
          <w:szCs w:val="28"/>
        </w:rPr>
        <w:t>-6,</w:t>
      </w:r>
      <w:r w:rsidR="005842ED">
        <w:rPr>
          <w:rFonts w:ascii="Arial" w:hAnsi="Arial" w:cs="Arial"/>
          <w:b/>
          <w:sz w:val="28"/>
          <w:szCs w:val="28"/>
        </w:rPr>
        <w:t xml:space="preserve">89 %, </w:t>
      </w:r>
      <w:r w:rsidR="00B646D6" w:rsidRPr="00AB5142">
        <w:rPr>
          <w:rFonts w:ascii="Arial" w:hAnsi="Arial" w:cs="Arial"/>
          <w:b/>
          <w:sz w:val="28"/>
          <w:szCs w:val="28"/>
        </w:rPr>
        <w:t>zažily komoditní fondy</w:t>
      </w:r>
      <w:r w:rsidRPr="00AB5142">
        <w:rPr>
          <w:rFonts w:ascii="Arial" w:hAnsi="Arial" w:cs="Arial"/>
          <w:b/>
          <w:sz w:val="28"/>
          <w:szCs w:val="28"/>
        </w:rPr>
        <w:t xml:space="preserve"> </w:t>
      </w:r>
    </w:p>
    <w:p w14:paraId="7467897D" w14:textId="29ED5B1F" w:rsidR="00C23E32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Default="00697EB5" w:rsidP="0088046D">
      <w:pPr>
        <w:jc w:val="both"/>
        <w:rPr>
          <w:rFonts w:ascii="Arial" w:hAnsi="Arial" w:cs="Arial"/>
          <w:i/>
          <w:sz w:val="20"/>
          <w:szCs w:val="20"/>
        </w:rPr>
      </w:pPr>
    </w:p>
    <w:p w14:paraId="4A0CAB2A" w14:textId="094F13AD" w:rsidR="005051FB" w:rsidRPr="00B646D6" w:rsidRDefault="00197879" w:rsidP="0088046D">
      <w:pPr>
        <w:jc w:val="both"/>
        <w:rPr>
          <w:rFonts w:ascii="Arial" w:hAnsi="Arial" w:cs="Arial"/>
          <w:b/>
          <w:sz w:val="20"/>
          <w:szCs w:val="20"/>
        </w:rPr>
      </w:pPr>
      <w:r w:rsidRPr="00197879">
        <w:rPr>
          <w:rFonts w:ascii="Arial" w:hAnsi="Arial" w:cs="Arial"/>
          <w:i/>
          <w:sz w:val="20"/>
          <w:szCs w:val="20"/>
        </w:rPr>
        <w:t xml:space="preserve">Praha </w:t>
      </w:r>
      <w:r w:rsidR="00934023">
        <w:rPr>
          <w:rFonts w:ascii="Arial" w:hAnsi="Arial" w:cs="Arial"/>
          <w:i/>
          <w:sz w:val="20"/>
          <w:szCs w:val="20"/>
        </w:rPr>
        <w:t>1</w:t>
      </w:r>
      <w:r w:rsidR="00090CF3">
        <w:rPr>
          <w:rFonts w:ascii="Arial" w:hAnsi="Arial" w:cs="Arial"/>
          <w:i/>
          <w:sz w:val="20"/>
          <w:szCs w:val="20"/>
        </w:rPr>
        <w:t>7</w:t>
      </w:r>
      <w:r w:rsidRPr="00197879">
        <w:rPr>
          <w:rFonts w:ascii="Arial" w:hAnsi="Arial" w:cs="Arial"/>
          <w:i/>
          <w:sz w:val="20"/>
          <w:szCs w:val="20"/>
        </w:rPr>
        <w:t xml:space="preserve">. </w:t>
      </w:r>
      <w:r w:rsidR="008C0E53">
        <w:rPr>
          <w:rFonts w:ascii="Arial" w:hAnsi="Arial" w:cs="Arial"/>
          <w:i/>
          <w:sz w:val="20"/>
          <w:szCs w:val="20"/>
        </w:rPr>
        <w:t>ledna</w:t>
      </w:r>
      <w:r w:rsidR="006203C4">
        <w:rPr>
          <w:rFonts w:ascii="Arial" w:hAnsi="Arial" w:cs="Arial"/>
          <w:i/>
          <w:sz w:val="20"/>
          <w:szCs w:val="20"/>
        </w:rPr>
        <w:t xml:space="preserve"> 2022</w:t>
      </w:r>
      <w:r w:rsidRPr="00197879">
        <w:rPr>
          <w:rFonts w:ascii="Arial" w:hAnsi="Arial" w:cs="Arial"/>
          <w:i/>
          <w:sz w:val="20"/>
          <w:szCs w:val="20"/>
        </w:rPr>
        <w:t xml:space="preserve"> </w:t>
      </w:r>
      <w:r w:rsidRPr="005D34CC">
        <w:rPr>
          <w:rFonts w:ascii="Arial" w:hAnsi="Arial" w:cs="Arial"/>
          <w:sz w:val="20"/>
          <w:szCs w:val="20"/>
        </w:rPr>
        <w:t>–</w:t>
      </w:r>
      <w:r w:rsidR="00AB5142">
        <w:rPr>
          <w:rFonts w:ascii="Arial" w:hAnsi="Arial" w:cs="Arial"/>
          <w:sz w:val="20"/>
          <w:szCs w:val="20"/>
        </w:rPr>
        <w:t xml:space="preserve"> </w:t>
      </w:r>
      <w:r w:rsidR="00AB5142" w:rsidRPr="00B646D6">
        <w:rPr>
          <w:rFonts w:ascii="Arial" w:hAnsi="Arial" w:cs="Arial"/>
          <w:b/>
          <w:sz w:val="20"/>
          <w:szCs w:val="20"/>
        </w:rPr>
        <w:t xml:space="preserve">Závěr roku 2021 se podle Broker Consulting Indexu podílových fondů vydařil nemovitostním fondům, které si připsaly zhodnocení 0,46 %. </w:t>
      </w:r>
      <w:r w:rsidR="008E2945" w:rsidRPr="00B646D6">
        <w:rPr>
          <w:rFonts w:ascii="Arial" w:hAnsi="Arial" w:cs="Arial"/>
          <w:b/>
          <w:sz w:val="20"/>
          <w:szCs w:val="20"/>
        </w:rPr>
        <w:t>P</w:t>
      </w:r>
      <w:r w:rsidR="005842ED">
        <w:rPr>
          <w:rFonts w:ascii="Arial" w:hAnsi="Arial" w:cs="Arial"/>
          <w:b/>
          <w:sz w:val="20"/>
          <w:szCs w:val="20"/>
        </w:rPr>
        <w:t>oněkud nezvykle p</w:t>
      </w:r>
      <w:r w:rsidR="008E2945" w:rsidRPr="00B646D6">
        <w:rPr>
          <w:rFonts w:ascii="Arial" w:hAnsi="Arial" w:cs="Arial"/>
          <w:b/>
          <w:sz w:val="20"/>
          <w:szCs w:val="20"/>
        </w:rPr>
        <w:t xml:space="preserve">osílily také fondy peněžního trhu, a to o 0,36 </w:t>
      </w:r>
      <w:r w:rsidR="005E4D88">
        <w:rPr>
          <w:rFonts w:ascii="Arial" w:hAnsi="Arial" w:cs="Arial"/>
          <w:b/>
          <w:sz w:val="20"/>
          <w:szCs w:val="20"/>
        </w:rPr>
        <w:t>%</w:t>
      </w:r>
      <w:r w:rsidR="008E2945" w:rsidRPr="00B646D6">
        <w:rPr>
          <w:rFonts w:ascii="Arial" w:hAnsi="Arial" w:cs="Arial"/>
          <w:b/>
          <w:sz w:val="20"/>
          <w:szCs w:val="20"/>
        </w:rPr>
        <w:t xml:space="preserve">. </w:t>
      </w:r>
      <w:r w:rsidR="00F03F85">
        <w:rPr>
          <w:rFonts w:ascii="Arial" w:hAnsi="Arial" w:cs="Arial"/>
          <w:b/>
          <w:sz w:val="20"/>
          <w:szCs w:val="20"/>
        </w:rPr>
        <w:t>Se záp</w:t>
      </w:r>
      <w:r w:rsidR="00500F93">
        <w:rPr>
          <w:rFonts w:ascii="Arial" w:hAnsi="Arial" w:cs="Arial"/>
          <w:b/>
          <w:sz w:val="20"/>
          <w:szCs w:val="20"/>
        </w:rPr>
        <w:t xml:space="preserve">orným výsledkem naopak skončily </w:t>
      </w:r>
      <w:r w:rsidR="00F03F85">
        <w:rPr>
          <w:rFonts w:ascii="Arial" w:hAnsi="Arial" w:cs="Arial"/>
          <w:b/>
          <w:sz w:val="20"/>
          <w:szCs w:val="20"/>
        </w:rPr>
        <w:t xml:space="preserve">akciové fondy, které meziměsíčně ztratily </w:t>
      </w:r>
      <w:r w:rsidR="005842ED">
        <w:rPr>
          <w:rFonts w:ascii="Arial" w:hAnsi="Arial" w:cs="Arial"/>
          <w:b/>
          <w:sz w:val="20"/>
          <w:szCs w:val="20"/>
        </w:rPr>
        <w:t xml:space="preserve">-3,81 %, </w:t>
      </w:r>
      <w:r w:rsidR="00500F93">
        <w:rPr>
          <w:rFonts w:ascii="Arial" w:hAnsi="Arial" w:cs="Arial"/>
          <w:b/>
          <w:sz w:val="20"/>
          <w:szCs w:val="20"/>
        </w:rPr>
        <w:t xml:space="preserve">a také </w:t>
      </w:r>
      <w:r w:rsidR="005842ED">
        <w:rPr>
          <w:rFonts w:ascii="Arial" w:hAnsi="Arial" w:cs="Arial"/>
          <w:b/>
          <w:sz w:val="20"/>
          <w:szCs w:val="20"/>
        </w:rPr>
        <w:t xml:space="preserve">dluhopisové fondy se zápornou hodnotou -0,44. Největší pokles, až na -6,89 %, </w:t>
      </w:r>
      <w:r w:rsidR="00500F93">
        <w:rPr>
          <w:rFonts w:ascii="Arial" w:hAnsi="Arial" w:cs="Arial"/>
          <w:b/>
          <w:sz w:val="20"/>
          <w:szCs w:val="20"/>
        </w:rPr>
        <w:t xml:space="preserve">však v prosinci </w:t>
      </w:r>
      <w:r w:rsidR="005842ED">
        <w:rPr>
          <w:rFonts w:ascii="Arial" w:hAnsi="Arial" w:cs="Arial"/>
          <w:b/>
          <w:sz w:val="20"/>
          <w:szCs w:val="20"/>
        </w:rPr>
        <w:t>zažily komoditní fondy.</w:t>
      </w:r>
    </w:p>
    <w:p w14:paraId="05FAAFBB" w14:textId="77777777" w:rsidR="00A55E85" w:rsidRDefault="00A55E85" w:rsidP="0088046D">
      <w:pPr>
        <w:jc w:val="both"/>
        <w:rPr>
          <w:rFonts w:ascii="Arial" w:hAnsi="Arial" w:cs="Arial"/>
          <w:sz w:val="20"/>
          <w:szCs w:val="20"/>
        </w:rPr>
      </w:pPr>
    </w:p>
    <w:p w14:paraId="58D71D2D" w14:textId="21C8932A" w:rsidR="005051FB" w:rsidRPr="005051FB" w:rsidRDefault="005051FB" w:rsidP="005051FB">
      <w:pPr>
        <w:jc w:val="both"/>
        <w:rPr>
          <w:rFonts w:ascii="Arial" w:eastAsia="Times New Roman" w:hAnsi="Arial" w:cs="Arial"/>
          <w:sz w:val="20"/>
          <w:szCs w:val="20"/>
          <w:lang w:bidi="ar-SA"/>
        </w:rPr>
      </w:pPr>
      <w:r w:rsidRPr="005051FB">
        <w:rPr>
          <w:rFonts w:ascii="Arial" w:eastAsia="Times New Roman" w:hAnsi="Arial" w:cs="Arial"/>
          <w:sz w:val="20"/>
          <w:szCs w:val="20"/>
        </w:rPr>
        <w:t>V</w:t>
      </w:r>
      <w:r w:rsidR="000E1085">
        <w:rPr>
          <w:rFonts w:ascii="Arial" w:eastAsia="Times New Roman" w:hAnsi="Arial" w:cs="Arial"/>
          <w:sz w:val="20"/>
          <w:szCs w:val="20"/>
        </w:rPr>
        <w:t xml:space="preserve"> posledním měsíci loňského roku </w:t>
      </w:r>
      <w:r w:rsidRPr="005051FB">
        <w:rPr>
          <w:rFonts w:ascii="Arial" w:eastAsia="Times New Roman" w:hAnsi="Arial" w:cs="Arial"/>
          <w:sz w:val="20"/>
          <w:szCs w:val="20"/>
        </w:rPr>
        <w:t>se na</w:t>
      </w:r>
      <w:r w:rsidR="005842ED">
        <w:rPr>
          <w:rFonts w:ascii="Arial" w:eastAsia="Times New Roman" w:hAnsi="Arial" w:cs="Arial"/>
          <w:sz w:val="20"/>
          <w:szCs w:val="20"/>
        </w:rPr>
        <w:t xml:space="preserve"> akciových</w:t>
      </w:r>
      <w:r w:rsidRPr="005051FB">
        <w:rPr>
          <w:rFonts w:ascii="Arial" w:eastAsia="Times New Roman" w:hAnsi="Arial" w:cs="Arial"/>
          <w:sz w:val="20"/>
          <w:szCs w:val="20"/>
        </w:rPr>
        <w:t xml:space="preserve"> trzích rozhostila panika týkající se </w:t>
      </w:r>
      <w:r>
        <w:rPr>
          <w:rFonts w:ascii="Arial" w:eastAsia="Times New Roman" w:hAnsi="Arial" w:cs="Arial"/>
          <w:sz w:val="20"/>
          <w:szCs w:val="20"/>
        </w:rPr>
        <w:t xml:space="preserve">nové, rychle se šířící </w:t>
      </w:r>
      <w:r w:rsidR="000E1085">
        <w:rPr>
          <w:rFonts w:ascii="Arial" w:eastAsia="Times New Roman" w:hAnsi="Arial" w:cs="Arial"/>
          <w:sz w:val="20"/>
          <w:szCs w:val="20"/>
        </w:rPr>
        <w:t xml:space="preserve">covidové </w:t>
      </w:r>
      <w:r w:rsidRPr="005051FB">
        <w:rPr>
          <w:rFonts w:ascii="Arial" w:eastAsia="Times New Roman" w:hAnsi="Arial" w:cs="Arial"/>
          <w:sz w:val="20"/>
          <w:szCs w:val="20"/>
        </w:rPr>
        <w:t>varianty</w:t>
      </w:r>
      <w:r w:rsidR="000E1085">
        <w:rPr>
          <w:rFonts w:ascii="Arial" w:eastAsia="Times New Roman" w:hAnsi="Arial" w:cs="Arial"/>
          <w:sz w:val="20"/>
          <w:szCs w:val="20"/>
        </w:rPr>
        <w:t xml:space="preserve">. </w:t>
      </w:r>
      <w:r w:rsidR="00A55E85">
        <w:rPr>
          <w:rFonts w:ascii="Arial" w:eastAsia="Times New Roman" w:hAnsi="Arial" w:cs="Arial"/>
          <w:sz w:val="20"/>
          <w:szCs w:val="20"/>
        </w:rPr>
        <w:t>O</w:t>
      </w:r>
      <w:r w:rsidR="0098362A">
        <w:rPr>
          <w:rFonts w:ascii="Arial" w:eastAsia="Times New Roman" w:hAnsi="Arial" w:cs="Arial"/>
          <w:sz w:val="20"/>
          <w:szCs w:val="20"/>
        </w:rPr>
        <w:t xml:space="preserve">mikron </w:t>
      </w:r>
      <w:r w:rsidR="00A55E85">
        <w:rPr>
          <w:rFonts w:ascii="Arial" w:eastAsia="Times New Roman" w:hAnsi="Arial" w:cs="Arial"/>
          <w:sz w:val="20"/>
          <w:szCs w:val="20"/>
        </w:rPr>
        <w:t xml:space="preserve">se sice </w:t>
      </w:r>
      <w:r w:rsidR="0098362A">
        <w:rPr>
          <w:rFonts w:ascii="Arial" w:eastAsia="Times New Roman" w:hAnsi="Arial" w:cs="Arial"/>
          <w:sz w:val="20"/>
          <w:szCs w:val="20"/>
        </w:rPr>
        <w:t xml:space="preserve">zatím jeví být </w:t>
      </w:r>
      <w:r w:rsidRPr="005051FB">
        <w:rPr>
          <w:rFonts w:ascii="Arial" w:eastAsia="Times New Roman" w:hAnsi="Arial" w:cs="Arial"/>
          <w:sz w:val="20"/>
          <w:szCs w:val="20"/>
        </w:rPr>
        <w:t>nakažliv</w:t>
      </w:r>
      <w:r w:rsidR="0098362A">
        <w:rPr>
          <w:rFonts w:ascii="Arial" w:eastAsia="Times New Roman" w:hAnsi="Arial" w:cs="Arial"/>
          <w:sz w:val="20"/>
          <w:szCs w:val="20"/>
        </w:rPr>
        <w:t>ější</w:t>
      </w:r>
      <w:r w:rsidRPr="005051FB">
        <w:rPr>
          <w:rFonts w:ascii="Arial" w:eastAsia="Times New Roman" w:hAnsi="Arial" w:cs="Arial"/>
          <w:sz w:val="20"/>
          <w:szCs w:val="20"/>
        </w:rPr>
        <w:t>, ale s me</w:t>
      </w:r>
      <w:r w:rsidR="0098362A">
        <w:rPr>
          <w:rFonts w:ascii="Arial" w:eastAsia="Times New Roman" w:hAnsi="Arial" w:cs="Arial"/>
          <w:sz w:val="20"/>
          <w:szCs w:val="20"/>
        </w:rPr>
        <w:t>nšími zd</w:t>
      </w:r>
      <w:r w:rsidR="008242F9">
        <w:rPr>
          <w:rFonts w:ascii="Arial" w:eastAsia="Times New Roman" w:hAnsi="Arial" w:cs="Arial"/>
          <w:sz w:val="20"/>
          <w:szCs w:val="20"/>
        </w:rPr>
        <w:t>ravotními komplikacemi. V</w:t>
      </w:r>
      <w:r w:rsidR="0098362A">
        <w:rPr>
          <w:rFonts w:ascii="Arial" w:eastAsia="Times New Roman" w:hAnsi="Arial" w:cs="Arial"/>
          <w:sz w:val="20"/>
          <w:szCs w:val="20"/>
        </w:rPr>
        <w:t xml:space="preserve">ětší komplikace však </w:t>
      </w:r>
      <w:r w:rsidR="00A0060A">
        <w:rPr>
          <w:rFonts w:ascii="Arial" w:eastAsia="Times New Roman" w:hAnsi="Arial" w:cs="Arial"/>
          <w:sz w:val="20"/>
          <w:szCs w:val="20"/>
        </w:rPr>
        <w:t xml:space="preserve">pro mnoho </w:t>
      </w:r>
      <w:r w:rsidR="00A0060A" w:rsidRPr="005051FB">
        <w:rPr>
          <w:rFonts w:ascii="Arial" w:eastAsia="Times New Roman" w:hAnsi="Arial" w:cs="Arial"/>
          <w:sz w:val="20"/>
          <w:szCs w:val="20"/>
        </w:rPr>
        <w:t>nakažených lidí</w:t>
      </w:r>
      <w:r w:rsidR="00A0060A">
        <w:rPr>
          <w:rFonts w:ascii="Arial" w:eastAsia="Times New Roman" w:hAnsi="Arial" w:cs="Arial"/>
          <w:sz w:val="20"/>
          <w:szCs w:val="20"/>
        </w:rPr>
        <w:t xml:space="preserve"> </w:t>
      </w:r>
      <w:r w:rsidR="0098362A">
        <w:rPr>
          <w:rFonts w:ascii="Arial" w:eastAsia="Times New Roman" w:hAnsi="Arial" w:cs="Arial"/>
          <w:sz w:val="20"/>
          <w:szCs w:val="20"/>
        </w:rPr>
        <w:t>přináší nutnost karantény nebo izolace</w:t>
      </w:r>
      <w:r w:rsidR="00A55E85">
        <w:rPr>
          <w:rFonts w:ascii="Arial" w:eastAsia="Times New Roman" w:hAnsi="Arial" w:cs="Arial"/>
          <w:sz w:val="20"/>
          <w:szCs w:val="20"/>
        </w:rPr>
        <w:t>, a tedy i zákaz docházet do zaměstnání. Takové podmínky</w:t>
      </w:r>
      <w:r w:rsidRPr="005051FB">
        <w:rPr>
          <w:rFonts w:ascii="Arial" w:eastAsia="Times New Roman" w:hAnsi="Arial" w:cs="Arial"/>
          <w:sz w:val="20"/>
          <w:szCs w:val="20"/>
        </w:rPr>
        <w:t xml:space="preserve"> </w:t>
      </w:r>
      <w:r w:rsidR="00A0060A" w:rsidRPr="005051FB">
        <w:rPr>
          <w:rFonts w:ascii="Arial" w:eastAsia="Times New Roman" w:hAnsi="Arial" w:cs="Arial"/>
          <w:sz w:val="20"/>
          <w:szCs w:val="20"/>
        </w:rPr>
        <w:t xml:space="preserve">před vánočními svátky </w:t>
      </w:r>
      <w:r w:rsidRPr="005051FB">
        <w:rPr>
          <w:rFonts w:ascii="Arial" w:eastAsia="Times New Roman" w:hAnsi="Arial" w:cs="Arial"/>
          <w:sz w:val="20"/>
          <w:szCs w:val="20"/>
        </w:rPr>
        <w:t>zkomplikoval</w:t>
      </w:r>
      <w:r w:rsidR="00A55E85">
        <w:rPr>
          <w:rFonts w:ascii="Arial" w:eastAsia="Times New Roman" w:hAnsi="Arial" w:cs="Arial"/>
          <w:sz w:val="20"/>
          <w:szCs w:val="20"/>
        </w:rPr>
        <w:t>y</w:t>
      </w:r>
      <w:r w:rsidRPr="005051FB">
        <w:rPr>
          <w:rFonts w:ascii="Arial" w:eastAsia="Times New Roman" w:hAnsi="Arial" w:cs="Arial"/>
          <w:sz w:val="20"/>
          <w:szCs w:val="20"/>
        </w:rPr>
        <w:t xml:space="preserve"> život cestující</w:t>
      </w:r>
      <w:r w:rsidR="00A0060A">
        <w:rPr>
          <w:rFonts w:ascii="Arial" w:eastAsia="Times New Roman" w:hAnsi="Arial" w:cs="Arial"/>
          <w:sz w:val="20"/>
          <w:szCs w:val="20"/>
        </w:rPr>
        <w:t>m</w:t>
      </w:r>
      <w:r w:rsidRPr="005051FB">
        <w:rPr>
          <w:rFonts w:ascii="Arial" w:eastAsia="Times New Roman" w:hAnsi="Arial" w:cs="Arial"/>
          <w:sz w:val="20"/>
          <w:szCs w:val="20"/>
        </w:rPr>
        <w:t xml:space="preserve">, </w:t>
      </w:r>
      <w:r w:rsidR="00A0060A">
        <w:rPr>
          <w:rFonts w:ascii="Arial" w:eastAsia="Times New Roman" w:hAnsi="Arial" w:cs="Arial"/>
          <w:sz w:val="20"/>
          <w:szCs w:val="20"/>
        </w:rPr>
        <w:t>neboť</w:t>
      </w:r>
      <w:r w:rsidRPr="005051FB">
        <w:rPr>
          <w:rFonts w:ascii="Arial" w:eastAsia="Times New Roman" w:hAnsi="Arial" w:cs="Arial"/>
          <w:sz w:val="20"/>
          <w:szCs w:val="20"/>
        </w:rPr>
        <w:t xml:space="preserve"> docházelo k rušení velkého množství letů. Tyto </w:t>
      </w:r>
      <w:r w:rsidR="00A0060A">
        <w:rPr>
          <w:rFonts w:ascii="Arial" w:eastAsia="Times New Roman" w:hAnsi="Arial" w:cs="Arial"/>
          <w:sz w:val="20"/>
          <w:szCs w:val="20"/>
        </w:rPr>
        <w:t>jevy</w:t>
      </w:r>
      <w:r w:rsidRPr="005051FB">
        <w:rPr>
          <w:rFonts w:ascii="Arial" w:eastAsia="Times New Roman" w:hAnsi="Arial" w:cs="Arial"/>
          <w:sz w:val="20"/>
          <w:szCs w:val="20"/>
        </w:rPr>
        <w:t xml:space="preserve"> se ovšem na kapitálových trzích projeví</w:t>
      </w:r>
      <w:r w:rsidR="008242F9">
        <w:rPr>
          <w:rFonts w:ascii="Arial" w:eastAsia="Times New Roman" w:hAnsi="Arial" w:cs="Arial"/>
          <w:sz w:val="20"/>
          <w:szCs w:val="20"/>
        </w:rPr>
        <w:t xml:space="preserve"> se zpožděním až </w:t>
      </w:r>
      <w:r w:rsidRPr="005051FB">
        <w:rPr>
          <w:rFonts w:ascii="Arial" w:eastAsia="Times New Roman" w:hAnsi="Arial" w:cs="Arial"/>
          <w:sz w:val="20"/>
          <w:szCs w:val="20"/>
        </w:rPr>
        <w:t>v</w:t>
      </w:r>
      <w:r w:rsidR="00A0060A">
        <w:rPr>
          <w:rFonts w:ascii="Arial" w:eastAsia="Times New Roman" w:hAnsi="Arial" w:cs="Arial"/>
          <w:sz w:val="20"/>
          <w:szCs w:val="20"/>
        </w:rPr>
        <w:t> </w:t>
      </w:r>
      <w:r w:rsidR="00A0060A" w:rsidRPr="005051FB">
        <w:rPr>
          <w:rFonts w:ascii="Arial" w:eastAsia="Times New Roman" w:hAnsi="Arial" w:cs="Arial"/>
          <w:sz w:val="20"/>
          <w:szCs w:val="20"/>
        </w:rPr>
        <w:t>násl</w:t>
      </w:r>
      <w:r w:rsidR="00A0060A">
        <w:rPr>
          <w:rFonts w:ascii="Arial" w:eastAsia="Times New Roman" w:hAnsi="Arial" w:cs="Arial"/>
          <w:sz w:val="20"/>
          <w:szCs w:val="20"/>
        </w:rPr>
        <w:t xml:space="preserve">edujících </w:t>
      </w:r>
      <w:r w:rsidRPr="005051FB">
        <w:rPr>
          <w:rFonts w:ascii="Arial" w:eastAsia="Times New Roman" w:hAnsi="Arial" w:cs="Arial"/>
          <w:sz w:val="20"/>
          <w:szCs w:val="20"/>
        </w:rPr>
        <w:t>měsících</w:t>
      </w:r>
      <w:r w:rsidR="00A0060A">
        <w:rPr>
          <w:rFonts w:ascii="Arial" w:eastAsia="Times New Roman" w:hAnsi="Arial" w:cs="Arial"/>
          <w:sz w:val="20"/>
          <w:szCs w:val="20"/>
        </w:rPr>
        <w:t>.</w:t>
      </w:r>
      <w:r w:rsidRPr="005051FB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BD261D3" w14:textId="66664A9E" w:rsidR="006203C4" w:rsidRDefault="006203C4" w:rsidP="005051FB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61ADDD39" w14:textId="1268B0C2" w:rsidR="006203C4" w:rsidRPr="00A9461D" w:rsidRDefault="006203C4" w:rsidP="005051FB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</w:rPr>
        <w:t xml:space="preserve">„Na akciových trzích se projevuje volatilita, kterou ale považuji za normální a zdravou. Dlouhodobé investory by mělo zajímat průměrné zhodnocení za posledních 5 </w:t>
      </w:r>
      <w:r w:rsidRPr="006203C4">
        <w:rPr>
          <w:rFonts w:ascii="Arial" w:eastAsia="Times New Roman" w:hAnsi="Arial" w:cs="Arial"/>
          <w:bCs/>
          <w:i/>
          <w:iCs/>
          <w:sz w:val="20"/>
          <w:szCs w:val="20"/>
        </w:rPr>
        <w:t>a více let</w:t>
      </w:r>
      <w:r>
        <w:rPr>
          <w:rFonts w:ascii="Arial" w:eastAsia="Times New Roman" w:hAnsi="Arial" w:cs="Arial"/>
          <w:i/>
          <w:iCs/>
          <w:sz w:val="20"/>
          <w:szCs w:val="20"/>
        </w:rPr>
        <w:t>. Na horizontu 5 let se akciové trhy průměrně pohybují se zhodnocením přes 40 %. Ostře sledovaná je samozřejmě i rostoucí inflace nejen u nás, ale hlavně ve světě. Neustále se vracející vlny pandemie spolu s problémy v dodavatelských řetězcích budou i v roce 2022 přinášet problémy a zvyšovat nejistotu a volatilitu,“</w:t>
      </w:r>
      <w:r>
        <w:rPr>
          <w:rFonts w:ascii="Arial" w:eastAsia="Times New Roman" w:hAnsi="Arial" w:cs="Arial"/>
          <w:sz w:val="20"/>
          <w:szCs w:val="20"/>
        </w:rPr>
        <w:t xml:space="preserve"> předpovídá </w:t>
      </w:r>
      <w:r>
        <w:rPr>
          <w:rFonts w:ascii="Arial" w:eastAsia="Times New Roman" w:hAnsi="Arial" w:cs="Arial"/>
          <w:b/>
          <w:bCs/>
          <w:sz w:val="20"/>
          <w:szCs w:val="20"/>
        </w:rPr>
        <w:t>Martin Novák</w:t>
      </w:r>
      <w:r>
        <w:rPr>
          <w:rFonts w:ascii="Arial" w:eastAsia="Times New Roman" w:hAnsi="Arial" w:cs="Arial"/>
          <w:sz w:val="20"/>
          <w:szCs w:val="20"/>
        </w:rPr>
        <w:t>, hlavní analytik Broker Consulting. Zvýšená volatilita se na akciových trzích naplno projevila již v prosinci. Jak ukázal Broker Index podílových fondů, ve srovnání s listopadem došlo k poklesu jejich hodnoty až na -3,81 %.    </w:t>
      </w:r>
    </w:p>
    <w:p w14:paraId="29B920D3" w14:textId="77777777" w:rsidR="00A9461D" w:rsidRPr="00F569B4" w:rsidRDefault="00A9461D" w:rsidP="005051FB">
      <w:pPr>
        <w:jc w:val="both"/>
        <w:rPr>
          <w:rFonts w:ascii="Arial" w:eastAsia="Times New Roman" w:hAnsi="Arial" w:cs="Arial"/>
          <w:sz w:val="20"/>
          <w:szCs w:val="20"/>
          <w:highlight w:val="yellow"/>
        </w:rPr>
      </w:pPr>
    </w:p>
    <w:p w14:paraId="6F06D8D2" w14:textId="4510094C" w:rsidR="005051FB" w:rsidRDefault="00DF04DA" w:rsidP="005051FB">
      <w:p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F04DA">
        <w:rPr>
          <w:rFonts w:ascii="Arial" w:eastAsia="Times New Roman" w:hAnsi="Arial" w:cs="Arial"/>
          <w:sz w:val="20"/>
          <w:szCs w:val="20"/>
        </w:rPr>
        <w:t xml:space="preserve">V posledním měsíci roku </w:t>
      </w:r>
      <w:r w:rsidR="004B1CE6">
        <w:rPr>
          <w:rFonts w:ascii="Arial" w:eastAsia="Times New Roman" w:hAnsi="Arial" w:cs="Arial"/>
          <w:sz w:val="20"/>
          <w:szCs w:val="20"/>
        </w:rPr>
        <w:t xml:space="preserve">2021 </w:t>
      </w:r>
      <w:r w:rsidRPr="00DF04DA">
        <w:rPr>
          <w:rFonts w:ascii="Arial" w:eastAsia="Times New Roman" w:hAnsi="Arial" w:cs="Arial"/>
          <w:sz w:val="20"/>
          <w:szCs w:val="20"/>
        </w:rPr>
        <w:t xml:space="preserve">pokračovaly ve ztrátě dluhopisové fondy, které si odepsaly </w:t>
      </w:r>
      <w:r w:rsidR="004E18FD" w:rsidRPr="00DF04DA">
        <w:rPr>
          <w:rFonts w:ascii="Arial" w:eastAsia="Times New Roman" w:hAnsi="Arial" w:cs="Arial"/>
          <w:sz w:val="20"/>
          <w:szCs w:val="20"/>
        </w:rPr>
        <w:t>-0,44 %</w:t>
      </w:r>
      <w:r w:rsidRPr="00DF04DA">
        <w:rPr>
          <w:rFonts w:ascii="Arial" w:eastAsia="Times New Roman" w:hAnsi="Arial" w:cs="Arial"/>
          <w:sz w:val="20"/>
          <w:szCs w:val="20"/>
        </w:rPr>
        <w:t>. Jej</w:t>
      </w:r>
      <w:r w:rsidR="005051FB" w:rsidRPr="00DF04DA">
        <w:rPr>
          <w:rFonts w:ascii="Arial" w:eastAsia="Times New Roman" w:hAnsi="Arial" w:cs="Arial"/>
          <w:sz w:val="20"/>
          <w:szCs w:val="20"/>
        </w:rPr>
        <w:t xml:space="preserve">ich správci </w:t>
      </w:r>
      <w:r>
        <w:rPr>
          <w:rFonts w:ascii="Arial" w:eastAsia="Times New Roman" w:hAnsi="Arial" w:cs="Arial"/>
          <w:sz w:val="20"/>
          <w:szCs w:val="20"/>
        </w:rPr>
        <w:t>se naplno potýkají se</w:t>
      </w:r>
      <w:r w:rsidR="005051FB" w:rsidRPr="00DF04DA">
        <w:rPr>
          <w:rFonts w:ascii="Arial" w:eastAsia="Times New Roman" w:hAnsi="Arial" w:cs="Arial"/>
          <w:sz w:val="20"/>
          <w:szCs w:val="20"/>
        </w:rPr>
        <w:t xml:space="preserve"> zvýšení</w:t>
      </w:r>
      <w:r>
        <w:rPr>
          <w:rFonts w:ascii="Arial" w:eastAsia="Times New Roman" w:hAnsi="Arial" w:cs="Arial"/>
          <w:sz w:val="20"/>
          <w:szCs w:val="20"/>
        </w:rPr>
        <w:t>m</w:t>
      </w:r>
      <w:r w:rsidR="005051FB" w:rsidRPr="00DF04DA">
        <w:rPr>
          <w:rFonts w:ascii="Arial" w:eastAsia="Times New Roman" w:hAnsi="Arial" w:cs="Arial"/>
          <w:sz w:val="20"/>
          <w:szCs w:val="20"/>
        </w:rPr>
        <w:t xml:space="preserve"> úro</w:t>
      </w:r>
      <w:r>
        <w:rPr>
          <w:rFonts w:ascii="Arial" w:eastAsia="Times New Roman" w:hAnsi="Arial" w:cs="Arial"/>
          <w:sz w:val="20"/>
          <w:szCs w:val="20"/>
        </w:rPr>
        <w:t>kových sazeb u centrálních bank</w:t>
      </w:r>
      <w:r w:rsidR="00C20A13">
        <w:rPr>
          <w:rFonts w:ascii="Arial" w:eastAsia="Times New Roman" w:hAnsi="Arial" w:cs="Arial"/>
          <w:sz w:val="20"/>
          <w:szCs w:val="20"/>
        </w:rPr>
        <w:t xml:space="preserve">. Zvýšení </w:t>
      </w:r>
      <w:r w:rsidR="005051FB" w:rsidRPr="005051FB">
        <w:rPr>
          <w:rFonts w:ascii="Arial" w:eastAsia="Times New Roman" w:hAnsi="Arial" w:cs="Arial"/>
          <w:sz w:val="20"/>
          <w:szCs w:val="20"/>
        </w:rPr>
        <w:t>ještě dále srazí jejich výkonnost a prodraží financování firem, které dluhopisy vydaly.</w:t>
      </w:r>
      <w:r w:rsidR="005051FB" w:rsidRPr="00C20A13">
        <w:rPr>
          <w:rFonts w:ascii="Arial" w:eastAsia="Times New Roman" w:hAnsi="Arial" w:cs="Arial"/>
          <w:color w:val="FF0000"/>
          <w:sz w:val="20"/>
          <w:szCs w:val="20"/>
        </w:rPr>
        <w:t xml:space="preserve"> </w:t>
      </w:r>
    </w:p>
    <w:p w14:paraId="10E94A04" w14:textId="77777777" w:rsidR="008E065B" w:rsidRPr="005051FB" w:rsidRDefault="008E065B" w:rsidP="005051FB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1395729" w14:textId="1B274F1B" w:rsidR="00C20A13" w:rsidRPr="005051FB" w:rsidRDefault="00C20A13" w:rsidP="00C20A13">
      <w:pPr>
        <w:jc w:val="both"/>
        <w:rPr>
          <w:rFonts w:ascii="Arial" w:eastAsia="Times New Roman" w:hAnsi="Arial" w:cs="Arial"/>
          <w:sz w:val="20"/>
          <w:szCs w:val="20"/>
        </w:rPr>
      </w:pPr>
      <w:r w:rsidRPr="00407541">
        <w:rPr>
          <w:rFonts w:ascii="Arial" w:eastAsia="Times New Roman" w:hAnsi="Arial" w:cs="Arial"/>
          <w:sz w:val="20"/>
          <w:szCs w:val="20"/>
        </w:rPr>
        <w:t>Po delší době se dařilo fondům</w:t>
      </w:r>
      <w:r w:rsidR="00B36BED" w:rsidRPr="00407541">
        <w:rPr>
          <w:rFonts w:ascii="Arial" w:eastAsia="Times New Roman" w:hAnsi="Arial" w:cs="Arial"/>
          <w:sz w:val="20"/>
          <w:szCs w:val="20"/>
        </w:rPr>
        <w:t xml:space="preserve"> peněžního trhu</w:t>
      </w:r>
      <w:r w:rsidRPr="00407541">
        <w:rPr>
          <w:rFonts w:ascii="Arial" w:eastAsia="Times New Roman" w:hAnsi="Arial" w:cs="Arial"/>
          <w:sz w:val="20"/>
          <w:szCs w:val="20"/>
        </w:rPr>
        <w:t xml:space="preserve">, které v prosinci </w:t>
      </w:r>
      <w:r w:rsidR="00B36BED" w:rsidRPr="00407541">
        <w:rPr>
          <w:rFonts w:ascii="Arial" w:eastAsia="Times New Roman" w:hAnsi="Arial" w:cs="Arial"/>
          <w:sz w:val="20"/>
          <w:szCs w:val="20"/>
        </w:rPr>
        <w:t>nepatrně posílily na 0,36 %</w:t>
      </w:r>
      <w:r w:rsidRPr="00407541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>Ještě o deset procentních bodů více si za stejné období připsaly nemovitostní fondy</w:t>
      </w:r>
      <w:r w:rsidR="00407541">
        <w:rPr>
          <w:rFonts w:ascii="Arial" w:eastAsia="Times New Roman" w:hAnsi="Arial" w:cs="Arial"/>
          <w:sz w:val="20"/>
          <w:szCs w:val="20"/>
        </w:rPr>
        <w:t xml:space="preserve">, které budou v </w:t>
      </w:r>
      <w:r w:rsidR="005F1DB3">
        <w:rPr>
          <w:rFonts w:ascii="Arial" w:eastAsia="Times New Roman" w:hAnsi="Arial" w:cs="Arial"/>
          <w:sz w:val="20"/>
          <w:szCs w:val="20"/>
        </w:rPr>
        <w:t>dalším období</w:t>
      </w:r>
      <w:r w:rsidR="00407541">
        <w:rPr>
          <w:rFonts w:ascii="Arial" w:eastAsia="Times New Roman" w:hAnsi="Arial" w:cs="Arial"/>
          <w:sz w:val="20"/>
          <w:szCs w:val="20"/>
        </w:rPr>
        <w:t xml:space="preserve"> těžit</w:t>
      </w:r>
      <w:r w:rsidR="005F1DB3">
        <w:rPr>
          <w:rFonts w:ascii="Arial" w:eastAsia="Times New Roman" w:hAnsi="Arial" w:cs="Arial"/>
          <w:sz w:val="20"/>
          <w:szCs w:val="20"/>
        </w:rPr>
        <w:t xml:space="preserve"> </w:t>
      </w:r>
      <w:r w:rsidR="00407541">
        <w:rPr>
          <w:rFonts w:ascii="Arial" w:eastAsia="Times New Roman" w:hAnsi="Arial" w:cs="Arial"/>
          <w:sz w:val="20"/>
          <w:szCs w:val="20"/>
        </w:rPr>
        <w:t xml:space="preserve">z růstu inflace. </w:t>
      </w:r>
      <w:r w:rsidR="008E065B">
        <w:rPr>
          <w:rFonts w:ascii="Arial" w:eastAsia="Times New Roman" w:hAnsi="Arial" w:cs="Arial"/>
          <w:sz w:val="20"/>
          <w:szCs w:val="20"/>
        </w:rPr>
        <w:t>Pozitivní vliv na f</w:t>
      </w:r>
      <w:r w:rsidRPr="005051FB">
        <w:rPr>
          <w:rFonts w:ascii="Arial" w:eastAsia="Times New Roman" w:hAnsi="Arial" w:cs="Arial"/>
          <w:sz w:val="20"/>
          <w:szCs w:val="20"/>
        </w:rPr>
        <w:t>ondy, které drží komerční nemovitosti</w:t>
      </w:r>
      <w:r>
        <w:rPr>
          <w:rFonts w:ascii="Arial" w:eastAsia="Times New Roman" w:hAnsi="Arial" w:cs="Arial"/>
          <w:sz w:val="20"/>
          <w:szCs w:val="20"/>
        </w:rPr>
        <w:t>,</w:t>
      </w:r>
      <w:r w:rsidRPr="005051FB">
        <w:rPr>
          <w:rFonts w:ascii="Arial" w:eastAsia="Times New Roman" w:hAnsi="Arial" w:cs="Arial"/>
          <w:sz w:val="20"/>
          <w:szCs w:val="20"/>
        </w:rPr>
        <w:t xml:space="preserve"> </w:t>
      </w:r>
      <w:r w:rsidR="008E065B">
        <w:rPr>
          <w:rFonts w:ascii="Arial" w:eastAsia="Times New Roman" w:hAnsi="Arial" w:cs="Arial"/>
          <w:sz w:val="20"/>
          <w:szCs w:val="20"/>
        </w:rPr>
        <w:t>bude mít</w:t>
      </w:r>
      <w:r w:rsidRPr="005051FB">
        <w:rPr>
          <w:rFonts w:ascii="Arial" w:eastAsia="Times New Roman" w:hAnsi="Arial" w:cs="Arial"/>
          <w:sz w:val="20"/>
          <w:szCs w:val="20"/>
        </w:rPr>
        <w:t xml:space="preserve"> </w:t>
      </w:r>
      <w:r w:rsidR="005F1DB3">
        <w:rPr>
          <w:rFonts w:ascii="Arial" w:eastAsia="Times New Roman" w:hAnsi="Arial" w:cs="Arial"/>
          <w:sz w:val="20"/>
          <w:szCs w:val="20"/>
        </w:rPr>
        <w:t xml:space="preserve">postupný </w:t>
      </w:r>
      <w:r w:rsidRPr="005051FB">
        <w:rPr>
          <w:rFonts w:ascii="Arial" w:eastAsia="Times New Roman" w:hAnsi="Arial" w:cs="Arial"/>
          <w:sz w:val="20"/>
          <w:szCs w:val="20"/>
        </w:rPr>
        <w:t xml:space="preserve">návrat </w:t>
      </w:r>
      <w:r w:rsidR="008E065B">
        <w:rPr>
          <w:rFonts w:ascii="Arial" w:eastAsia="Times New Roman" w:hAnsi="Arial" w:cs="Arial"/>
          <w:sz w:val="20"/>
          <w:szCs w:val="20"/>
        </w:rPr>
        <w:t xml:space="preserve">zaměstnanců do kanceláří po uvolnění </w:t>
      </w:r>
      <w:proofErr w:type="spellStart"/>
      <w:r w:rsidR="008E065B">
        <w:rPr>
          <w:rFonts w:ascii="Arial" w:eastAsia="Times New Roman" w:hAnsi="Arial" w:cs="Arial"/>
          <w:sz w:val="20"/>
          <w:szCs w:val="20"/>
        </w:rPr>
        <w:t>proticovidových</w:t>
      </w:r>
      <w:proofErr w:type="spellEnd"/>
      <w:r w:rsidR="008E065B">
        <w:rPr>
          <w:rFonts w:ascii="Arial" w:eastAsia="Times New Roman" w:hAnsi="Arial" w:cs="Arial"/>
          <w:sz w:val="20"/>
          <w:szCs w:val="20"/>
        </w:rPr>
        <w:t xml:space="preserve"> opatření.</w:t>
      </w:r>
    </w:p>
    <w:p w14:paraId="74B8DEBB" w14:textId="69ECC7F3" w:rsidR="005051FB" w:rsidRPr="005051FB" w:rsidRDefault="005051FB" w:rsidP="005051FB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7345A23E" w14:textId="1BA06A70" w:rsidR="005051FB" w:rsidRPr="005051FB" w:rsidRDefault="008E065B" w:rsidP="005051FB">
      <w:pPr>
        <w:jc w:val="both"/>
        <w:rPr>
          <w:rFonts w:ascii="Arial" w:eastAsia="Times New Roman" w:hAnsi="Arial" w:cs="Arial"/>
          <w:sz w:val="20"/>
          <w:szCs w:val="20"/>
        </w:rPr>
      </w:pPr>
      <w:r w:rsidRPr="008E065B">
        <w:rPr>
          <w:rFonts w:ascii="Arial" w:eastAsia="Times New Roman" w:hAnsi="Arial" w:cs="Arial"/>
          <w:sz w:val="20"/>
          <w:szCs w:val="20"/>
        </w:rPr>
        <w:t xml:space="preserve">Poraženým měsíce zůstávají podle Broker Consulting Indexu podílových fondů </w:t>
      </w:r>
      <w:r w:rsidR="008242F9">
        <w:rPr>
          <w:rFonts w:ascii="Arial" w:eastAsia="Times New Roman" w:hAnsi="Arial" w:cs="Arial"/>
          <w:sz w:val="20"/>
          <w:szCs w:val="20"/>
        </w:rPr>
        <w:t>k</w:t>
      </w:r>
      <w:r w:rsidR="008242F9" w:rsidRPr="008E065B">
        <w:rPr>
          <w:rFonts w:ascii="Arial" w:eastAsia="Times New Roman" w:hAnsi="Arial" w:cs="Arial"/>
          <w:sz w:val="20"/>
          <w:szCs w:val="20"/>
        </w:rPr>
        <w:t>omoditní fondy</w:t>
      </w:r>
      <w:r w:rsidRPr="008E065B">
        <w:rPr>
          <w:rFonts w:ascii="Arial" w:eastAsia="Times New Roman" w:hAnsi="Arial" w:cs="Arial"/>
          <w:sz w:val="20"/>
          <w:szCs w:val="20"/>
        </w:rPr>
        <w:t>, které</w:t>
      </w:r>
      <w:r>
        <w:rPr>
          <w:rFonts w:ascii="Arial" w:eastAsia="Times New Roman" w:hAnsi="Arial" w:cs="Arial"/>
          <w:sz w:val="20"/>
          <w:szCs w:val="20"/>
        </w:rPr>
        <w:t xml:space="preserve"> vykázaly opravdu značný pokles na -6,89 %. Opět potvrzují, že jsou vhodné </w:t>
      </w:r>
      <w:r w:rsidR="005051FB" w:rsidRPr="005051FB">
        <w:rPr>
          <w:rFonts w:ascii="Arial" w:eastAsia="Times New Roman" w:hAnsi="Arial" w:cs="Arial"/>
          <w:sz w:val="20"/>
          <w:szCs w:val="20"/>
        </w:rPr>
        <w:t xml:space="preserve">pouze pro ostřílené a psychicky </w:t>
      </w:r>
      <w:r w:rsidR="002217AA">
        <w:rPr>
          <w:rFonts w:ascii="Arial" w:eastAsia="Times New Roman" w:hAnsi="Arial" w:cs="Arial"/>
          <w:sz w:val="20"/>
          <w:szCs w:val="20"/>
        </w:rPr>
        <w:t xml:space="preserve">velmi </w:t>
      </w:r>
      <w:r>
        <w:rPr>
          <w:rFonts w:ascii="Arial" w:eastAsia="Times New Roman" w:hAnsi="Arial" w:cs="Arial"/>
          <w:sz w:val="20"/>
          <w:szCs w:val="20"/>
        </w:rPr>
        <w:t>odolné investory, které</w:t>
      </w:r>
      <w:r w:rsidRPr="005051FB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jejich </w:t>
      </w:r>
      <w:r w:rsidRPr="005051FB">
        <w:rPr>
          <w:rFonts w:ascii="Arial" w:eastAsia="Times New Roman" w:hAnsi="Arial" w:cs="Arial"/>
          <w:sz w:val="20"/>
          <w:szCs w:val="20"/>
        </w:rPr>
        <w:t>průměrná</w:t>
      </w:r>
      <w:r>
        <w:rPr>
          <w:rFonts w:ascii="Arial" w:eastAsia="Times New Roman" w:hAnsi="Arial" w:cs="Arial"/>
          <w:sz w:val="20"/>
          <w:szCs w:val="20"/>
        </w:rPr>
        <w:t xml:space="preserve"> m</w:t>
      </w:r>
      <w:r w:rsidR="005051FB" w:rsidRPr="005051FB">
        <w:rPr>
          <w:rFonts w:ascii="Arial" w:eastAsia="Times New Roman" w:hAnsi="Arial" w:cs="Arial"/>
          <w:sz w:val="20"/>
          <w:szCs w:val="20"/>
        </w:rPr>
        <w:t>ěsíční</w:t>
      </w:r>
      <w:r w:rsidR="002217AA">
        <w:rPr>
          <w:rFonts w:ascii="Arial" w:eastAsia="Times New Roman" w:hAnsi="Arial" w:cs="Arial"/>
          <w:sz w:val="20"/>
          <w:szCs w:val="20"/>
        </w:rPr>
        <w:t xml:space="preserve"> volatilita nepřekvapí. </w:t>
      </w:r>
    </w:p>
    <w:p w14:paraId="48CA8038" w14:textId="3CB8962A" w:rsidR="002217AA" w:rsidRPr="005051FB" w:rsidRDefault="002217AA" w:rsidP="005051FB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28FB99A9" w14:textId="6BC7E5CA" w:rsidR="005051FB" w:rsidRDefault="002217AA" w:rsidP="005051FB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„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>Investoři by v</w:t>
      </w:r>
      <w:r w:rsidRPr="002217AA">
        <w:rPr>
          <w:rFonts w:ascii="Arial" w:eastAsia="Times New Roman" w:hAnsi="Arial" w:cs="Arial"/>
          <w:i/>
          <w:sz w:val="20"/>
          <w:szCs w:val="20"/>
        </w:rPr>
        <w:t xml:space="preserve"> letošním 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 xml:space="preserve">roce měli stále počítat s volatilitou a </w:t>
      </w:r>
      <w:r w:rsidRPr="002217AA">
        <w:rPr>
          <w:rFonts w:ascii="Arial" w:eastAsia="Times New Roman" w:hAnsi="Arial" w:cs="Arial"/>
          <w:i/>
          <w:sz w:val="20"/>
          <w:szCs w:val="20"/>
        </w:rPr>
        <w:t xml:space="preserve">po letech klidu 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>j</w:t>
      </w:r>
      <w:r w:rsidRPr="002217AA">
        <w:rPr>
          <w:rFonts w:ascii="Arial" w:eastAsia="Times New Roman" w:hAnsi="Arial" w:cs="Arial"/>
          <w:i/>
          <w:sz w:val="20"/>
          <w:szCs w:val="20"/>
        </w:rPr>
        <w:t>i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2217AA">
        <w:rPr>
          <w:rFonts w:ascii="Arial" w:eastAsia="Times New Roman" w:hAnsi="Arial" w:cs="Arial"/>
          <w:i/>
          <w:sz w:val="20"/>
          <w:szCs w:val="20"/>
        </w:rPr>
        <w:t xml:space="preserve">opět 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>začít vnímat jako</w:t>
      </w:r>
      <w:r w:rsidRPr="002217AA">
        <w:rPr>
          <w:rFonts w:ascii="Arial" w:eastAsia="Times New Roman" w:hAnsi="Arial" w:cs="Arial"/>
          <w:i/>
          <w:sz w:val="20"/>
          <w:szCs w:val="20"/>
        </w:rPr>
        <w:t xml:space="preserve"> přirozený jev 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 xml:space="preserve">a denní či měsíční výkyvy brát s klidem a rozvahou. </w:t>
      </w:r>
      <w:r>
        <w:rPr>
          <w:rFonts w:ascii="Arial" w:eastAsia="Times New Roman" w:hAnsi="Arial" w:cs="Arial"/>
          <w:i/>
          <w:sz w:val="20"/>
          <w:szCs w:val="20"/>
        </w:rPr>
        <w:t>P</w:t>
      </w:r>
      <w:r w:rsidRPr="002217AA">
        <w:rPr>
          <w:rFonts w:ascii="Arial" w:eastAsia="Times New Roman" w:hAnsi="Arial" w:cs="Arial"/>
          <w:i/>
          <w:sz w:val="20"/>
          <w:szCs w:val="20"/>
        </w:rPr>
        <w:t xml:space="preserve">ro dlouhodobě úspěšné investování </w:t>
      </w:r>
      <w:r>
        <w:rPr>
          <w:rFonts w:ascii="Arial" w:eastAsia="Times New Roman" w:hAnsi="Arial" w:cs="Arial"/>
          <w:i/>
          <w:sz w:val="20"/>
          <w:szCs w:val="20"/>
        </w:rPr>
        <w:t>je k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>líčové uvědom</w:t>
      </w:r>
      <w:r>
        <w:rPr>
          <w:rFonts w:ascii="Arial" w:eastAsia="Times New Roman" w:hAnsi="Arial" w:cs="Arial"/>
          <w:i/>
          <w:sz w:val="20"/>
          <w:szCs w:val="20"/>
        </w:rPr>
        <w:t>it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 xml:space="preserve"> si </w:t>
      </w:r>
      <w:r w:rsidRPr="002217AA">
        <w:rPr>
          <w:rFonts w:ascii="Arial" w:eastAsia="Times New Roman" w:hAnsi="Arial" w:cs="Arial"/>
          <w:i/>
          <w:sz w:val="20"/>
          <w:szCs w:val="20"/>
        </w:rPr>
        <w:t>cíl</w:t>
      </w:r>
      <w:r>
        <w:rPr>
          <w:rFonts w:ascii="Arial" w:eastAsia="Times New Roman" w:hAnsi="Arial" w:cs="Arial"/>
          <w:i/>
          <w:sz w:val="20"/>
          <w:szCs w:val="20"/>
        </w:rPr>
        <w:t xml:space="preserve"> investování, stanovit</w:t>
      </w:r>
      <w:r w:rsidRPr="002217AA">
        <w:rPr>
          <w:rFonts w:ascii="Arial" w:eastAsia="Times New Roman" w:hAnsi="Arial" w:cs="Arial"/>
          <w:i/>
          <w:sz w:val="20"/>
          <w:szCs w:val="20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</w:rPr>
        <w:t>investiční strategii</w:t>
      </w:r>
      <w:r w:rsidR="005051FB" w:rsidRPr="002217AA">
        <w:rPr>
          <w:rFonts w:ascii="Arial" w:eastAsia="Times New Roman" w:hAnsi="Arial" w:cs="Arial"/>
          <w:i/>
          <w:sz w:val="20"/>
          <w:szCs w:val="20"/>
        </w:rPr>
        <w:t xml:space="preserve"> a </w:t>
      </w:r>
      <w:r w:rsidRPr="002217AA">
        <w:rPr>
          <w:rFonts w:ascii="Arial" w:eastAsia="Times New Roman" w:hAnsi="Arial" w:cs="Arial"/>
          <w:i/>
          <w:sz w:val="20"/>
          <w:szCs w:val="20"/>
        </w:rPr>
        <w:t>důsledn</w:t>
      </w:r>
      <w:r>
        <w:rPr>
          <w:rFonts w:ascii="Arial" w:eastAsia="Times New Roman" w:hAnsi="Arial" w:cs="Arial"/>
          <w:i/>
          <w:sz w:val="20"/>
          <w:szCs w:val="20"/>
        </w:rPr>
        <w:t>ě ji dodržovat</w:t>
      </w:r>
      <w:r w:rsidRPr="002217AA">
        <w:rPr>
          <w:rFonts w:ascii="Arial" w:eastAsia="Times New Roman" w:hAnsi="Arial" w:cs="Arial"/>
          <w:i/>
          <w:sz w:val="20"/>
          <w:szCs w:val="20"/>
        </w:rPr>
        <w:t>,“</w:t>
      </w:r>
      <w:r>
        <w:rPr>
          <w:rFonts w:ascii="Arial" w:eastAsia="Times New Roman" w:hAnsi="Arial" w:cs="Arial"/>
          <w:sz w:val="20"/>
          <w:szCs w:val="20"/>
        </w:rPr>
        <w:t xml:space="preserve"> říká </w:t>
      </w:r>
      <w:r w:rsidRPr="002217AA">
        <w:rPr>
          <w:rFonts w:ascii="Arial" w:eastAsia="Times New Roman" w:hAnsi="Arial" w:cs="Arial"/>
          <w:b/>
          <w:sz w:val="20"/>
          <w:szCs w:val="20"/>
        </w:rPr>
        <w:t>Tomáš Bartsch</w:t>
      </w:r>
      <w:r>
        <w:rPr>
          <w:rFonts w:ascii="Arial" w:eastAsia="Times New Roman" w:hAnsi="Arial" w:cs="Arial"/>
          <w:sz w:val="20"/>
          <w:szCs w:val="20"/>
        </w:rPr>
        <w:t xml:space="preserve">, ředitel OK POINTu v Jičíně. </w:t>
      </w:r>
    </w:p>
    <w:p w14:paraId="5D40F2E8" w14:textId="77777777" w:rsidR="005051FB" w:rsidRDefault="005051FB" w:rsidP="0088046D">
      <w:pPr>
        <w:jc w:val="both"/>
        <w:rPr>
          <w:rFonts w:ascii="Arial" w:hAnsi="Arial" w:cs="Arial"/>
          <w:sz w:val="20"/>
          <w:szCs w:val="20"/>
        </w:rPr>
      </w:pPr>
    </w:p>
    <w:p w14:paraId="6ECF5267" w14:textId="77777777" w:rsidR="001A5E76" w:rsidRPr="008C0E53" w:rsidRDefault="001A5E76" w:rsidP="00BF6A33">
      <w:pPr>
        <w:rPr>
          <w:rFonts w:ascii="Arial" w:hAnsi="Arial" w:cs="Arial"/>
          <w:i/>
          <w:color w:val="FF0000"/>
          <w:sz w:val="20"/>
          <w:szCs w:val="20"/>
        </w:rPr>
      </w:pPr>
    </w:p>
    <w:tbl>
      <w:tblPr>
        <w:tblW w:w="10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8"/>
        <w:gridCol w:w="1296"/>
        <w:gridCol w:w="1296"/>
        <w:gridCol w:w="1296"/>
        <w:gridCol w:w="1296"/>
        <w:gridCol w:w="1299"/>
      </w:tblGrid>
      <w:tr w:rsidR="008C0E53" w:rsidRPr="008C0E53" w14:paraId="4ADAE3E0" w14:textId="77777777" w:rsidTr="005051FB">
        <w:trPr>
          <w:trHeight w:val="418"/>
        </w:trPr>
        <w:tc>
          <w:tcPr>
            <w:tcW w:w="1035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4C35E68F" w14:textId="0F5ADDD0" w:rsidR="008C0E53" w:rsidRPr="008C0E53" w:rsidRDefault="008C0E53" w:rsidP="005051F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bidi="ar-SA"/>
              </w:rPr>
              <w:t>Broker Consulting Index podílových fondů - prosinec 202</w:t>
            </w:r>
            <w:r w:rsidR="005051FB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bidi="ar-SA"/>
              </w:rPr>
              <w:t>1</w:t>
            </w:r>
          </w:p>
        </w:tc>
      </w:tr>
      <w:tr w:rsidR="008C0E53" w:rsidRPr="008C0E53" w14:paraId="64600A85" w14:textId="77777777" w:rsidTr="005051FB">
        <w:trPr>
          <w:trHeight w:val="628"/>
        </w:trPr>
        <w:tc>
          <w:tcPr>
            <w:tcW w:w="38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A64DFBE" w14:textId="77777777" w:rsidR="008C0E53" w:rsidRPr="008C0E53" w:rsidRDefault="008C0E53" w:rsidP="008C0E5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  <w:t>Typ fondu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AE84DEC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  <w:t>1 měsíc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D021EAA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  <w:t>YTD</w:t>
            </w: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bidi="ar-SA"/>
              </w:rPr>
              <w:t xml:space="preserve"> od začátku roku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55F47FC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  <w:t xml:space="preserve">12 měsíců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595B6D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  <w:t xml:space="preserve">36 měsíců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6152603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bidi="ar-SA"/>
              </w:rPr>
              <w:t xml:space="preserve">60 měsíců </w:t>
            </w:r>
          </w:p>
        </w:tc>
      </w:tr>
      <w:tr w:rsidR="008C0E53" w:rsidRPr="008C0E53" w14:paraId="04CE300C" w14:textId="77777777" w:rsidTr="005051FB">
        <w:trPr>
          <w:trHeight w:val="275"/>
        </w:trPr>
        <w:tc>
          <w:tcPr>
            <w:tcW w:w="38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06A74" w14:textId="77777777" w:rsidR="008C0E53" w:rsidRPr="008C0E53" w:rsidRDefault="008C0E53" w:rsidP="008C0E5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  <w:t>Akciové fondy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0D1B1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-3,81%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915D7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7,43%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7CF32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11,91%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47A4C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31,17%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473DF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46,39%</w:t>
            </w:r>
          </w:p>
        </w:tc>
      </w:tr>
      <w:tr w:rsidR="008C0E53" w:rsidRPr="008C0E53" w14:paraId="2A0AB0FA" w14:textId="77777777" w:rsidTr="005051FB">
        <w:trPr>
          <w:trHeight w:val="275"/>
        </w:trPr>
        <w:tc>
          <w:tcPr>
            <w:tcW w:w="38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5DD8D" w14:textId="77777777" w:rsidR="008C0E53" w:rsidRPr="008C0E53" w:rsidRDefault="008C0E53" w:rsidP="008C0E5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  <w:t>Dluhopisové fondy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155F8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-0,44%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BECB9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-5,18%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5690C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-5,76%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BC44F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-1,11%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6C119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-6,82%</w:t>
            </w:r>
          </w:p>
        </w:tc>
      </w:tr>
      <w:tr w:rsidR="008C0E53" w:rsidRPr="008C0E53" w14:paraId="098B3037" w14:textId="77777777" w:rsidTr="005051FB">
        <w:trPr>
          <w:trHeight w:val="275"/>
        </w:trPr>
        <w:tc>
          <w:tcPr>
            <w:tcW w:w="38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438F0" w14:textId="77777777" w:rsidR="008C0E53" w:rsidRPr="008C0E53" w:rsidRDefault="008C0E53" w:rsidP="008C0E5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  <w:t>Fondy peněžního trhu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95263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0,36%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A7BE7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-3,61%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21E3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-3,64%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0DA8D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1,90%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D524D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-0,34%</w:t>
            </w:r>
          </w:p>
        </w:tc>
      </w:tr>
      <w:tr w:rsidR="008C0E53" w:rsidRPr="008C0E53" w14:paraId="2F73BD02" w14:textId="77777777" w:rsidTr="005051FB">
        <w:trPr>
          <w:trHeight w:val="275"/>
        </w:trPr>
        <w:tc>
          <w:tcPr>
            <w:tcW w:w="38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55219" w14:textId="77777777" w:rsidR="008C0E53" w:rsidRPr="008C0E53" w:rsidRDefault="008C0E53" w:rsidP="008C0E5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  <w:t>Komoditní fondy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B51B1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-6,89%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9A727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21,02%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E5151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26,59%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27B92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19,42%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B8681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16,11%</w:t>
            </w:r>
          </w:p>
        </w:tc>
      </w:tr>
      <w:tr w:rsidR="008C0E53" w:rsidRPr="008C0E53" w14:paraId="26A619DA" w14:textId="77777777" w:rsidTr="005051FB">
        <w:trPr>
          <w:trHeight w:val="275"/>
        </w:trPr>
        <w:tc>
          <w:tcPr>
            <w:tcW w:w="38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6CDC5" w14:textId="77777777" w:rsidR="008C0E53" w:rsidRPr="008C0E53" w:rsidRDefault="008C0E53" w:rsidP="008C0E5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bidi="ar-SA"/>
              </w:rPr>
              <w:t>Nemovitostní fondy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0C274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0,46%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0A559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3,34%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40C91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2,53%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2EA38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11,32%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0547D" w14:textId="77777777" w:rsidR="008C0E53" w:rsidRPr="008C0E53" w:rsidRDefault="008C0E53" w:rsidP="008C0E5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</w:pPr>
            <w:r w:rsidRPr="008C0E53">
              <w:rPr>
                <w:rFonts w:ascii="Arial" w:eastAsia="Times New Roman" w:hAnsi="Arial" w:cs="Arial"/>
                <w:color w:val="000000"/>
                <w:sz w:val="20"/>
                <w:szCs w:val="20"/>
                <w:lang w:bidi="ar-SA"/>
              </w:rPr>
              <w:t>20,51%</w:t>
            </w:r>
          </w:p>
        </w:tc>
      </w:tr>
    </w:tbl>
    <w:p w14:paraId="26E2C432" w14:textId="77777777" w:rsidR="00297CEA" w:rsidRPr="008C0E53" w:rsidRDefault="00297CEA" w:rsidP="00EC2121">
      <w:pPr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596BA6E" w14:textId="28C4D195" w:rsidR="005051FB" w:rsidRDefault="005051FB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B6ED2B9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www.bcas.cz/onas/pro-media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613E4D1" w14:textId="73E088E9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77777777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66844AE4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9E8BB" w14:textId="77777777" w:rsidR="00BC3FF4" w:rsidRDefault="00BC3FF4">
      <w:r>
        <w:separator/>
      </w:r>
    </w:p>
  </w:endnote>
  <w:endnote w:type="continuationSeparator" w:id="0">
    <w:p w14:paraId="1A1BFAA4" w14:textId="77777777" w:rsidR="00BC3FF4" w:rsidRDefault="00BC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BC3FF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BC3FF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BC3FF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904D3" w14:textId="77777777" w:rsidR="00BC3FF4" w:rsidRDefault="00BC3FF4">
      <w:r>
        <w:separator/>
      </w:r>
    </w:p>
  </w:footnote>
  <w:footnote w:type="continuationSeparator" w:id="0">
    <w:p w14:paraId="2CCBAD86" w14:textId="77777777" w:rsidR="00BC3FF4" w:rsidRDefault="00BC3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B060E"/>
    <w:rsid w:val="000D14E2"/>
    <w:rsid w:val="000E1085"/>
    <w:rsid w:val="000E3D86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61879"/>
    <w:rsid w:val="00162672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501B"/>
    <w:rsid w:val="001D015A"/>
    <w:rsid w:val="001D3DFC"/>
    <w:rsid w:val="001D5D27"/>
    <w:rsid w:val="001E4209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5810"/>
    <w:rsid w:val="0026621E"/>
    <w:rsid w:val="00270DB3"/>
    <w:rsid w:val="00276C57"/>
    <w:rsid w:val="002831A1"/>
    <w:rsid w:val="00295407"/>
    <w:rsid w:val="00297CEA"/>
    <w:rsid w:val="002A4BC3"/>
    <w:rsid w:val="002A5439"/>
    <w:rsid w:val="002A7937"/>
    <w:rsid w:val="002B43B8"/>
    <w:rsid w:val="002C35D8"/>
    <w:rsid w:val="002D2A18"/>
    <w:rsid w:val="002D539D"/>
    <w:rsid w:val="002D7A2E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E64E9"/>
    <w:rsid w:val="003E7356"/>
    <w:rsid w:val="003F0400"/>
    <w:rsid w:val="003F1100"/>
    <w:rsid w:val="003F79EC"/>
    <w:rsid w:val="00403571"/>
    <w:rsid w:val="00407541"/>
    <w:rsid w:val="00413BEC"/>
    <w:rsid w:val="00417787"/>
    <w:rsid w:val="00421847"/>
    <w:rsid w:val="0042193A"/>
    <w:rsid w:val="00421BEC"/>
    <w:rsid w:val="00425687"/>
    <w:rsid w:val="004313F1"/>
    <w:rsid w:val="00445D0A"/>
    <w:rsid w:val="00454843"/>
    <w:rsid w:val="004627B9"/>
    <w:rsid w:val="004632E5"/>
    <w:rsid w:val="004766EC"/>
    <w:rsid w:val="00497374"/>
    <w:rsid w:val="004B1CE6"/>
    <w:rsid w:val="004B5797"/>
    <w:rsid w:val="004C3F71"/>
    <w:rsid w:val="004C7DDE"/>
    <w:rsid w:val="004E18FD"/>
    <w:rsid w:val="004E55FE"/>
    <w:rsid w:val="004E7AEB"/>
    <w:rsid w:val="004E7E0B"/>
    <w:rsid w:val="00500F93"/>
    <w:rsid w:val="005051F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5BBA"/>
    <w:rsid w:val="005A5F08"/>
    <w:rsid w:val="005B24EB"/>
    <w:rsid w:val="005B31D7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3538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177B"/>
    <w:rsid w:val="006939E4"/>
    <w:rsid w:val="00697EB5"/>
    <w:rsid w:val="006A2F6C"/>
    <w:rsid w:val="006A3BE2"/>
    <w:rsid w:val="006A4030"/>
    <w:rsid w:val="006A48F1"/>
    <w:rsid w:val="006A668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57D8B"/>
    <w:rsid w:val="00761868"/>
    <w:rsid w:val="00761D9B"/>
    <w:rsid w:val="00771B91"/>
    <w:rsid w:val="00771DFE"/>
    <w:rsid w:val="00776CB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026B"/>
    <w:rsid w:val="007B048D"/>
    <w:rsid w:val="007B232E"/>
    <w:rsid w:val="007B358E"/>
    <w:rsid w:val="007B435F"/>
    <w:rsid w:val="007B4E88"/>
    <w:rsid w:val="007B6899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5880"/>
    <w:rsid w:val="0084178F"/>
    <w:rsid w:val="00845A34"/>
    <w:rsid w:val="00846F99"/>
    <w:rsid w:val="00851C45"/>
    <w:rsid w:val="00863B54"/>
    <w:rsid w:val="00870F82"/>
    <w:rsid w:val="0088046D"/>
    <w:rsid w:val="00883A3E"/>
    <w:rsid w:val="00885B2F"/>
    <w:rsid w:val="00886F0E"/>
    <w:rsid w:val="00890117"/>
    <w:rsid w:val="008926E5"/>
    <w:rsid w:val="008926F3"/>
    <w:rsid w:val="00892C78"/>
    <w:rsid w:val="00893577"/>
    <w:rsid w:val="008A04D3"/>
    <w:rsid w:val="008A14E4"/>
    <w:rsid w:val="008A2132"/>
    <w:rsid w:val="008B480A"/>
    <w:rsid w:val="008C0E53"/>
    <w:rsid w:val="008C1795"/>
    <w:rsid w:val="008C4B0D"/>
    <w:rsid w:val="008C6335"/>
    <w:rsid w:val="008D397B"/>
    <w:rsid w:val="008E065B"/>
    <w:rsid w:val="008E19F3"/>
    <w:rsid w:val="008E2945"/>
    <w:rsid w:val="008F241C"/>
    <w:rsid w:val="008F6AAF"/>
    <w:rsid w:val="00906176"/>
    <w:rsid w:val="00906E67"/>
    <w:rsid w:val="00915ADA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77040"/>
    <w:rsid w:val="0098121D"/>
    <w:rsid w:val="00982987"/>
    <w:rsid w:val="0098362A"/>
    <w:rsid w:val="00991554"/>
    <w:rsid w:val="009A69B1"/>
    <w:rsid w:val="009C0ECA"/>
    <w:rsid w:val="009C0F81"/>
    <w:rsid w:val="009C45BA"/>
    <w:rsid w:val="009D05AD"/>
    <w:rsid w:val="009D2821"/>
    <w:rsid w:val="009D2ECE"/>
    <w:rsid w:val="009D68F9"/>
    <w:rsid w:val="009E0062"/>
    <w:rsid w:val="009E317D"/>
    <w:rsid w:val="009E3B52"/>
    <w:rsid w:val="009F2CB2"/>
    <w:rsid w:val="009F2CEE"/>
    <w:rsid w:val="009F59EE"/>
    <w:rsid w:val="009F5B6E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30D93"/>
    <w:rsid w:val="00A31FAC"/>
    <w:rsid w:val="00A36D79"/>
    <w:rsid w:val="00A36E5B"/>
    <w:rsid w:val="00A37B91"/>
    <w:rsid w:val="00A40B94"/>
    <w:rsid w:val="00A4618A"/>
    <w:rsid w:val="00A55E01"/>
    <w:rsid w:val="00A55E85"/>
    <w:rsid w:val="00A61996"/>
    <w:rsid w:val="00A726DE"/>
    <w:rsid w:val="00A75776"/>
    <w:rsid w:val="00A77932"/>
    <w:rsid w:val="00A7796E"/>
    <w:rsid w:val="00A77CA3"/>
    <w:rsid w:val="00A80480"/>
    <w:rsid w:val="00A82DA1"/>
    <w:rsid w:val="00A9461D"/>
    <w:rsid w:val="00AA1259"/>
    <w:rsid w:val="00AA218A"/>
    <w:rsid w:val="00AB5142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2371"/>
    <w:rsid w:val="00B646D6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97868"/>
    <w:rsid w:val="00BA1FA3"/>
    <w:rsid w:val="00BA23D8"/>
    <w:rsid w:val="00BA7889"/>
    <w:rsid w:val="00BB1CB8"/>
    <w:rsid w:val="00BB3F93"/>
    <w:rsid w:val="00BB4D49"/>
    <w:rsid w:val="00BB6439"/>
    <w:rsid w:val="00BB675F"/>
    <w:rsid w:val="00BC3FF4"/>
    <w:rsid w:val="00BD17B0"/>
    <w:rsid w:val="00BD3970"/>
    <w:rsid w:val="00BD5A47"/>
    <w:rsid w:val="00BE1DA6"/>
    <w:rsid w:val="00BF4A15"/>
    <w:rsid w:val="00BF6A33"/>
    <w:rsid w:val="00BF7A45"/>
    <w:rsid w:val="00C20A13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DE69CC"/>
    <w:rsid w:val="00DF04DA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909E2"/>
    <w:rsid w:val="00E92A9E"/>
    <w:rsid w:val="00E97A43"/>
    <w:rsid w:val="00EA0C1C"/>
    <w:rsid w:val="00EA3BA2"/>
    <w:rsid w:val="00EA477A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3DEC"/>
    <w:rsid w:val="00F5470D"/>
    <w:rsid w:val="00F569B4"/>
    <w:rsid w:val="00F63CCA"/>
    <w:rsid w:val="00F64000"/>
    <w:rsid w:val="00F7238C"/>
    <w:rsid w:val="00F852D9"/>
    <w:rsid w:val="00F87177"/>
    <w:rsid w:val="00F9173C"/>
    <w:rsid w:val="00F9256E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4C2EF-A1D4-49DC-B94C-DD1E8769A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3</Pages>
  <Words>979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13</cp:revision>
  <dcterms:created xsi:type="dcterms:W3CDTF">2021-12-08T10:57:00Z</dcterms:created>
  <dcterms:modified xsi:type="dcterms:W3CDTF">2022-01-17T08:25:00Z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