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D84B7D" w:rsidRDefault="00D80B6D">
          <w:pPr>
            <w:rPr>
              <w:highlight w:val="yellow"/>
            </w:rPr>
          </w:pPr>
        </w:p>
        <w:p w14:paraId="7ED014A1" w14:textId="77777777" w:rsidR="00D80B6D" w:rsidRPr="00D84B7D" w:rsidRDefault="00D80B6D" w:rsidP="00D80B6D">
          <w:pPr>
            <w:pStyle w:val="Nadpis3"/>
            <w:spacing w:before="10"/>
            <w:rPr>
              <w:rFonts w:ascii="Arial" w:hAnsi="Arial" w:cs="Arial"/>
              <w:highlight w:val="yellow"/>
            </w:rPr>
          </w:pPr>
        </w:p>
        <w:p w14:paraId="0FB45B67" w14:textId="77777777" w:rsidR="00D80B6D" w:rsidRPr="00D84B7D" w:rsidRDefault="00D80B6D" w:rsidP="00D80B6D">
          <w:pPr>
            <w:spacing w:before="230"/>
            <w:ind w:left="165"/>
            <w:jc w:val="center"/>
            <w:rPr>
              <w:rFonts w:ascii="Arial" w:hAnsi="Arial" w:cs="Arial"/>
              <w:sz w:val="24"/>
            </w:rPr>
          </w:pPr>
          <w:r w:rsidRPr="00D84B7D">
            <w:rPr>
              <w:rFonts w:ascii="Arial" w:hAnsi="Arial" w:cs="Arial"/>
              <w:b/>
              <w:sz w:val="24"/>
            </w:rPr>
            <w:t>INDEX HYPOTEČNÍCH ÚVĚRŮ</w:t>
          </w:r>
          <w:r w:rsidRPr="00D84B7D">
            <w:rPr>
              <w:rFonts w:ascii="Arial" w:hAnsi="Arial" w:cs="Arial"/>
              <w:sz w:val="24"/>
            </w:rPr>
            <w:t xml:space="preserve"> | </w:t>
          </w:r>
          <w:r w:rsidRPr="00D40C89">
            <w:rPr>
              <w:rFonts w:ascii="Arial" w:hAnsi="Arial" w:cs="Arial"/>
              <w:b/>
              <w:sz w:val="24"/>
            </w:rPr>
            <w:t xml:space="preserve">FIXINDEX </w:t>
          </w:r>
        </w:p>
        <w:p w14:paraId="03C4DE47" w14:textId="26FAE45C" w:rsidR="0009776B" w:rsidRPr="00D84B7D" w:rsidRDefault="00D80B6D" w:rsidP="005F65A1">
          <w:pPr>
            <w:spacing w:before="230"/>
            <w:ind w:left="165"/>
            <w:jc w:val="center"/>
            <w:rPr>
              <w:rFonts w:ascii="Arial" w:hAnsi="Arial" w:cs="Arial"/>
              <w:sz w:val="24"/>
            </w:rPr>
          </w:pPr>
          <w:r w:rsidRPr="00D84B7D">
            <w:rPr>
              <w:rFonts w:ascii="Arial" w:hAnsi="Arial" w:cs="Arial"/>
              <w:sz w:val="24"/>
            </w:rPr>
            <w:t xml:space="preserve">INDEX PODÍLOVÝCH FONDŮ </w:t>
          </w:r>
        </w:p>
        <w:p w14:paraId="32900BCE" w14:textId="5904F9FC" w:rsidR="00D80B6D" w:rsidRPr="00D84B7D" w:rsidRDefault="00D80B6D" w:rsidP="00D80B6D">
          <w:pPr>
            <w:spacing w:before="230"/>
            <w:ind w:left="165"/>
            <w:jc w:val="center"/>
            <w:rPr>
              <w:rFonts w:ascii="Arial" w:hAnsi="Arial" w:cs="Arial"/>
              <w:sz w:val="24"/>
            </w:rPr>
          </w:pPr>
          <w:r w:rsidRPr="00D84B7D">
            <w:rPr>
              <w:rFonts w:ascii="Arial" w:hAnsi="Arial" w:cs="Arial"/>
              <w:sz w:val="24"/>
            </w:rPr>
            <w:t>P</w:t>
          </w:r>
          <w:r w:rsidR="005F65A1" w:rsidRPr="00D84B7D">
            <w:rPr>
              <w:rFonts w:ascii="Arial" w:hAnsi="Arial" w:cs="Arial"/>
              <w:sz w:val="24"/>
            </w:rPr>
            <w:t>OV</w:t>
          </w:r>
          <w:r w:rsidRPr="00D84B7D">
            <w:rPr>
              <w:rFonts w:ascii="Arial" w:hAnsi="Arial" w:cs="Arial"/>
              <w:sz w:val="24"/>
            </w:rPr>
            <w:t xml:space="preserve">INDEX </w:t>
          </w:r>
        </w:p>
        <w:p w14:paraId="5B21B8A6" w14:textId="77777777" w:rsidR="00D80B6D" w:rsidRPr="00D84B7D" w:rsidRDefault="00D80B6D" w:rsidP="00D80B6D">
          <w:pPr>
            <w:spacing w:before="230"/>
            <w:ind w:left="165"/>
            <w:jc w:val="center"/>
            <w:rPr>
              <w:rFonts w:ascii="Arial" w:hAnsi="Arial" w:cs="Arial"/>
              <w:sz w:val="24"/>
            </w:rPr>
          </w:pPr>
          <w:r w:rsidRPr="00D84B7D">
            <w:rPr>
              <w:rFonts w:ascii="Arial" w:hAnsi="Arial" w:cs="Arial"/>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11132A3F" w14:textId="53DE594E"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D84B7D" w:rsidRDefault="00D80B6D" w:rsidP="00D80B6D">
          <w:pPr>
            <w:jc w:val="both"/>
            <w:rPr>
              <w:rFonts w:ascii="Arial" w:hAnsi="Arial" w:cs="Arial"/>
              <w:sz w:val="20"/>
            </w:rPr>
          </w:pPr>
        </w:p>
        <w:p w14:paraId="08070DCC" w14:textId="3891EFEA" w:rsidR="00792EE9" w:rsidRPr="00D84B7D" w:rsidRDefault="00792EE9" w:rsidP="00792EE9">
          <w:pPr>
            <w:jc w:val="both"/>
            <w:rPr>
              <w:rStyle w:val="dn"/>
              <w:rFonts w:ascii="Arial" w:hAnsi="Arial" w:cs="Arial"/>
              <w:sz w:val="18"/>
              <w:szCs w:val="18"/>
            </w:rPr>
          </w:pPr>
          <w:r w:rsidRPr="00D84B7D">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sidRPr="00D84B7D">
            <w:rPr>
              <w:rFonts w:ascii="Arial" w:hAnsi="Arial" w:cs="Arial"/>
              <w:sz w:val="18"/>
            </w:rPr>
            <w:t>40</w:t>
          </w:r>
          <w:r w:rsidRPr="00D84B7D">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D84B7D">
            <w:rPr>
              <w:rStyle w:val="dn"/>
              <w:rFonts w:ascii="Arial" w:hAnsi="Arial" w:cs="Arial"/>
              <w:sz w:val="18"/>
              <w:szCs w:val="18"/>
            </w:rPr>
            <w:t xml:space="preserve">Více na </w:t>
          </w:r>
          <w:hyperlink r:id="rId9" w:history="1">
            <w:r w:rsidR="007B232E" w:rsidRPr="00D84B7D">
              <w:rPr>
                <w:rStyle w:val="Hypertextovodkaz"/>
                <w:rFonts w:ascii="Arial" w:hAnsi="Arial" w:cs="Arial"/>
                <w:color w:val="auto"/>
                <w:sz w:val="18"/>
                <w:szCs w:val="18"/>
              </w:rPr>
              <w:t>bcas.cz</w:t>
            </w:r>
          </w:hyperlink>
          <w:r w:rsidRPr="00D84B7D">
            <w:rPr>
              <w:rStyle w:val="Hypertextovodkaz"/>
              <w:rFonts w:ascii="Arial" w:hAnsi="Arial" w:cs="Arial"/>
              <w:color w:val="auto"/>
              <w:sz w:val="18"/>
              <w:szCs w:val="18"/>
              <w:u w:val="none"/>
            </w:rPr>
            <w:t xml:space="preserve">, </w:t>
          </w:r>
          <w:hyperlink r:id="rId10" w:history="1">
            <w:r w:rsidR="007B232E" w:rsidRPr="00D84B7D">
              <w:rPr>
                <w:rStyle w:val="Hypertextovodkaz"/>
                <w:rFonts w:ascii="Arial" w:hAnsi="Arial" w:cs="Arial"/>
                <w:color w:val="auto"/>
                <w:sz w:val="18"/>
                <w:szCs w:val="18"/>
              </w:rPr>
              <w:t>okpointy.cz</w:t>
            </w:r>
          </w:hyperlink>
          <w:r w:rsidR="007B232E" w:rsidRPr="00D84B7D">
            <w:rPr>
              <w:rStyle w:val="Hypertextovodkaz"/>
              <w:rFonts w:ascii="Arial" w:hAnsi="Arial" w:cs="Arial"/>
              <w:color w:val="auto"/>
              <w:sz w:val="18"/>
              <w:szCs w:val="18"/>
              <w:u w:val="none"/>
            </w:rPr>
            <w:t xml:space="preserve">, </w:t>
          </w:r>
          <w:hyperlink r:id="rId11" w:history="1">
            <w:r w:rsidR="007B232E" w:rsidRPr="00D84B7D">
              <w:rPr>
                <w:rStyle w:val="Hypertextovodkaz"/>
                <w:rFonts w:ascii="Arial" w:hAnsi="Arial" w:cs="Arial"/>
                <w:color w:val="auto"/>
                <w:sz w:val="18"/>
                <w:szCs w:val="18"/>
              </w:rPr>
              <w:t>okpoint.tv</w:t>
            </w:r>
          </w:hyperlink>
          <w:r w:rsidRPr="00D84B7D">
            <w:rPr>
              <w:rStyle w:val="dn"/>
              <w:rFonts w:ascii="Arial" w:hAnsi="Arial" w:cs="Arial"/>
              <w:sz w:val="18"/>
              <w:szCs w:val="18"/>
            </w:rPr>
            <w:t xml:space="preserve"> a na </w:t>
          </w:r>
          <w:hyperlink r:id="rId12" w:history="1">
            <w:r w:rsidRPr="00D84B7D">
              <w:rPr>
                <w:rStyle w:val="Hypertextovodkaz"/>
                <w:rFonts w:ascii="Arial" w:hAnsi="Arial" w:cs="Arial"/>
                <w:color w:val="auto"/>
                <w:sz w:val="18"/>
                <w:szCs w:val="18"/>
              </w:rPr>
              <w:t>realityspolu.cz</w:t>
            </w:r>
          </w:hyperlink>
          <w:r w:rsidR="007B232E" w:rsidRPr="00D84B7D">
            <w:rPr>
              <w:rStyle w:val="Hypertextovodkaz"/>
              <w:rFonts w:ascii="Arial" w:hAnsi="Arial" w:cs="Arial"/>
              <w:color w:val="auto"/>
              <w:sz w:val="18"/>
              <w:szCs w:val="18"/>
              <w:u w:val="none"/>
            </w:rPr>
            <w:t xml:space="preserve">. </w:t>
          </w:r>
          <w:r w:rsidRPr="00D84B7D">
            <w:rPr>
              <w:rStyle w:val="dn"/>
              <w:rFonts w:ascii="Arial" w:hAnsi="Arial" w:cs="Arial"/>
              <w:sz w:val="18"/>
              <w:szCs w:val="18"/>
            </w:rPr>
            <w:t xml:space="preserve">Navštivte také náš </w:t>
          </w:r>
          <w:hyperlink r:id="rId13" w:history="1">
            <w:r w:rsidRPr="00D84B7D">
              <w:rPr>
                <w:rStyle w:val="Hypertextovodkaz"/>
                <w:rFonts w:ascii="Arial" w:hAnsi="Arial" w:cs="Arial"/>
                <w:color w:val="auto"/>
                <w:sz w:val="18"/>
                <w:szCs w:val="18"/>
              </w:rPr>
              <w:t>Facebook</w:t>
            </w:r>
          </w:hyperlink>
          <w:r w:rsidRPr="00D84B7D">
            <w:rPr>
              <w:rStyle w:val="dn"/>
              <w:rFonts w:ascii="Arial" w:hAnsi="Arial" w:cs="Arial"/>
              <w:sz w:val="18"/>
              <w:szCs w:val="18"/>
            </w:rPr>
            <w:t xml:space="preserve"> a </w:t>
          </w:r>
          <w:hyperlink r:id="rId14" w:history="1">
            <w:r w:rsidRPr="00D84B7D">
              <w:rPr>
                <w:rStyle w:val="Hypertextovodkaz"/>
                <w:rFonts w:ascii="Arial" w:hAnsi="Arial" w:cs="Arial"/>
                <w:color w:val="auto"/>
                <w:sz w:val="18"/>
                <w:szCs w:val="18"/>
              </w:rPr>
              <w:t>LinkedIN</w:t>
            </w:r>
          </w:hyperlink>
          <w:r w:rsidRPr="00D84B7D">
            <w:rPr>
              <w:rStyle w:val="dn"/>
              <w:rFonts w:ascii="Arial" w:hAnsi="Arial" w:cs="Arial"/>
              <w:sz w:val="18"/>
              <w:szCs w:val="18"/>
            </w:rPr>
            <w:t xml:space="preserve"> Broker Consulting a </w:t>
          </w:r>
          <w:hyperlink r:id="rId15" w:history="1">
            <w:r w:rsidRPr="00D84B7D">
              <w:rPr>
                <w:rStyle w:val="Hypertextovodkaz"/>
                <w:rFonts w:ascii="Arial" w:hAnsi="Arial" w:cs="Arial"/>
                <w:color w:val="auto"/>
                <w:sz w:val="18"/>
                <w:szCs w:val="18"/>
              </w:rPr>
              <w:t>Facebook</w:t>
            </w:r>
          </w:hyperlink>
          <w:r w:rsidRPr="00D84B7D">
            <w:rPr>
              <w:rStyle w:val="dn"/>
              <w:rFonts w:ascii="Arial" w:hAnsi="Arial" w:cs="Arial"/>
              <w:sz w:val="18"/>
              <w:szCs w:val="18"/>
            </w:rPr>
            <w:t xml:space="preserve"> a </w:t>
          </w:r>
          <w:hyperlink r:id="rId16" w:history="1">
            <w:r w:rsidRPr="00D84B7D">
              <w:rPr>
                <w:rStyle w:val="Hypertextovodkaz"/>
                <w:rFonts w:ascii="Arial" w:hAnsi="Arial" w:cs="Arial"/>
                <w:color w:val="auto"/>
                <w:sz w:val="18"/>
                <w:szCs w:val="18"/>
              </w:rPr>
              <w:t>LinkedI</w:t>
            </w:r>
          </w:hyperlink>
          <w:r w:rsidRPr="00D84B7D">
            <w:rPr>
              <w:rStyle w:val="Hypertextovodkaz"/>
              <w:rFonts w:ascii="Arial" w:hAnsi="Arial" w:cs="Arial"/>
              <w:color w:val="auto"/>
              <w:sz w:val="18"/>
              <w:szCs w:val="18"/>
            </w:rPr>
            <w:t>N</w:t>
          </w:r>
          <w:r w:rsidRPr="00D84B7D">
            <w:rPr>
              <w:rStyle w:val="dn"/>
              <w:rFonts w:ascii="Arial" w:hAnsi="Arial" w:cs="Arial"/>
              <w:sz w:val="18"/>
              <w:szCs w:val="18"/>
            </w:rPr>
            <w:t xml:space="preserve"> OK POINTů. </w:t>
          </w:r>
        </w:p>
        <w:p w14:paraId="3F0EC976" w14:textId="3496D289" w:rsidR="00D80B6D" w:rsidRPr="00D84B7D" w:rsidRDefault="00D80B6D" w:rsidP="0068617E">
          <w:pPr>
            <w:pStyle w:val="Zkladntext"/>
            <w:jc w:val="both"/>
            <w:rPr>
              <w:rFonts w:ascii="Arial" w:hAnsi="Arial" w:cs="Arial"/>
              <w:sz w:val="20"/>
              <w:highlight w:val="yellow"/>
            </w:rPr>
            <w:sectPr w:rsidR="00D80B6D" w:rsidRPr="00D84B7D"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D84B7D" w:rsidRDefault="009C3544" w:rsidP="0025264B">
          <w:pPr>
            <w:rPr>
              <w:rFonts w:ascii="Arial" w:hAnsi="Arial" w:cs="Arial"/>
              <w:b/>
              <w:sz w:val="20"/>
              <w:szCs w:val="20"/>
              <w:highlight w:val="yellow"/>
            </w:rPr>
            <w:sectPr w:rsidR="00D31127" w:rsidRPr="00D84B7D"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206747BB" w14:textId="7498B86E" w:rsidR="00AE72D7" w:rsidRDefault="00AE72D7" w:rsidP="00AE72D7">
      <w:pPr>
        <w:widowControl/>
        <w:autoSpaceDE/>
        <w:autoSpaceDN/>
        <w:jc w:val="both"/>
        <w:rPr>
          <w:rFonts w:ascii="Calibri" w:eastAsia="Times New Roman" w:hAnsi="Calibri" w:cs="Calibri"/>
          <w:color w:val="000000"/>
          <w:lang w:bidi="ar-SA"/>
        </w:rPr>
      </w:pPr>
    </w:p>
    <w:p w14:paraId="5252BF3F" w14:textId="77777777" w:rsidR="00D40C89" w:rsidRDefault="00D40C89" w:rsidP="006B2EA9">
      <w:pPr>
        <w:jc w:val="center"/>
        <w:rPr>
          <w:rFonts w:ascii="Arial" w:hAnsi="Arial" w:cs="Arial"/>
          <w:b/>
          <w:sz w:val="28"/>
          <w:szCs w:val="28"/>
        </w:rPr>
      </w:pPr>
    </w:p>
    <w:p w14:paraId="4F09DEB1" w14:textId="4BEAFD03" w:rsidR="00D60444" w:rsidRPr="006529D7" w:rsidRDefault="00F5638B" w:rsidP="006B2EA9">
      <w:pPr>
        <w:jc w:val="center"/>
        <w:rPr>
          <w:rFonts w:ascii="Arial" w:eastAsia="Times New Roman" w:hAnsi="Arial" w:cs="Arial"/>
          <w:b/>
          <w:sz w:val="20"/>
          <w:szCs w:val="20"/>
        </w:rPr>
      </w:pPr>
      <w:r>
        <w:rPr>
          <w:rFonts w:ascii="Arial" w:hAnsi="Arial" w:cs="Arial"/>
          <w:b/>
          <w:sz w:val="28"/>
          <w:szCs w:val="28"/>
        </w:rPr>
        <w:t>P</w:t>
      </w:r>
      <w:r w:rsidR="006B2EA9">
        <w:rPr>
          <w:rFonts w:ascii="Arial" w:hAnsi="Arial" w:cs="Arial"/>
          <w:b/>
          <w:sz w:val="28"/>
          <w:szCs w:val="28"/>
        </w:rPr>
        <w:t xml:space="preserve">růměrná úroková sazba </w:t>
      </w:r>
      <w:r>
        <w:rPr>
          <w:rFonts w:ascii="Arial" w:hAnsi="Arial" w:cs="Arial"/>
          <w:b/>
          <w:sz w:val="28"/>
          <w:szCs w:val="28"/>
        </w:rPr>
        <w:t xml:space="preserve">hypotéky v prosinci akcelerovala na nejvyšší obrátky. Meziměsíčně </w:t>
      </w:r>
      <w:r w:rsidR="006529D7" w:rsidRPr="006B2EA9">
        <w:rPr>
          <w:rFonts w:ascii="Arial" w:hAnsi="Arial" w:cs="Arial"/>
          <w:b/>
          <w:sz w:val="28"/>
          <w:szCs w:val="28"/>
        </w:rPr>
        <w:t>vzrostl</w:t>
      </w:r>
      <w:r w:rsidR="006B2EA9">
        <w:rPr>
          <w:rFonts w:ascii="Arial" w:hAnsi="Arial" w:cs="Arial"/>
          <w:b/>
          <w:sz w:val="28"/>
          <w:szCs w:val="28"/>
        </w:rPr>
        <w:t>a</w:t>
      </w:r>
      <w:r w:rsidR="006529D7" w:rsidRPr="006B2EA9">
        <w:rPr>
          <w:rFonts w:ascii="Arial" w:hAnsi="Arial" w:cs="Arial"/>
          <w:b/>
          <w:sz w:val="28"/>
          <w:szCs w:val="28"/>
        </w:rPr>
        <w:t xml:space="preserve"> </w:t>
      </w:r>
      <w:r w:rsidRPr="00F5638B">
        <w:rPr>
          <w:rFonts w:ascii="Arial" w:hAnsi="Arial" w:cs="Arial"/>
          <w:b/>
          <w:sz w:val="28"/>
          <w:szCs w:val="28"/>
        </w:rPr>
        <w:t xml:space="preserve">o </w:t>
      </w:r>
      <w:r>
        <w:rPr>
          <w:rFonts w:ascii="Arial" w:hAnsi="Arial" w:cs="Arial"/>
          <w:b/>
          <w:sz w:val="28"/>
          <w:szCs w:val="28"/>
        </w:rPr>
        <w:t>0,45 procentního bodu na 3,31 %</w:t>
      </w:r>
    </w:p>
    <w:p w14:paraId="7E543F5C" w14:textId="080A5EF9" w:rsidR="00673DDB" w:rsidRDefault="00673DDB" w:rsidP="00174317">
      <w:pPr>
        <w:jc w:val="both"/>
        <w:rPr>
          <w:rFonts w:ascii="Arial" w:hAnsi="Arial" w:cs="Arial"/>
          <w:i/>
          <w:sz w:val="20"/>
          <w:szCs w:val="20"/>
        </w:rPr>
      </w:pPr>
    </w:p>
    <w:p w14:paraId="10EA3566" w14:textId="77777777" w:rsidR="00D40C89" w:rsidRDefault="00D40C89" w:rsidP="00174317">
      <w:pPr>
        <w:jc w:val="both"/>
        <w:rPr>
          <w:rFonts w:ascii="Arial" w:hAnsi="Arial" w:cs="Arial"/>
          <w:i/>
          <w:sz w:val="20"/>
          <w:szCs w:val="20"/>
        </w:rPr>
      </w:pPr>
    </w:p>
    <w:p w14:paraId="2394C9D1" w14:textId="77777777" w:rsidR="00896FD6" w:rsidRDefault="00896FD6" w:rsidP="00D74A93">
      <w:pPr>
        <w:jc w:val="both"/>
        <w:rPr>
          <w:rFonts w:ascii="Arial" w:hAnsi="Arial" w:cs="Arial"/>
          <w:i/>
          <w:sz w:val="20"/>
          <w:szCs w:val="20"/>
        </w:rPr>
      </w:pPr>
    </w:p>
    <w:p w14:paraId="2381AC82" w14:textId="5F7D2E13" w:rsidR="00A07431" w:rsidRPr="00850445" w:rsidRDefault="00E6319B" w:rsidP="00850445">
      <w:pPr>
        <w:jc w:val="both"/>
        <w:rPr>
          <w:rFonts w:ascii="Arial" w:hAnsi="Arial" w:cs="Arial"/>
          <w:b/>
          <w:sz w:val="20"/>
          <w:szCs w:val="20"/>
        </w:rPr>
      </w:pPr>
      <w:r w:rsidRPr="00BB51F4">
        <w:rPr>
          <w:rFonts w:ascii="Arial" w:hAnsi="Arial" w:cs="Arial"/>
          <w:i/>
          <w:sz w:val="20"/>
          <w:szCs w:val="20"/>
        </w:rPr>
        <w:t xml:space="preserve">Praha, </w:t>
      </w:r>
      <w:r w:rsidR="009C283B">
        <w:rPr>
          <w:rFonts w:ascii="Arial" w:hAnsi="Arial" w:cs="Arial"/>
          <w:i/>
          <w:sz w:val="20"/>
          <w:szCs w:val="20"/>
        </w:rPr>
        <w:t>20</w:t>
      </w:r>
      <w:r w:rsidR="00D47B8A">
        <w:rPr>
          <w:rFonts w:ascii="Arial" w:hAnsi="Arial" w:cs="Arial"/>
          <w:i/>
          <w:sz w:val="20"/>
          <w:szCs w:val="20"/>
        </w:rPr>
        <w:t xml:space="preserve">. </w:t>
      </w:r>
      <w:r w:rsidR="009C283B">
        <w:rPr>
          <w:rFonts w:ascii="Arial" w:hAnsi="Arial" w:cs="Arial"/>
          <w:i/>
          <w:sz w:val="20"/>
          <w:szCs w:val="20"/>
        </w:rPr>
        <w:t>ledna 2022</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w:t>
      </w:r>
      <w:r w:rsidR="00850445" w:rsidRPr="00850445">
        <w:rPr>
          <w:rFonts w:ascii="Arial" w:hAnsi="Arial" w:cs="Arial"/>
          <w:b/>
          <w:sz w:val="20"/>
          <w:szCs w:val="20"/>
          <w:lang w:eastAsia="en-US"/>
        </w:rPr>
        <w:t>V posledním měsíci roku 2021 došlo podle</w:t>
      </w:r>
      <w:r w:rsidR="002B4919" w:rsidRPr="00850445">
        <w:rPr>
          <w:rFonts w:ascii="Arial" w:hAnsi="Arial" w:cs="Arial"/>
          <w:b/>
          <w:sz w:val="20"/>
          <w:szCs w:val="20"/>
          <w:lang w:eastAsia="en-US"/>
        </w:rPr>
        <w:t> </w:t>
      </w:r>
      <w:r w:rsidR="00F5638B">
        <w:rPr>
          <w:rFonts w:ascii="Arial" w:hAnsi="Arial" w:cs="Arial"/>
          <w:b/>
          <w:sz w:val="20"/>
          <w:szCs w:val="20"/>
          <w:lang w:eastAsia="en-US"/>
        </w:rPr>
        <w:t>očekávání</w:t>
      </w:r>
      <w:r w:rsidR="002B4919" w:rsidRPr="00850445">
        <w:rPr>
          <w:rFonts w:ascii="Arial" w:hAnsi="Arial" w:cs="Arial"/>
          <w:b/>
          <w:sz w:val="20"/>
          <w:szCs w:val="20"/>
          <w:lang w:eastAsia="en-US"/>
        </w:rPr>
        <w:t xml:space="preserve"> odborníků</w:t>
      </w:r>
      <w:r w:rsidR="00850445" w:rsidRPr="00850445">
        <w:rPr>
          <w:rFonts w:ascii="Arial" w:hAnsi="Arial" w:cs="Arial"/>
          <w:b/>
          <w:sz w:val="20"/>
          <w:szCs w:val="20"/>
          <w:lang w:eastAsia="en-US"/>
        </w:rPr>
        <w:t xml:space="preserve"> k prudkému nárůstu průměrné úrokové sazby hypoték. To ostatně </w:t>
      </w:r>
      <w:r w:rsidR="002B4919" w:rsidRPr="00850445">
        <w:rPr>
          <w:rFonts w:ascii="Arial" w:hAnsi="Arial" w:cs="Arial"/>
          <w:b/>
          <w:sz w:val="20"/>
          <w:szCs w:val="20"/>
          <w:lang w:eastAsia="en-US"/>
        </w:rPr>
        <w:t xml:space="preserve">potvrzují </w:t>
      </w:r>
      <w:r w:rsidR="00850445" w:rsidRPr="00850445">
        <w:rPr>
          <w:rFonts w:ascii="Arial" w:hAnsi="Arial" w:cs="Arial"/>
          <w:b/>
          <w:sz w:val="20"/>
          <w:szCs w:val="20"/>
          <w:lang w:eastAsia="en-US"/>
        </w:rPr>
        <w:t>i výsledky</w:t>
      </w:r>
      <w:r w:rsidR="002B4919" w:rsidRPr="00850445">
        <w:rPr>
          <w:rFonts w:ascii="Arial" w:hAnsi="Arial" w:cs="Arial"/>
          <w:b/>
          <w:sz w:val="20"/>
          <w:szCs w:val="20"/>
          <w:lang w:eastAsia="en-US"/>
        </w:rPr>
        <w:t xml:space="preserve"> Broker Consulting Indexu hypotečních</w:t>
      </w:r>
      <w:r w:rsidR="00850445" w:rsidRPr="00850445">
        <w:rPr>
          <w:rFonts w:ascii="Arial" w:hAnsi="Arial" w:cs="Arial"/>
          <w:b/>
          <w:sz w:val="20"/>
          <w:szCs w:val="20"/>
          <w:lang w:eastAsia="en-US"/>
        </w:rPr>
        <w:t xml:space="preserve"> úvěrů. </w:t>
      </w:r>
      <w:r w:rsidR="00A07431" w:rsidRPr="00850445">
        <w:rPr>
          <w:rFonts w:ascii="Arial" w:hAnsi="Arial" w:cs="Arial"/>
          <w:b/>
          <w:sz w:val="20"/>
          <w:szCs w:val="20"/>
          <w:lang w:eastAsia="en-US"/>
        </w:rPr>
        <w:t>Zatímco říjnové i listopadové tempo b</w:t>
      </w:r>
      <w:bookmarkStart w:id="0" w:name="_GoBack"/>
      <w:bookmarkEnd w:id="0"/>
      <w:r w:rsidR="00A07431" w:rsidRPr="00850445">
        <w:rPr>
          <w:rFonts w:ascii="Arial" w:hAnsi="Arial" w:cs="Arial"/>
          <w:b/>
          <w:sz w:val="20"/>
          <w:szCs w:val="20"/>
          <w:lang w:eastAsia="en-US"/>
        </w:rPr>
        <w:t xml:space="preserve">ylo </w:t>
      </w:r>
      <w:r w:rsidR="00F5638B">
        <w:rPr>
          <w:rFonts w:ascii="Arial" w:hAnsi="Arial" w:cs="Arial"/>
          <w:b/>
          <w:sz w:val="20"/>
          <w:szCs w:val="20"/>
          <w:lang w:eastAsia="en-US"/>
        </w:rPr>
        <w:t xml:space="preserve">relativně </w:t>
      </w:r>
      <w:r w:rsidR="00A07431" w:rsidRPr="00850445">
        <w:rPr>
          <w:rFonts w:ascii="Arial" w:hAnsi="Arial" w:cs="Arial"/>
          <w:b/>
          <w:sz w:val="20"/>
          <w:szCs w:val="20"/>
          <w:lang w:eastAsia="en-US"/>
        </w:rPr>
        <w:t>pozvolné, v prosinci vzrostla průměr</w:t>
      </w:r>
      <w:r w:rsidR="00850445" w:rsidRPr="00850445">
        <w:rPr>
          <w:rFonts w:ascii="Arial" w:hAnsi="Arial" w:cs="Arial"/>
          <w:b/>
          <w:sz w:val="20"/>
          <w:szCs w:val="20"/>
          <w:lang w:eastAsia="en-US"/>
        </w:rPr>
        <w:t xml:space="preserve">ná úroková sazba o 0,45 </w:t>
      </w:r>
      <w:r w:rsidR="00A07431" w:rsidRPr="00850445">
        <w:rPr>
          <w:rFonts w:ascii="Arial" w:hAnsi="Arial" w:cs="Arial"/>
          <w:b/>
          <w:sz w:val="20"/>
          <w:szCs w:val="20"/>
          <w:lang w:eastAsia="en-US"/>
        </w:rPr>
        <w:t>procentního bodu na 3,31 %.</w:t>
      </w:r>
      <w:r w:rsidR="00850445">
        <w:rPr>
          <w:rFonts w:ascii="Arial" w:hAnsi="Arial" w:cs="Arial"/>
          <w:b/>
          <w:sz w:val="20"/>
          <w:szCs w:val="20"/>
          <w:lang w:eastAsia="en-US"/>
        </w:rPr>
        <w:t xml:space="preserve"> Průměrná hypoték</w:t>
      </w:r>
      <w:r w:rsidR="00AE55D4">
        <w:rPr>
          <w:rFonts w:ascii="Arial" w:hAnsi="Arial" w:cs="Arial"/>
          <w:b/>
          <w:sz w:val="20"/>
          <w:szCs w:val="20"/>
          <w:lang w:eastAsia="en-US"/>
        </w:rPr>
        <w:t xml:space="preserve">a </w:t>
      </w:r>
      <w:r w:rsidR="00850445">
        <w:rPr>
          <w:rFonts w:ascii="Arial" w:hAnsi="Arial" w:cs="Arial"/>
          <w:b/>
          <w:sz w:val="20"/>
          <w:szCs w:val="20"/>
          <w:lang w:eastAsia="en-US"/>
        </w:rPr>
        <w:t xml:space="preserve">se na sklonku roku </w:t>
      </w:r>
      <w:r w:rsidR="00AE55D4">
        <w:rPr>
          <w:rFonts w:ascii="Arial" w:hAnsi="Arial" w:cs="Arial"/>
          <w:b/>
          <w:sz w:val="20"/>
          <w:szCs w:val="20"/>
          <w:lang w:eastAsia="en-US"/>
        </w:rPr>
        <w:t xml:space="preserve">držela na úrovni </w:t>
      </w:r>
      <w:r w:rsidR="00850445" w:rsidRPr="00850445">
        <w:rPr>
          <w:rFonts w:ascii="Arial" w:hAnsi="Arial" w:cs="Arial"/>
          <w:b/>
          <w:sz w:val="20"/>
          <w:szCs w:val="20"/>
          <w:lang w:eastAsia="en-US"/>
        </w:rPr>
        <w:t>3</w:t>
      </w:r>
      <w:r w:rsidR="00AE55D4">
        <w:rPr>
          <w:rFonts w:ascii="Arial" w:hAnsi="Arial" w:cs="Arial"/>
          <w:b/>
          <w:sz w:val="20"/>
          <w:szCs w:val="20"/>
          <w:lang w:eastAsia="en-US"/>
        </w:rPr>
        <w:t>,03</w:t>
      </w:r>
      <w:r w:rsidR="00850445">
        <w:rPr>
          <w:rFonts w:ascii="Arial" w:hAnsi="Arial" w:cs="Arial"/>
          <w:b/>
          <w:sz w:val="20"/>
          <w:szCs w:val="20"/>
          <w:lang w:eastAsia="en-US"/>
        </w:rPr>
        <w:t> </w:t>
      </w:r>
      <w:r w:rsidR="00AE55D4">
        <w:rPr>
          <w:rFonts w:ascii="Arial" w:hAnsi="Arial" w:cs="Arial"/>
          <w:b/>
          <w:sz w:val="20"/>
          <w:szCs w:val="20"/>
          <w:lang w:eastAsia="en-US"/>
        </w:rPr>
        <w:t>milionu</w:t>
      </w:r>
      <w:r w:rsidR="00850445">
        <w:rPr>
          <w:rFonts w:ascii="Arial" w:hAnsi="Arial" w:cs="Arial"/>
          <w:b/>
          <w:sz w:val="20"/>
          <w:szCs w:val="20"/>
          <w:lang w:eastAsia="en-US"/>
        </w:rPr>
        <w:t xml:space="preserve"> korun.</w:t>
      </w:r>
    </w:p>
    <w:p w14:paraId="40C3C813" w14:textId="77777777" w:rsidR="00A07431" w:rsidRPr="00A07431" w:rsidRDefault="00A07431" w:rsidP="00A07431">
      <w:pPr>
        <w:rPr>
          <w:sz w:val="20"/>
          <w:szCs w:val="20"/>
        </w:rPr>
      </w:pPr>
      <w:r w:rsidRPr="00A07431">
        <w:rPr>
          <w:rFonts w:ascii="Arial" w:hAnsi="Arial" w:cs="Arial"/>
          <w:sz w:val="20"/>
          <w:szCs w:val="20"/>
          <w:lang w:eastAsia="en-US"/>
        </w:rPr>
        <w:t> </w:t>
      </w:r>
    </w:p>
    <w:p w14:paraId="31DF5A5E" w14:textId="31CCCE6F" w:rsidR="00A07431" w:rsidRPr="00A07431" w:rsidRDefault="00A07431" w:rsidP="00850445">
      <w:pPr>
        <w:jc w:val="both"/>
        <w:rPr>
          <w:sz w:val="20"/>
          <w:szCs w:val="20"/>
        </w:rPr>
      </w:pPr>
      <w:r w:rsidRPr="00A07431">
        <w:rPr>
          <w:rFonts w:ascii="Arial" w:hAnsi="Arial" w:cs="Arial"/>
          <w:sz w:val="20"/>
          <w:szCs w:val="20"/>
          <w:lang w:eastAsia="en-US"/>
        </w:rPr>
        <w:t>Začátek loňského roku byl ve znamení výrazně nízkých úrokových sazeb</w:t>
      </w:r>
      <w:r>
        <w:rPr>
          <w:rFonts w:ascii="Arial" w:hAnsi="Arial" w:cs="Arial"/>
          <w:sz w:val="20"/>
          <w:szCs w:val="20"/>
          <w:lang w:eastAsia="en-US"/>
        </w:rPr>
        <w:t>,</w:t>
      </w:r>
      <w:r w:rsidRPr="00A07431">
        <w:rPr>
          <w:rFonts w:ascii="Arial" w:hAnsi="Arial" w:cs="Arial"/>
          <w:sz w:val="20"/>
          <w:szCs w:val="20"/>
          <w:lang w:eastAsia="en-US"/>
        </w:rPr>
        <w:t xml:space="preserve"> a tedy i velkého zájmu klientů o sjednání hypotečního úvěru. Tím ovšem éra </w:t>
      </w:r>
      <w:r w:rsidR="00636E70">
        <w:rPr>
          <w:rFonts w:ascii="Arial" w:hAnsi="Arial" w:cs="Arial"/>
          <w:sz w:val="20"/>
          <w:szCs w:val="20"/>
          <w:lang w:eastAsia="en-US"/>
        </w:rPr>
        <w:t xml:space="preserve">příznivé </w:t>
      </w:r>
      <w:r w:rsidRPr="00A07431">
        <w:rPr>
          <w:rFonts w:ascii="Arial" w:hAnsi="Arial" w:cs="Arial"/>
          <w:sz w:val="20"/>
          <w:szCs w:val="20"/>
          <w:lang w:eastAsia="en-US"/>
        </w:rPr>
        <w:t>2</w:t>
      </w:r>
      <w:r w:rsidR="00AE55D4">
        <w:rPr>
          <w:rFonts w:ascii="Arial" w:hAnsi="Arial" w:cs="Arial"/>
          <w:sz w:val="20"/>
          <w:szCs w:val="20"/>
          <w:lang w:eastAsia="en-US"/>
        </w:rPr>
        <w:t>procentní</w:t>
      </w:r>
      <w:r w:rsidRPr="00A07431">
        <w:rPr>
          <w:rFonts w:ascii="Arial" w:hAnsi="Arial" w:cs="Arial"/>
          <w:sz w:val="20"/>
          <w:szCs w:val="20"/>
          <w:lang w:eastAsia="en-US"/>
        </w:rPr>
        <w:t xml:space="preserve"> úrokové sazby pro rok 2021 skočila. Pokud byl nárůst v následujících měsících pozvolný, </w:t>
      </w:r>
      <w:r w:rsidR="00AE55D4">
        <w:rPr>
          <w:rFonts w:ascii="Arial" w:hAnsi="Arial" w:cs="Arial"/>
          <w:sz w:val="20"/>
          <w:szCs w:val="20"/>
          <w:lang w:eastAsia="en-US"/>
        </w:rPr>
        <w:t xml:space="preserve">a to </w:t>
      </w:r>
      <w:r w:rsidRPr="00A07431">
        <w:rPr>
          <w:rFonts w:ascii="Arial" w:hAnsi="Arial" w:cs="Arial"/>
          <w:sz w:val="20"/>
          <w:szCs w:val="20"/>
          <w:lang w:eastAsia="en-US"/>
        </w:rPr>
        <w:t>do 0,1 procentního bodu, od dubna se již rozdíl zvětšoval. Začátkem léta průměrná hodnota úroku z hypotéky vzrostla na 2,34</w:t>
      </w:r>
      <w:r w:rsidR="00AE55D4">
        <w:rPr>
          <w:rFonts w:ascii="Arial" w:hAnsi="Arial" w:cs="Arial"/>
          <w:sz w:val="20"/>
          <w:szCs w:val="20"/>
          <w:lang w:eastAsia="en-US"/>
        </w:rPr>
        <w:t xml:space="preserve"> </w:t>
      </w:r>
      <w:r w:rsidRPr="00A07431">
        <w:rPr>
          <w:rFonts w:ascii="Arial" w:hAnsi="Arial" w:cs="Arial"/>
          <w:sz w:val="20"/>
          <w:szCs w:val="20"/>
          <w:lang w:eastAsia="en-US"/>
        </w:rPr>
        <w:t>%</w:t>
      </w:r>
      <w:r w:rsidR="00AE55D4">
        <w:rPr>
          <w:rFonts w:ascii="Arial" w:hAnsi="Arial" w:cs="Arial"/>
          <w:sz w:val="20"/>
          <w:szCs w:val="20"/>
          <w:lang w:eastAsia="en-US"/>
        </w:rPr>
        <w:t xml:space="preserve">. </w:t>
      </w:r>
      <w:r w:rsidR="00636E70">
        <w:rPr>
          <w:rFonts w:ascii="Arial" w:hAnsi="Arial" w:cs="Arial"/>
          <w:sz w:val="20"/>
          <w:szCs w:val="20"/>
          <w:lang w:eastAsia="en-US"/>
        </w:rPr>
        <w:t>V reakci na prudké</w:t>
      </w:r>
      <w:r w:rsidR="00636E70" w:rsidRPr="00A07431">
        <w:rPr>
          <w:rFonts w:ascii="Arial" w:hAnsi="Arial" w:cs="Arial"/>
          <w:sz w:val="20"/>
          <w:szCs w:val="20"/>
          <w:lang w:eastAsia="en-US"/>
        </w:rPr>
        <w:t xml:space="preserve"> zvyšování </w:t>
      </w:r>
      <w:r w:rsidR="00636E70">
        <w:rPr>
          <w:rFonts w:ascii="Arial" w:hAnsi="Arial" w:cs="Arial"/>
          <w:sz w:val="20"/>
          <w:szCs w:val="20"/>
          <w:lang w:eastAsia="en-US"/>
        </w:rPr>
        <w:t>základních</w:t>
      </w:r>
      <w:r w:rsidR="00636E70" w:rsidRPr="00A07431">
        <w:rPr>
          <w:rFonts w:ascii="Arial" w:hAnsi="Arial" w:cs="Arial"/>
          <w:sz w:val="20"/>
          <w:szCs w:val="20"/>
          <w:lang w:eastAsia="en-US"/>
        </w:rPr>
        <w:t xml:space="preserve"> sazeb ze strany </w:t>
      </w:r>
      <w:r w:rsidR="00636E70">
        <w:rPr>
          <w:rFonts w:ascii="Arial" w:hAnsi="Arial" w:cs="Arial"/>
          <w:sz w:val="20"/>
          <w:szCs w:val="20"/>
          <w:lang w:eastAsia="en-US"/>
        </w:rPr>
        <w:t xml:space="preserve">ČNB </w:t>
      </w:r>
      <w:r w:rsidR="00DA5316">
        <w:rPr>
          <w:rFonts w:ascii="Arial" w:hAnsi="Arial" w:cs="Arial"/>
          <w:sz w:val="20"/>
          <w:szCs w:val="20"/>
          <w:lang w:eastAsia="en-US"/>
        </w:rPr>
        <w:t xml:space="preserve">dál </w:t>
      </w:r>
      <w:r w:rsidR="00636E70">
        <w:rPr>
          <w:rFonts w:ascii="Arial" w:hAnsi="Arial" w:cs="Arial"/>
          <w:sz w:val="20"/>
          <w:szCs w:val="20"/>
          <w:lang w:eastAsia="en-US"/>
        </w:rPr>
        <w:t>pokračoval t</w:t>
      </w:r>
      <w:r w:rsidR="00AE55D4">
        <w:rPr>
          <w:rFonts w:ascii="Arial" w:hAnsi="Arial" w:cs="Arial"/>
          <w:sz w:val="20"/>
          <w:szCs w:val="20"/>
          <w:lang w:eastAsia="en-US"/>
        </w:rPr>
        <w:t>re</w:t>
      </w:r>
      <w:r w:rsidRPr="00A07431">
        <w:rPr>
          <w:rFonts w:ascii="Arial" w:hAnsi="Arial" w:cs="Arial"/>
          <w:sz w:val="20"/>
          <w:szCs w:val="20"/>
          <w:lang w:eastAsia="en-US"/>
        </w:rPr>
        <w:t>nd růstu úroko</w:t>
      </w:r>
      <w:r w:rsidR="00636E70">
        <w:rPr>
          <w:rFonts w:ascii="Arial" w:hAnsi="Arial" w:cs="Arial"/>
          <w:sz w:val="20"/>
          <w:szCs w:val="20"/>
          <w:lang w:eastAsia="en-US"/>
        </w:rPr>
        <w:t>vých sazeb. V</w:t>
      </w:r>
      <w:r w:rsidRPr="00A07431">
        <w:rPr>
          <w:rFonts w:ascii="Arial" w:hAnsi="Arial" w:cs="Arial"/>
          <w:sz w:val="20"/>
          <w:szCs w:val="20"/>
          <w:lang w:eastAsia="en-US"/>
        </w:rPr>
        <w:t xml:space="preserve"> prosinci </w:t>
      </w:r>
      <w:r w:rsidR="00636E70">
        <w:rPr>
          <w:rFonts w:ascii="Arial" w:hAnsi="Arial" w:cs="Arial"/>
          <w:sz w:val="20"/>
          <w:szCs w:val="20"/>
          <w:lang w:eastAsia="en-US"/>
        </w:rPr>
        <w:t xml:space="preserve">již </w:t>
      </w:r>
      <w:r w:rsidR="00AE55D4">
        <w:rPr>
          <w:rFonts w:ascii="Arial" w:hAnsi="Arial" w:cs="Arial"/>
          <w:sz w:val="20"/>
          <w:szCs w:val="20"/>
          <w:lang w:eastAsia="en-US"/>
        </w:rPr>
        <w:t xml:space="preserve">sazby </w:t>
      </w:r>
      <w:r w:rsidRPr="00A07431">
        <w:rPr>
          <w:rFonts w:ascii="Arial" w:hAnsi="Arial" w:cs="Arial"/>
          <w:sz w:val="20"/>
          <w:szCs w:val="20"/>
          <w:lang w:eastAsia="en-US"/>
        </w:rPr>
        <w:t>výrazně pře</w:t>
      </w:r>
      <w:r w:rsidR="00AE55D4">
        <w:rPr>
          <w:rFonts w:ascii="Arial" w:hAnsi="Arial" w:cs="Arial"/>
          <w:sz w:val="20"/>
          <w:szCs w:val="20"/>
          <w:lang w:eastAsia="en-US"/>
        </w:rPr>
        <w:t>sáhly</w:t>
      </w:r>
      <w:r w:rsidRPr="00A07431">
        <w:rPr>
          <w:rFonts w:ascii="Arial" w:hAnsi="Arial" w:cs="Arial"/>
          <w:sz w:val="20"/>
          <w:szCs w:val="20"/>
          <w:lang w:eastAsia="en-US"/>
        </w:rPr>
        <w:t xml:space="preserve"> hranici 3</w:t>
      </w:r>
      <w:r w:rsidR="00AE55D4">
        <w:rPr>
          <w:rFonts w:ascii="Arial" w:hAnsi="Arial" w:cs="Arial"/>
          <w:sz w:val="20"/>
          <w:szCs w:val="20"/>
          <w:lang w:eastAsia="en-US"/>
        </w:rPr>
        <w:t xml:space="preserve"> </w:t>
      </w:r>
      <w:r w:rsidR="00636E70">
        <w:rPr>
          <w:rFonts w:ascii="Arial" w:hAnsi="Arial" w:cs="Arial"/>
          <w:sz w:val="20"/>
          <w:szCs w:val="20"/>
          <w:lang w:eastAsia="en-US"/>
        </w:rPr>
        <w:t>procent</w:t>
      </w:r>
      <w:r w:rsidRPr="00A07431">
        <w:rPr>
          <w:rFonts w:ascii="Arial" w:hAnsi="Arial" w:cs="Arial"/>
          <w:sz w:val="20"/>
          <w:szCs w:val="20"/>
          <w:lang w:eastAsia="en-US"/>
        </w:rPr>
        <w:t xml:space="preserve">. </w:t>
      </w:r>
    </w:p>
    <w:p w14:paraId="609A9D57" w14:textId="77777777" w:rsidR="00A07431" w:rsidRPr="00A07431" w:rsidRDefault="00A07431" w:rsidP="00850445">
      <w:pPr>
        <w:jc w:val="both"/>
        <w:rPr>
          <w:sz w:val="20"/>
          <w:szCs w:val="20"/>
        </w:rPr>
      </w:pPr>
    </w:p>
    <w:p w14:paraId="27963B38" w14:textId="485CE20D" w:rsidR="00636E70" w:rsidRDefault="00A07431" w:rsidP="00850445">
      <w:pPr>
        <w:jc w:val="both"/>
        <w:rPr>
          <w:rFonts w:ascii="Arial" w:hAnsi="Arial" w:cs="Arial"/>
          <w:i/>
          <w:sz w:val="20"/>
          <w:szCs w:val="20"/>
          <w:lang w:eastAsia="en-US"/>
        </w:rPr>
      </w:pPr>
      <w:r w:rsidRPr="0097419E">
        <w:rPr>
          <w:rFonts w:ascii="Arial" w:hAnsi="Arial" w:cs="Arial"/>
          <w:i/>
          <w:sz w:val="20"/>
          <w:szCs w:val="20"/>
          <w:lang w:eastAsia="en-US"/>
        </w:rPr>
        <w:t>„</w:t>
      </w:r>
      <w:r w:rsidR="00636E70" w:rsidRPr="0097419E">
        <w:rPr>
          <w:rFonts w:ascii="Arial" w:hAnsi="Arial" w:cs="Arial"/>
          <w:i/>
          <w:sz w:val="20"/>
          <w:szCs w:val="20"/>
          <w:lang w:eastAsia="en-US"/>
        </w:rPr>
        <w:t xml:space="preserve">Vyšší sazby se pochopitelně odrazí </w:t>
      </w:r>
      <w:r w:rsidR="0097419E" w:rsidRPr="0097419E">
        <w:rPr>
          <w:rFonts w:ascii="Arial" w:hAnsi="Arial" w:cs="Arial"/>
          <w:i/>
          <w:sz w:val="20"/>
          <w:szCs w:val="20"/>
          <w:lang w:eastAsia="en-US"/>
        </w:rPr>
        <w:t xml:space="preserve">v </w:t>
      </w:r>
      <w:r w:rsidR="00636E70" w:rsidRPr="0097419E">
        <w:rPr>
          <w:rFonts w:ascii="Arial" w:hAnsi="Arial" w:cs="Arial"/>
          <w:i/>
          <w:sz w:val="20"/>
          <w:szCs w:val="20"/>
          <w:lang w:eastAsia="en-US"/>
        </w:rPr>
        <w:t>měsíčních splátkách hypotéky.</w:t>
      </w:r>
      <w:r w:rsidR="0097419E" w:rsidRPr="0097419E">
        <w:rPr>
          <w:rFonts w:ascii="Arial" w:hAnsi="Arial" w:cs="Arial"/>
          <w:i/>
          <w:sz w:val="20"/>
          <w:szCs w:val="20"/>
          <w:lang w:eastAsia="en-US"/>
        </w:rPr>
        <w:t xml:space="preserve"> </w:t>
      </w:r>
      <w:r w:rsidRPr="0097419E">
        <w:rPr>
          <w:rFonts w:ascii="Arial" w:hAnsi="Arial" w:cs="Arial"/>
          <w:i/>
          <w:sz w:val="20"/>
          <w:szCs w:val="20"/>
          <w:lang w:eastAsia="en-US"/>
        </w:rPr>
        <w:t>Na</w:t>
      </w:r>
      <w:r w:rsidRPr="00A07431">
        <w:rPr>
          <w:rFonts w:ascii="Arial" w:hAnsi="Arial" w:cs="Arial"/>
          <w:i/>
          <w:sz w:val="20"/>
          <w:szCs w:val="20"/>
          <w:lang w:eastAsia="en-US"/>
        </w:rPr>
        <w:t xml:space="preserve"> vyšší </w:t>
      </w:r>
      <w:r w:rsidR="0097419E">
        <w:rPr>
          <w:rFonts w:ascii="Arial" w:hAnsi="Arial" w:cs="Arial"/>
          <w:i/>
          <w:sz w:val="20"/>
          <w:szCs w:val="20"/>
          <w:lang w:eastAsia="en-US"/>
        </w:rPr>
        <w:t>splácenou částku</w:t>
      </w:r>
      <w:r w:rsidRPr="00A07431">
        <w:rPr>
          <w:rFonts w:ascii="Arial" w:hAnsi="Arial" w:cs="Arial"/>
          <w:i/>
          <w:sz w:val="20"/>
          <w:szCs w:val="20"/>
          <w:lang w:eastAsia="en-US"/>
        </w:rPr>
        <w:t xml:space="preserve"> se musí připravit nejen noví, ale také stávající klienti, kterým končí fixace úrokové sazby. </w:t>
      </w:r>
      <w:r w:rsidR="00636E70">
        <w:rPr>
          <w:rFonts w:ascii="Arial" w:hAnsi="Arial" w:cs="Arial"/>
          <w:i/>
          <w:sz w:val="20"/>
          <w:szCs w:val="20"/>
          <w:lang w:eastAsia="en-US"/>
        </w:rPr>
        <w:t xml:space="preserve">Zejména klienti </w:t>
      </w:r>
      <w:r w:rsidRPr="00A07431">
        <w:rPr>
          <w:rFonts w:ascii="Arial" w:hAnsi="Arial" w:cs="Arial"/>
          <w:i/>
          <w:sz w:val="20"/>
          <w:szCs w:val="20"/>
          <w:lang w:eastAsia="en-US"/>
        </w:rPr>
        <w:t>s napjatým domácím rozpočtem</w:t>
      </w:r>
      <w:r w:rsidR="00636E70">
        <w:rPr>
          <w:rFonts w:ascii="Arial" w:hAnsi="Arial" w:cs="Arial"/>
          <w:i/>
          <w:sz w:val="20"/>
          <w:szCs w:val="20"/>
          <w:lang w:eastAsia="en-US"/>
        </w:rPr>
        <w:t xml:space="preserve"> pocítí tuto změnu</w:t>
      </w:r>
      <w:r w:rsidRPr="00A07431">
        <w:rPr>
          <w:rFonts w:ascii="Arial" w:hAnsi="Arial" w:cs="Arial"/>
          <w:i/>
          <w:sz w:val="20"/>
          <w:szCs w:val="20"/>
          <w:lang w:eastAsia="en-US"/>
        </w:rPr>
        <w:t xml:space="preserve"> vel</w:t>
      </w:r>
      <w:r w:rsidR="00DA5316">
        <w:rPr>
          <w:rFonts w:ascii="Arial" w:hAnsi="Arial" w:cs="Arial"/>
          <w:i/>
          <w:sz w:val="20"/>
          <w:szCs w:val="20"/>
          <w:lang w:eastAsia="en-US"/>
        </w:rPr>
        <w:t>ice</w:t>
      </w:r>
      <w:r w:rsidRPr="00A07431">
        <w:rPr>
          <w:rFonts w:ascii="Arial" w:hAnsi="Arial" w:cs="Arial"/>
          <w:i/>
          <w:sz w:val="20"/>
          <w:szCs w:val="20"/>
          <w:lang w:eastAsia="en-US"/>
        </w:rPr>
        <w:t xml:space="preserve"> nepříjemn</w:t>
      </w:r>
      <w:r w:rsidR="00636E70">
        <w:rPr>
          <w:rFonts w:ascii="Arial" w:hAnsi="Arial" w:cs="Arial"/>
          <w:i/>
          <w:sz w:val="20"/>
          <w:szCs w:val="20"/>
          <w:lang w:eastAsia="en-US"/>
        </w:rPr>
        <w:t>ě</w:t>
      </w:r>
      <w:r w:rsidR="0097419E">
        <w:rPr>
          <w:rFonts w:ascii="Arial" w:hAnsi="Arial" w:cs="Arial"/>
          <w:i/>
          <w:sz w:val="20"/>
          <w:szCs w:val="20"/>
          <w:lang w:eastAsia="en-US"/>
        </w:rPr>
        <w:t xml:space="preserve">,“ </w:t>
      </w:r>
      <w:r w:rsidR="0097419E" w:rsidRPr="0097419E">
        <w:rPr>
          <w:rFonts w:ascii="Arial" w:hAnsi="Arial" w:cs="Arial"/>
          <w:sz w:val="20"/>
          <w:szCs w:val="20"/>
          <w:lang w:eastAsia="en-US"/>
        </w:rPr>
        <w:t xml:space="preserve">upozorňuje </w:t>
      </w:r>
      <w:r w:rsidR="0097419E" w:rsidRPr="0097419E">
        <w:rPr>
          <w:rFonts w:ascii="Arial" w:hAnsi="Arial" w:cs="Arial"/>
          <w:b/>
          <w:sz w:val="20"/>
          <w:szCs w:val="20"/>
          <w:lang w:eastAsia="en-US"/>
        </w:rPr>
        <w:t>Martin Novák, hlavní analytik Broker Consulting</w:t>
      </w:r>
      <w:r w:rsidRPr="0097419E">
        <w:rPr>
          <w:rFonts w:ascii="Arial" w:hAnsi="Arial" w:cs="Arial"/>
          <w:sz w:val="20"/>
          <w:szCs w:val="20"/>
          <w:lang w:eastAsia="en-US"/>
        </w:rPr>
        <w:t>.</w:t>
      </w:r>
      <w:r w:rsidRPr="00A07431">
        <w:rPr>
          <w:rFonts w:ascii="Arial" w:hAnsi="Arial" w:cs="Arial"/>
          <w:i/>
          <w:sz w:val="20"/>
          <w:szCs w:val="20"/>
          <w:lang w:eastAsia="en-US"/>
        </w:rPr>
        <w:t xml:space="preserve"> </w:t>
      </w:r>
    </w:p>
    <w:p w14:paraId="19B13636" w14:textId="77777777" w:rsidR="00636E70" w:rsidRDefault="00636E70" w:rsidP="00850445">
      <w:pPr>
        <w:jc w:val="both"/>
        <w:rPr>
          <w:rFonts w:ascii="Arial" w:hAnsi="Arial" w:cs="Arial"/>
          <w:i/>
          <w:sz w:val="20"/>
          <w:szCs w:val="20"/>
          <w:lang w:eastAsia="en-US"/>
        </w:rPr>
      </w:pPr>
    </w:p>
    <w:p w14:paraId="2693009A" w14:textId="01485D90" w:rsidR="00A07431" w:rsidRPr="0097419E" w:rsidRDefault="0097419E" w:rsidP="00850445">
      <w:pPr>
        <w:jc w:val="both"/>
        <w:rPr>
          <w:sz w:val="20"/>
          <w:szCs w:val="20"/>
        </w:rPr>
      </w:pPr>
      <w:r>
        <w:rPr>
          <w:rFonts w:ascii="Arial" w:hAnsi="Arial" w:cs="Arial"/>
          <w:sz w:val="20"/>
          <w:szCs w:val="20"/>
          <w:lang w:eastAsia="en-US"/>
        </w:rPr>
        <w:t>V porovnání s</w:t>
      </w:r>
      <w:r w:rsidR="00D531E4">
        <w:rPr>
          <w:rFonts w:ascii="Arial" w:hAnsi="Arial" w:cs="Arial"/>
          <w:sz w:val="20"/>
          <w:szCs w:val="20"/>
          <w:lang w:eastAsia="en-US"/>
        </w:rPr>
        <w:t xml:space="preserve"> průměrnou sazbou v prosinci roku </w:t>
      </w:r>
      <w:r>
        <w:rPr>
          <w:rFonts w:ascii="Arial" w:hAnsi="Arial" w:cs="Arial"/>
          <w:sz w:val="20"/>
          <w:szCs w:val="20"/>
          <w:lang w:eastAsia="en-US"/>
        </w:rPr>
        <w:t>2017 je aktuální z</w:t>
      </w:r>
      <w:r w:rsidR="00A07431" w:rsidRPr="0097419E">
        <w:rPr>
          <w:rFonts w:ascii="Arial" w:hAnsi="Arial" w:cs="Arial"/>
          <w:sz w:val="20"/>
          <w:szCs w:val="20"/>
          <w:lang w:eastAsia="en-US"/>
        </w:rPr>
        <w:t xml:space="preserve">výšení </w:t>
      </w:r>
      <w:r>
        <w:rPr>
          <w:rFonts w:ascii="Arial" w:hAnsi="Arial" w:cs="Arial"/>
          <w:sz w:val="20"/>
          <w:szCs w:val="20"/>
          <w:lang w:eastAsia="en-US"/>
        </w:rPr>
        <w:t xml:space="preserve">úrokových </w:t>
      </w:r>
      <w:r w:rsidR="00A07431" w:rsidRPr="0097419E">
        <w:rPr>
          <w:rFonts w:ascii="Arial" w:hAnsi="Arial" w:cs="Arial"/>
          <w:sz w:val="20"/>
          <w:szCs w:val="20"/>
          <w:lang w:eastAsia="en-US"/>
        </w:rPr>
        <w:t xml:space="preserve">sazeb </w:t>
      </w:r>
      <w:r w:rsidR="00D531E4">
        <w:rPr>
          <w:rFonts w:ascii="Arial" w:hAnsi="Arial" w:cs="Arial"/>
          <w:sz w:val="20"/>
          <w:szCs w:val="20"/>
          <w:lang w:eastAsia="en-US"/>
        </w:rPr>
        <w:t>o víc</w:t>
      </w:r>
      <w:r w:rsidR="00CA1806">
        <w:rPr>
          <w:rFonts w:ascii="Arial" w:hAnsi="Arial" w:cs="Arial"/>
          <w:sz w:val="20"/>
          <w:szCs w:val="20"/>
          <w:lang w:eastAsia="en-US"/>
        </w:rPr>
        <w:t>e</w:t>
      </w:r>
      <w:r w:rsidR="00D531E4">
        <w:rPr>
          <w:rFonts w:ascii="Arial" w:hAnsi="Arial" w:cs="Arial"/>
          <w:sz w:val="20"/>
          <w:szCs w:val="20"/>
          <w:lang w:eastAsia="en-US"/>
        </w:rPr>
        <w:t xml:space="preserve"> </w:t>
      </w:r>
      <w:r w:rsidR="00CA1806">
        <w:rPr>
          <w:rFonts w:ascii="Arial" w:hAnsi="Arial" w:cs="Arial"/>
          <w:sz w:val="20"/>
          <w:szCs w:val="20"/>
          <w:lang w:eastAsia="en-US"/>
        </w:rPr>
        <w:t>než</w:t>
      </w:r>
      <w:r w:rsidR="00D531E4">
        <w:rPr>
          <w:rFonts w:ascii="Arial" w:hAnsi="Arial" w:cs="Arial"/>
          <w:sz w:val="20"/>
          <w:szCs w:val="20"/>
          <w:lang w:eastAsia="en-US"/>
        </w:rPr>
        <w:t xml:space="preserve"> </w:t>
      </w:r>
      <w:r w:rsidR="00A07431" w:rsidRPr="0097419E">
        <w:rPr>
          <w:rFonts w:ascii="Arial" w:hAnsi="Arial" w:cs="Arial"/>
          <w:sz w:val="20"/>
          <w:szCs w:val="20"/>
          <w:lang w:eastAsia="en-US"/>
        </w:rPr>
        <w:t>48</w:t>
      </w:r>
      <w:r>
        <w:rPr>
          <w:rFonts w:ascii="Arial" w:hAnsi="Arial" w:cs="Arial"/>
          <w:sz w:val="20"/>
          <w:szCs w:val="20"/>
          <w:lang w:eastAsia="en-US"/>
        </w:rPr>
        <w:t xml:space="preserve"> </w:t>
      </w:r>
      <w:r w:rsidR="00A07431" w:rsidRPr="0097419E">
        <w:rPr>
          <w:rFonts w:ascii="Arial" w:hAnsi="Arial" w:cs="Arial"/>
          <w:sz w:val="20"/>
          <w:szCs w:val="20"/>
          <w:lang w:eastAsia="en-US"/>
        </w:rPr>
        <w:t>%</w:t>
      </w:r>
      <w:r w:rsidR="00D531E4">
        <w:rPr>
          <w:rFonts w:ascii="Arial" w:hAnsi="Arial" w:cs="Arial"/>
          <w:sz w:val="20"/>
          <w:szCs w:val="20"/>
          <w:lang w:eastAsia="en-US"/>
        </w:rPr>
        <w:t xml:space="preserve"> vyšší</w:t>
      </w:r>
      <w:r>
        <w:rPr>
          <w:rFonts w:ascii="Arial" w:hAnsi="Arial" w:cs="Arial"/>
          <w:sz w:val="20"/>
          <w:szCs w:val="20"/>
          <w:lang w:eastAsia="en-US"/>
        </w:rPr>
        <w:t>.</w:t>
      </w:r>
      <w:r w:rsidR="00D531E4">
        <w:rPr>
          <w:rFonts w:ascii="Arial" w:hAnsi="Arial" w:cs="Arial"/>
          <w:sz w:val="20"/>
          <w:szCs w:val="20"/>
          <w:lang w:eastAsia="en-US"/>
        </w:rPr>
        <w:t xml:space="preserve"> To už samo o sobě může vyvolat zájem, stávající klient</w:t>
      </w:r>
      <w:r w:rsidR="00CA1806">
        <w:rPr>
          <w:rFonts w:ascii="Arial" w:hAnsi="Arial" w:cs="Arial"/>
          <w:sz w:val="20"/>
          <w:szCs w:val="20"/>
          <w:lang w:eastAsia="en-US"/>
        </w:rPr>
        <w:t xml:space="preserve">i </w:t>
      </w:r>
      <w:r w:rsidR="00D61FAA">
        <w:rPr>
          <w:rFonts w:ascii="Arial" w:hAnsi="Arial" w:cs="Arial"/>
          <w:sz w:val="20"/>
          <w:szCs w:val="20"/>
          <w:lang w:eastAsia="en-US"/>
        </w:rPr>
        <w:t xml:space="preserve">však </w:t>
      </w:r>
      <w:r w:rsidR="00CA1806">
        <w:rPr>
          <w:rFonts w:ascii="Arial" w:hAnsi="Arial" w:cs="Arial"/>
          <w:sz w:val="20"/>
          <w:szCs w:val="20"/>
          <w:lang w:eastAsia="en-US"/>
        </w:rPr>
        <w:t xml:space="preserve">mohou být zaskočeni tvrdou realitou. Jen pro představu: </w:t>
      </w:r>
      <w:r w:rsidR="00F5638B">
        <w:rPr>
          <w:rFonts w:ascii="Arial" w:hAnsi="Arial" w:cs="Arial"/>
          <w:sz w:val="20"/>
          <w:szCs w:val="20"/>
          <w:lang w:eastAsia="en-US"/>
        </w:rPr>
        <w:t>Klientovi</w:t>
      </w:r>
      <w:r w:rsidR="00A07431" w:rsidRPr="0097419E">
        <w:rPr>
          <w:rFonts w:ascii="Arial" w:hAnsi="Arial" w:cs="Arial"/>
          <w:sz w:val="20"/>
          <w:szCs w:val="20"/>
          <w:lang w:eastAsia="en-US"/>
        </w:rPr>
        <w:t xml:space="preserve"> s</w:t>
      </w:r>
      <w:r w:rsidR="00D531E4">
        <w:rPr>
          <w:rFonts w:ascii="Arial" w:hAnsi="Arial" w:cs="Arial"/>
          <w:sz w:val="20"/>
          <w:szCs w:val="20"/>
          <w:lang w:eastAsia="en-US"/>
        </w:rPr>
        <w:t xml:space="preserve"> průměrným </w:t>
      </w:r>
      <w:r w:rsidR="00A07431" w:rsidRPr="0097419E">
        <w:rPr>
          <w:rFonts w:ascii="Arial" w:hAnsi="Arial" w:cs="Arial"/>
          <w:sz w:val="20"/>
          <w:szCs w:val="20"/>
          <w:lang w:eastAsia="en-US"/>
        </w:rPr>
        <w:t xml:space="preserve">úvěrem </w:t>
      </w:r>
      <w:r>
        <w:rPr>
          <w:rFonts w:ascii="Arial" w:hAnsi="Arial" w:cs="Arial"/>
          <w:sz w:val="20"/>
          <w:szCs w:val="20"/>
          <w:lang w:eastAsia="en-US"/>
        </w:rPr>
        <w:t>z roku 2017 ve výši 1 949 000 korun</w:t>
      </w:r>
      <w:r w:rsidR="00A07431" w:rsidRPr="0097419E">
        <w:rPr>
          <w:rFonts w:ascii="Arial" w:hAnsi="Arial" w:cs="Arial"/>
          <w:sz w:val="20"/>
          <w:szCs w:val="20"/>
          <w:lang w:eastAsia="en-US"/>
        </w:rPr>
        <w:t xml:space="preserve">, </w:t>
      </w:r>
      <w:r w:rsidR="00DA5316">
        <w:rPr>
          <w:rFonts w:ascii="Arial" w:hAnsi="Arial" w:cs="Arial"/>
          <w:sz w:val="20"/>
          <w:szCs w:val="20"/>
          <w:lang w:eastAsia="en-US"/>
        </w:rPr>
        <w:t xml:space="preserve">jehož splátka </w:t>
      </w:r>
      <w:r w:rsidR="00F5638B">
        <w:rPr>
          <w:rFonts w:ascii="Arial" w:hAnsi="Arial" w:cs="Arial"/>
          <w:sz w:val="20"/>
          <w:szCs w:val="20"/>
          <w:lang w:eastAsia="en-US"/>
        </w:rPr>
        <w:t xml:space="preserve">úvěru na 30 let </w:t>
      </w:r>
      <w:r w:rsidR="00DA5316">
        <w:rPr>
          <w:rFonts w:ascii="Arial" w:hAnsi="Arial" w:cs="Arial"/>
          <w:sz w:val="20"/>
          <w:szCs w:val="20"/>
          <w:lang w:eastAsia="en-US"/>
        </w:rPr>
        <w:t>činila</w:t>
      </w:r>
      <w:r w:rsidR="00F5638B">
        <w:rPr>
          <w:rFonts w:ascii="Arial" w:hAnsi="Arial" w:cs="Arial"/>
          <w:sz w:val="20"/>
          <w:szCs w:val="20"/>
          <w:lang w:eastAsia="en-US"/>
        </w:rPr>
        <w:t xml:space="preserve"> 7 430 korun</w:t>
      </w:r>
      <w:r>
        <w:rPr>
          <w:rFonts w:ascii="Arial" w:hAnsi="Arial" w:cs="Arial"/>
          <w:sz w:val="20"/>
          <w:szCs w:val="20"/>
          <w:lang w:eastAsia="en-US"/>
        </w:rPr>
        <w:t xml:space="preserve">, </w:t>
      </w:r>
      <w:r w:rsidR="00DA5316">
        <w:rPr>
          <w:rFonts w:ascii="Arial" w:hAnsi="Arial" w:cs="Arial"/>
          <w:sz w:val="20"/>
          <w:szCs w:val="20"/>
          <w:lang w:eastAsia="en-US"/>
        </w:rPr>
        <w:t xml:space="preserve">nyní </w:t>
      </w:r>
      <w:r>
        <w:rPr>
          <w:rFonts w:ascii="Arial" w:hAnsi="Arial" w:cs="Arial"/>
          <w:sz w:val="20"/>
          <w:szCs w:val="20"/>
          <w:lang w:eastAsia="en-US"/>
        </w:rPr>
        <w:t xml:space="preserve">končí po </w:t>
      </w:r>
      <w:r w:rsidR="00A07431" w:rsidRPr="0097419E">
        <w:rPr>
          <w:rFonts w:ascii="Arial" w:hAnsi="Arial" w:cs="Arial"/>
          <w:sz w:val="20"/>
          <w:szCs w:val="20"/>
          <w:lang w:eastAsia="en-US"/>
        </w:rPr>
        <w:t xml:space="preserve">pěti letech splácení fixace úrokové sazby. </w:t>
      </w:r>
      <w:r>
        <w:rPr>
          <w:rFonts w:ascii="Arial" w:hAnsi="Arial" w:cs="Arial"/>
          <w:sz w:val="20"/>
          <w:szCs w:val="20"/>
          <w:lang w:eastAsia="en-US"/>
        </w:rPr>
        <w:t xml:space="preserve">Nová sazba pro tohoto klienta však </w:t>
      </w:r>
      <w:r w:rsidR="00D531E4">
        <w:rPr>
          <w:rFonts w:ascii="Arial" w:hAnsi="Arial" w:cs="Arial"/>
          <w:sz w:val="20"/>
          <w:szCs w:val="20"/>
          <w:lang w:eastAsia="en-US"/>
        </w:rPr>
        <w:t xml:space="preserve">pravděpodobně </w:t>
      </w:r>
      <w:r>
        <w:rPr>
          <w:rFonts w:ascii="Arial" w:hAnsi="Arial" w:cs="Arial"/>
          <w:sz w:val="20"/>
          <w:szCs w:val="20"/>
          <w:lang w:eastAsia="en-US"/>
        </w:rPr>
        <w:t xml:space="preserve">nebude </w:t>
      </w:r>
      <w:r w:rsidR="00D531E4">
        <w:rPr>
          <w:rFonts w:ascii="Arial" w:hAnsi="Arial" w:cs="Arial"/>
          <w:sz w:val="20"/>
          <w:szCs w:val="20"/>
          <w:lang w:eastAsia="en-US"/>
        </w:rPr>
        <w:t xml:space="preserve">avizovaných </w:t>
      </w:r>
      <w:r w:rsidR="00A07431" w:rsidRPr="0097419E">
        <w:rPr>
          <w:rFonts w:ascii="Arial" w:hAnsi="Arial" w:cs="Arial"/>
          <w:sz w:val="20"/>
          <w:szCs w:val="20"/>
          <w:lang w:eastAsia="en-US"/>
        </w:rPr>
        <w:t>3,31</w:t>
      </w:r>
      <w:r>
        <w:rPr>
          <w:rFonts w:ascii="Arial" w:hAnsi="Arial" w:cs="Arial"/>
          <w:sz w:val="20"/>
          <w:szCs w:val="20"/>
          <w:lang w:eastAsia="en-US"/>
        </w:rPr>
        <w:t xml:space="preserve"> %</w:t>
      </w:r>
      <w:r w:rsidR="00A07431" w:rsidRPr="0097419E">
        <w:rPr>
          <w:rFonts w:ascii="Arial" w:hAnsi="Arial" w:cs="Arial"/>
          <w:sz w:val="20"/>
          <w:szCs w:val="20"/>
          <w:lang w:eastAsia="en-US"/>
        </w:rPr>
        <w:t xml:space="preserve">, </w:t>
      </w:r>
      <w:r w:rsidR="00CA1806">
        <w:rPr>
          <w:rFonts w:ascii="Arial" w:hAnsi="Arial" w:cs="Arial"/>
          <w:sz w:val="20"/>
          <w:szCs w:val="20"/>
          <w:lang w:eastAsia="en-US"/>
        </w:rPr>
        <w:t>tj.</w:t>
      </w:r>
      <w:r w:rsidR="00F5638B">
        <w:rPr>
          <w:rFonts w:ascii="Arial" w:hAnsi="Arial" w:cs="Arial"/>
          <w:sz w:val="20"/>
          <w:szCs w:val="20"/>
          <w:lang w:eastAsia="en-US"/>
        </w:rPr>
        <w:t xml:space="preserve"> průměrná sazba v</w:t>
      </w:r>
      <w:r>
        <w:rPr>
          <w:rFonts w:ascii="Arial" w:hAnsi="Arial" w:cs="Arial"/>
          <w:sz w:val="20"/>
          <w:szCs w:val="20"/>
          <w:lang w:eastAsia="en-US"/>
        </w:rPr>
        <w:t xml:space="preserve"> prosinci, </w:t>
      </w:r>
      <w:r w:rsidR="00A07431" w:rsidRPr="0097419E">
        <w:rPr>
          <w:rFonts w:ascii="Arial" w:hAnsi="Arial" w:cs="Arial"/>
          <w:sz w:val="20"/>
          <w:szCs w:val="20"/>
          <w:lang w:eastAsia="en-US"/>
        </w:rPr>
        <w:t xml:space="preserve">ale </w:t>
      </w:r>
      <w:r>
        <w:rPr>
          <w:rFonts w:ascii="Arial" w:hAnsi="Arial" w:cs="Arial"/>
          <w:sz w:val="20"/>
          <w:szCs w:val="20"/>
          <w:lang w:eastAsia="en-US"/>
        </w:rPr>
        <w:t>minimálně</w:t>
      </w:r>
      <w:r w:rsidR="00A07431" w:rsidRPr="0097419E">
        <w:rPr>
          <w:rFonts w:ascii="Arial" w:hAnsi="Arial" w:cs="Arial"/>
          <w:sz w:val="20"/>
          <w:szCs w:val="20"/>
          <w:lang w:eastAsia="en-US"/>
        </w:rPr>
        <w:t xml:space="preserve"> 4,19</w:t>
      </w:r>
      <w:r>
        <w:rPr>
          <w:rFonts w:ascii="Arial" w:hAnsi="Arial" w:cs="Arial"/>
          <w:sz w:val="20"/>
          <w:szCs w:val="20"/>
          <w:lang w:eastAsia="en-US"/>
        </w:rPr>
        <w:t xml:space="preserve"> </w:t>
      </w:r>
      <w:r w:rsidR="00A07431" w:rsidRPr="0097419E">
        <w:rPr>
          <w:rFonts w:ascii="Arial" w:hAnsi="Arial" w:cs="Arial"/>
          <w:sz w:val="20"/>
          <w:szCs w:val="20"/>
          <w:lang w:eastAsia="en-US"/>
        </w:rPr>
        <w:t>%</w:t>
      </w:r>
      <w:r w:rsidR="00CA1806">
        <w:rPr>
          <w:rFonts w:ascii="Arial" w:hAnsi="Arial" w:cs="Arial"/>
          <w:sz w:val="20"/>
          <w:szCs w:val="20"/>
          <w:lang w:eastAsia="en-US"/>
        </w:rPr>
        <w:t xml:space="preserve">, </w:t>
      </w:r>
      <w:r w:rsidR="00D531E4">
        <w:rPr>
          <w:rFonts w:ascii="Arial" w:hAnsi="Arial" w:cs="Arial"/>
          <w:sz w:val="20"/>
          <w:szCs w:val="20"/>
          <w:lang w:eastAsia="en-US"/>
        </w:rPr>
        <w:t>což jsou aktuálně platné úrokové sazby</w:t>
      </w:r>
      <w:r w:rsidR="00A07431" w:rsidRPr="0097419E">
        <w:rPr>
          <w:rFonts w:ascii="Arial" w:hAnsi="Arial" w:cs="Arial"/>
          <w:sz w:val="20"/>
          <w:szCs w:val="20"/>
          <w:lang w:eastAsia="en-US"/>
        </w:rPr>
        <w:t xml:space="preserve">. </w:t>
      </w:r>
      <w:r>
        <w:rPr>
          <w:rFonts w:ascii="Arial" w:hAnsi="Arial" w:cs="Arial"/>
          <w:sz w:val="20"/>
          <w:szCs w:val="20"/>
          <w:lang w:eastAsia="en-US"/>
        </w:rPr>
        <w:t>Jeho n</w:t>
      </w:r>
      <w:r w:rsidR="00A07431" w:rsidRPr="0097419E">
        <w:rPr>
          <w:rFonts w:ascii="Arial" w:hAnsi="Arial" w:cs="Arial"/>
          <w:sz w:val="20"/>
          <w:szCs w:val="20"/>
          <w:lang w:eastAsia="en-US"/>
        </w:rPr>
        <w:t>ová splátka na 5 let při splatnosti na 25 let</w:t>
      </w:r>
      <w:r>
        <w:rPr>
          <w:rFonts w:ascii="Arial" w:hAnsi="Arial" w:cs="Arial"/>
          <w:sz w:val="20"/>
          <w:szCs w:val="20"/>
          <w:lang w:eastAsia="en-US"/>
        </w:rPr>
        <w:t xml:space="preserve"> bude činit</w:t>
      </w:r>
      <w:r w:rsidR="00A07431" w:rsidRPr="0097419E">
        <w:rPr>
          <w:rFonts w:ascii="Arial" w:hAnsi="Arial" w:cs="Arial"/>
          <w:sz w:val="20"/>
          <w:szCs w:val="20"/>
          <w:lang w:eastAsia="en-US"/>
        </w:rPr>
        <w:t xml:space="preserve"> 9 193 </w:t>
      </w:r>
      <w:r w:rsidR="00F5638B">
        <w:rPr>
          <w:rFonts w:ascii="Arial" w:hAnsi="Arial" w:cs="Arial"/>
          <w:sz w:val="20"/>
          <w:szCs w:val="20"/>
          <w:lang w:eastAsia="en-US"/>
        </w:rPr>
        <w:t>korun, a to je téměř o čtvrtinu vyšší částka než v</w:t>
      </w:r>
      <w:r w:rsidR="00CA1806">
        <w:rPr>
          <w:rFonts w:ascii="Arial" w:hAnsi="Arial" w:cs="Arial"/>
          <w:sz w:val="20"/>
          <w:szCs w:val="20"/>
          <w:lang w:eastAsia="en-US"/>
        </w:rPr>
        <w:t xml:space="preserve"> jeho </w:t>
      </w:r>
      <w:r w:rsidR="00F5638B">
        <w:rPr>
          <w:rFonts w:ascii="Arial" w:hAnsi="Arial" w:cs="Arial"/>
          <w:sz w:val="20"/>
          <w:szCs w:val="20"/>
          <w:lang w:eastAsia="en-US"/>
        </w:rPr>
        <w:t xml:space="preserve">původní splátce. </w:t>
      </w:r>
      <w:r w:rsidR="00A07431" w:rsidRPr="0097419E">
        <w:rPr>
          <w:rFonts w:ascii="Arial" w:hAnsi="Arial" w:cs="Arial"/>
          <w:sz w:val="20"/>
          <w:szCs w:val="20"/>
          <w:lang w:eastAsia="en-US"/>
        </w:rPr>
        <w:t xml:space="preserve"> </w:t>
      </w:r>
    </w:p>
    <w:p w14:paraId="708AE04B" w14:textId="77777777" w:rsidR="00A07431" w:rsidRPr="00A07431" w:rsidRDefault="00A07431" w:rsidP="00850445">
      <w:pPr>
        <w:jc w:val="both"/>
        <w:rPr>
          <w:sz w:val="20"/>
          <w:szCs w:val="20"/>
        </w:rPr>
      </w:pPr>
    </w:p>
    <w:p w14:paraId="2D8565F7" w14:textId="71249116" w:rsidR="00A07431" w:rsidRDefault="00F5638B" w:rsidP="00D74A93">
      <w:pPr>
        <w:jc w:val="both"/>
        <w:rPr>
          <w:rFonts w:ascii="Arial" w:hAnsi="Arial" w:cs="Arial"/>
          <w:sz w:val="20"/>
          <w:szCs w:val="20"/>
          <w:lang w:eastAsia="en-US"/>
        </w:rPr>
      </w:pPr>
      <w:r w:rsidRPr="00DA5316">
        <w:rPr>
          <w:rFonts w:ascii="Arial" w:hAnsi="Arial" w:cs="Arial"/>
          <w:i/>
          <w:sz w:val="20"/>
          <w:szCs w:val="20"/>
          <w:lang w:eastAsia="en-US"/>
        </w:rPr>
        <w:t>„</w:t>
      </w:r>
      <w:r w:rsidR="00A07431" w:rsidRPr="00DA5316">
        <w:rPr>
          <w:rFonts w:ascii="Arial" w:hAnsi="Arial" w:cs="Arial"/>
          <w:i/>
          <w:sz w:val="20"/>
          <w:szCs w:val="20"/>
          <w:lang w:eastAsia="en-US"/>
        </w:rPr>
        <w:t>Češi stále touží po vlastním bydlení i přesto, že růst úrokových sazeb ani v</w:t>
      </w:r>
      <w:r w:rsidR="00DA5316" w:rsidRPr="00DA5316">
        <w:rPr>
          <w:rFonts w:ascii="Arial" w:hAnsi="Arial" w:cs="Arial"/>
          <w:i/>
          <w:sz w:val="20"/>
          <w:szCs w:val="20"/>
          <w:lang w:eastAsia="en-US"/>
        </w:rPr>
        <w:t xml:space="preserve"> letošním</w:t>
      </w:r>
      <w:r w:rsidR="00A07431" w:rsidRPr="00DA5316">
        <w:rPr>
          <w:rFonts w:ascii="Arial" w:hAnsi="Arial" w:cs="Arial"/>
          <w:i/>
          <w:sz w:val="20"/>
          <w:szCs w:val="20"/>
          <w:lang w:eastAsia="en-US"/>
        </w:rPr>
        <w:t xml:space="preserve"> roce pravděpodobně </w:t>
      </w:r>
      <w:r w:rsidRPr="00DA5316">
        <w:rPr>
          <w:rFonts w:ascii="Arial" w:hAnsi="Arial" w:cs="Arial"/>
          <w:i/>
          <w:sz w:val="20"/>
          <w:szCs w:val="20"/>
          <w:lang w:eastAsia="en-US"/>
        </w:rPr>
        <w:t xml:space="preserve">ještě </w:t>
      </w:r>
      <w:r w:rsidR="00A07431" w:rsidRPr="00DA5316">
        <w:rPr>
          <w:rFonts w:ascii="Arial" w:hAnsi="Arial" w:cs="Arial"/>
          <w:i/>
          <w:sz w:val="20"/>
          <w:szCs w:val="20"/>
          <w:lang w:eastAsia="en-US"/>
        </w:rPr>
        <w:t>není u konce. Jedním z důvodů, proč s žádostí neotálet</w:t>
      </w:r>
      <w:r w:rsidRPr="00DA5316">
        <w:rPr>
          <w:rFonts w:ascii="Arial" w:hAnsi="Arial" w:cs="Arial"/>
          <w:i/>
          <w:sz w:val="20"/>
          <w:szCs w:val="20"/>
          <w:lang w:eastAsia="en-US"/>
        </w:rPr>
        <w:t>,</w:t>
      </w:r>
      <w:r w:rsidR="00A07431" w:rsidRPr="00DA5316">
        <w:rPr>
          <w:rFonts w:ascii="Arial" w:hAnsi="Arial" w:cs="Arial"/>
          <w:i/>
          <w:sz w:val="20"/>
          <w:szCs w:val="20"/>
          <w:lang w:eastAsia="en-US"/>
        </w:rPr>
        <w:t xml:space="preserve"> jsou i stále se zvyšující ceny nemovitostí, ale také obava ze zpřísnění podmínek při poskytování produktu, které avizovala Česká národní banka k dubnu 2022</w:t>
      </w:r>
      <w:r w:rsidRPr="00DA5316">
        <w:rPr>
          <w:rFonts w:ascii="Arial" w:hAnsi="Arial" w:cs="Arial"/>
          <w:i/>
          <w:sz w:val="20"/>
          <w:szCs w:val="20"/>
          <w:lang w:eastAsia="en-US"/>
        </w:rPr>
        <w:t>,“</w:t>
      </w:r>
      <w:r>
        <w:rPr>
          <w:rFonts w:ascii="Arial" w:hAnsi="Arial" w:cs="Arial"/>
          <w:sz w:val="20"/>
          <w:szCs w:val="20"/>
          <w:lang w:eastAsia="en-US"/>
        </w:rPr>
        <w:t xml:space="preserve"> uzavírá Martin Novák</w:t>
      </w:r>
      <w:r w:rsidR="00A07431" w:rsidRPr="00A07431">
        <w:rPr>
          <w:rFonts w:ascii="Arial" w:hAnsi="Arial" w:cs="Arial"/>
          <w:sz w:val="20"/>
          <w:szCs w:val="20"/>
          <w:lang w:eastAsia="en-US"/>
        </w:rPr>
        <w:t>. </w:t>
      </w:r>
    </w:p>
    <w:p w14:paraId="22DEDC80" w14:textId="77777777" w:rsidR="00DA5316" w:rsidRPr="00F5638B" w:rsidRDefault="00DA5316" w:rsidP="00D74A93">
      <w:pPr>
        <w:jc w:val="both"/>
        <w:rPr>
          <w:sz w:val="20"/>
          <w:szCs w:val="20"/>
        </w:rPr>
      </w:pPr>
    </w:p>
    <w:p w14:paraId="5B4D2DB0" w14:textId="55BD0037" w:rsidR="00D1081A" w:rsidRPr="006529D7" w:rsidRDefault="00D1081A" w:rsidP="00AE72D7">
      <w:pPr>
        <w:jc w:val="both"/>
        <w:rPr>
          <w:rFonts w:ascii="Arial" w:hAnsi="Arial" w:cs="Arial"/>
          <w:color w:val="FF0000"/>
          <w:sz w:val="20"/>
          <w:szCs w:val="20"/>
        </w:rPr>
      </w:pPr>
    </w:p>
    <w:p w14:paraId="36DF5CCE" w14:textId="0A40C079" w:rsidR="006529D7" w:rsidRDefault="009C283B" w:rsidP="00B01F39">
      <w:pPr>
        <w:ind w:left="-142"/>
        <w:rPr>
          <w:rFonts w:ascii="Arial" w:hAnsi="Arial" w:cs="Arial"/>
          <w:b/>
          <w:sz w:val="18"/>
          <w:szCs w:val="16"/>
        </w:rPr>
      </w:pPr>
      <w:r>
        <w:rPr>
          <w:rFonts w:ascii="Arial" w:hAnsi="Arial" w:cs="Arial"/>
          <w:b/>
          <w:sz w:val="18"/>
          <w:szCs w:val="16"/>
        </w:rPr>
        <w:pict w14:anchorId="11798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178.8pt">
            <v:imagedata r:id="rId25" o:title="GRAF Broker Consulting Index hypotecnich uveru - prosinec 2021"/>
          </v:shape>
        </w:pict>
      </w:r>
    </w:p>
    <w:p w14:paraId="08F3A101" w14:textId="73DAA7D2" w:rsidR="00D74A93" w:rsidRDefault="00D74A93" w:rsidP="006529D7">
      <w:pPr>
        <w:rPr>
          <w:rFonts w:ascii="Arial" w:hAnsi="Arial" w:cs="Arial"/>
          <w:b/>
          <w:sz w:val="18"/>
          <w:szCs w:val="16"/>
        </w:rPr>
      </w:pPr>
    </w:p>
    <w:p w14:paraId="5B0B35CC" w14:textId="507241AC" w:rsidR="00D40C89" w:rsidRDefault="00D40C89" w:rsidP="006529D7">
      <w:pPr>
        <w:rPr>
          <w:rFonts w:ascii="Arial" w:hAnsi="Arial" w:cs="Arial"/>
          <w:b/>
          <w:sz w:val="18"/>
          <w:szCs w:val="16"/>
        </w:rPr>
      </w:pPr>
    </w:p>
    <w:p w14:paraId="4A4E372E" w14:textId="77777777" w:rsidR="00CA1806" w:rsidRDefault="00CA1806" w:rsidP="006529D7">
      <w:pPr>
        <w:rPr>
          <w:rFonts w:ascii="Arial" w:hAnsi="Arial" w:cs="Arial"/>
          <w:b/>
          <w:sz w:val="18"/>
          <w:szCs w:val="16"/>
        </w:rPr>
      </w:pPr>
    </w:p>
    <w:p w14:paraId="5FCF3C96" w14:textId="040F53B7" w:rsidR="00B01F39" w:rsidRPr="006529D7" w:rsidRDefault="00C947C0" w:rsidP="006529D7">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3523AF20" w14:textId="372AA615" w:rsidR="00B01F39" w:rsidRDefault="00B01F39" w:rsidP="0073009C">
      <w:pPr>
        <w:jc w:val="both"/>
        <w:rPr>
          <w:rFonts w:ascii="Arial" w:hAnsi="Arial" w:cs="Arial"/>
          <w:b/>
          <w:sz w:val="18"/>
          <w:szCs w:val="20"/>
        </w:rPr>
      </w:pPr>
    </w:p>
    <w:p w14:paraId="7A3233B0" w14:textId="77777777" w:rsidR="00B01F39" w:rsidRDefault="00B01F39"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w:t>
      </w:r>
      <w:r w:rsidRPr="00C222E1">
        <w:rPr>
          <w:rFonts w:ascii="Arial" w:hAnsi="Arial" w:cs="Arial"/>
          <w:sz w:val="18"/>
          <w:szCs w:val="20"/>
        </w:rPr>
        <w:lastRenderedPageBreak/>
        <w:t xml:space="preserve">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58F041AC" w14:textId="35A7B56E" w:rsidR="00692610" w:rsidRDefault="00692610" w:rsidP="00B27178">
      <w:pPr>
        <w:jc w:val="both"/>
        <w:rPr>
          <w:rFonts w:ascii="Arial" w:eastAsia="Calibri" w:hAnsi="Arial" w:cs="Arial"/>
          <w:b/>
          <w:bCs/>
          <w:noProof/>
          <w:sz w:val="20"/>
          <w:szCs w:val="20"/>
        </w:rPr>
      </w:pPr>
    </w:p>
    <w:p w14:paraId="7DE80F01" w14:textId="77777777" w:rsidR="00CA1806" w:rsidRPr="00D60D98" w:rsidRDefault="00CA1806"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6"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4A4EC" w14:textId="77777777" w:rsidR="009C3544" w:rsidRDefault="009C3544">
      <w:r>
        <w:separator/>
      </w:r>
    </w:p>
  </w:endnote>
  <w:endnote w:type="continuationSeparator" w:id="0">
    <w:p w14:paraId="1C8FEAE7" w14:textId="77777777" w:rsidR="009C3544" w:rsidRDefault="009C3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9C3544"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C668F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9C3544"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C668F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9C3544"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C668F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C100B" w14:textId="77777777" w:rsidR="009C3544" w:rsidRDefault="009C3544">
      <w:r>
        <w:separator/>
      </w:r>
    </w:p>
  </w:footnote>
  <w:footnote w:type="continuationSeparator" w:id="0">
    <w:p w14:paraId="71D6F8D0" w14:textId="77777777" w:rsidR="009C3544" w:rsidRDefault="009C3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FF270D6" w14:textId="6799F236" w:rsidR="00D40C89" w:rsidRPr="00D40C89" w:rsidRDefault="009F59EE"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r w:rsidR="00D40C89">
      <w:rPr>
        <w:rFonts w:ascii="Arial" w:hAnsi="Arial" w:cs="Arial"/>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477D"/>
    <w:rsid w:val="00044EC5"/>
    <w:rsid w:val="00045D86"/>
    <w:rsid w:val="0005423A"/>
    <w:rsid w:val="000611E3"/>
    <w:rsid w:val="000766E7"/>
    <w:rsid w:val="00081616"/>
    <w:rsid w:val="0008331F"/>
    <w:rsid w:val="000851AC"/>
    <w:rsid w:val="000853D4"/>
    <w:rsid w:val="00096425"/>
    <w:rsid w:val="0009776B"/>
    <w:rsid w:val="000A080B"/>
    <w:rsid w:val="000B187C"/>
    <w:rsid w:val="000C2DA6"/>
    <w:rsid w:val="000D14E2"/>
    <w:rsid w:val="000D7158"/>
    <w:rsid w:val="000E01C2"/>
    <w:rsid w:val="000E19B2"/>
    <w:rsid w:val="000E3D86"/>
    <w:rsid w:val="000E5D32"/>
    <w:rsid w:val="000E6E14"/>
    <w:rsid w:val="000F4B6C"/>
    <w:rsid w:val="000F6249"/>
    <w:rsid w:val="001117DE"/>
    <w:rsid w:val="00111C28"/>
    <w:rsid w:val="001214E7"/>
    <w:rsid w:val="00126BEC"/>
    <w:rsid w:val="0013044E"/>
    <w:rsid w:val="00131A69"/>
    <w:rsid w:val="00136D8D"/>
    <w:rsid w:val="00137003"/>
    <w:rsid w:val="0013717C"/>
    <w:rsid w:val="00140987"/>
    <w:rsid w:val="001524FB"/>
    <w:rsid w:val="00156082"/>
    <w:rsid w:val="00160686"/>
    <w:rsid w:val="00162D8E"/>
    <w:rsid w:val="001675AF"/>
    <w:rsid w:val="00174317"/>
    <w:rsid w:val="001767A5"/>
    <w:rsid w:val="00192716"/>
    <w:rsid w:val="00194831"/>
    <w:rsid w:val="00194B5D"/>
    <w:rsid w:val="001A1A56"/>
    <w:rsid w:val="001A2D08"/>
    <w:rsid w:val="001A54DD"/>
    <w:rsid w:val="001A7D2F"/>
    <w:rsid w:val="001B3B31"/>
    <w:rsid w:val="001B501B"/>
    <w:rsid w:val="001D015A"/>
    <w:rsid w:val="001D3DFC"/>
    <w:rsid w:val="001D5EFC"/>
    <w:rsid w:val="001E1597"/>
    <w:rsid w:val="001E4209"/>
    <w:rsid w:val="001F7194"/>
    <w:rsid w:val="001F71BA"/>
    <w:rsid w:val="002019F3"/>
    <w:rsid w:val="0020207A"/>
    <w:rsid w:val="00202F22"/>
    <w:rsid w:val="002141AF"/>
    <w:rsid w:val="00220529"/>
    <w:rsid w:val="00223FFD"/>
    <w:rsid w:val="00224AF1"/>
    <w:rsid w:val="00224E6E"/>
    <w:rsid w:val="00225D70"/>
    <w:rsid w:val="00233BF3"/>
    <w:rsid w:val="002368F3"/>
    <w:rsid w:val="00241313"/>
    <w:rsid w:val="0024212A"/>
    <w:rsid w:val="0025080B"/>
    <w:rsid w:val="0025264B"/>
    <w:rsid w:val="00253C9E"/>
    <w:rsid w:val="0025428A"/>
    <w:rsid w:val="002555D2"/>
    <w:rsid w:val="00257978"/>
    <w:rsid w:val="002619DC"/>
    <w:rsid w:val="00270DB3"/>
    <w:rsid w:val="00277D20"/>
    <w:rsid w:val="00280730"/>
    <w:rsid w:val="00281C61"/>
    <w:rsid w:val="00285767"/>
    <w:rsid w:val="002863CE"/>
    <w:rsid w:val="002A1185"/>
    <w:rsid w:val="002B2A94"/>
    <w:rsid w:val="002B4919"/>
    <w:rsid w:val="002B6F4E"/>
    <w:rsid w:val="002C0E94"/>
    <w:rsid w:val="002C6C42"/>
    <w:rsid w:val="002D3534"/>
    <w:rsid w:val="002D49F7"/>
    <w:rsid w:val="002D64A2"/>
    <w:rsid w:val="002E0400"/>
    <w:rsid w:val="002E1A01"/>
    <w:rsid w:val="002F002B"/>
    <w:rsid w:val="002F485A"/>
    <w:rsid w:val="002F7EC2"/>
    <w:rsid w:val="003015E0"/>
    <w:rsid w:val="00303A6E"/>
    <w:rsid w:val="00307E95"/>
    <w:rsid w:val="00307FEB"/>
    <w:rsid w:val="003128F8"/>
    <w:rsid w:val="00322E5E"/>
    <w:rsid w:val="003243A6"/>
    <w:rsid w:val="003247B0"/>
    <w:rsid w:val="00330918"/>
    <w:rsid w:val="003337A9"/>
    <w:rsid w:val="00340E70"/>
    <w:rsid w:val="00342F85"/>
    <w:rsid w:val="00347557"/>
    <w:rsid w:val="00355366"/>
    <w:rsid w:val="003629B6"/>
    <w:rsid w:val="003640C8"/>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1631"/>
    <w:rsid w:val="00432FD5"/>
    <w:rsid w:val="00434C5D"/>
    <w:rsid w:val="00435115"/>
    <w:rsid w:val="00444432"/>
    <w:rsid w:val="00445D0A"/>
    <w:rsid w:val="004540ED"/>
    <w:rsid w:val="00454843"/>
    <w:rsid w:val="004627B9"/>
    <w:rsid w:val="00466329"/>
    <w:rsid w:val="00473219"/>
    <w:rsid w:val="00477FFA"/>
    <w:rsid w:val="00481D66"/>
    <w:rsid w:val="00487B6B"/>
    <w:rsid w:val="004B5104"/>
    <w:rsid w:val="004B5797"/>
    <w:rsid w:val="004B64B3"/>
    <w:rsid w:val="004C0CEF"/>
    <w:rsid w:val="004C3F71"/>
    <w:rsid w:val="004D3578"/>
    <w:rsid w:val="004D4D9F"/>
    <w:rsid w:val="004F1934"/>
    <w:rsid w:val="0050659B"/>
    <w:rsid w:val="005153F7"/>
    <w:rsid w:val="0052216B"/>
    <w:rsid w:val="005224C1"/>
    <w:rsid w:val="0052338B"/>
    <w:rsid w:val="00523D4C"/>
    <w:rsid w:val="005275F9"/>
    <w:rsid w:val="0053153F"/>
    <w:rsid w:val="00534E75"/>
    <w:rsid w:val="00536954"/>
    <w:rsid w:val="00540606"/>
    <w:rsid w:val="00541870"/>
    <w:rsid w:val="005436EC"/>
    <w:rsid w:val="00544A37"/>
    <w:rsid w:val="005455B0"/>
    <w:rsid w:val="0055263D"/>
    <w:rsid w:val="00553369"/>
    <w:rsid w:val="00554574"/>
    <w:rsid w:val="0056150F"/>
    <w:rsid w:val="005729F4"/>
    <w:rsid w:val="005773B2"/>
    <w:rsid w:val="00577D19"/>
    <w:rsid w:val="0058062A"/>
    <w:rsid w:val="005834AE"/>
    <w:rsid w:val="005875EC"/>
    <w:rsid w:val="00590434"/>
    <w:rsid w:val="0059432A"/>
    <w:rsid w:val="005A37E5"/>
    <w:rsid w:val="005A4497"/>
    <w:rsid w:val="005A5BBA"/>
    <w:rsid w:val="005A5F08"/>
    <w:rsid w:val="005B0E8E"/>
    <w:rsid w:val="005B31D7"/>
    <w:rsid w:val="005B5427"/>
    <w:rsid w:val="005D189A"/>
    <w:rsid w:val="005D6963"/>
    <w:rsid w:val="005F65A1"/>
    <w:rsid w:val="00600788"/>
    <w:rsid w:val="00612DC2"/>
    <w:rsid w:val="006135FD"/>
    <w:rsid w:val="006212F9"/>
    <w:rsid w:val="0062747C"/>
    <w:rsid w:val="00636E70"/>
    <w:rsid w:val="0064020E"/>
    <w:rsid w:val="0064160C"/>
    <w:rsid w:val="0064209A"/>
    <w:rsid w:val="006529D7"/>
    <w:rsid w:val="00656312"/>
    <w:rsid w:val="0066135D"/>
    <w:rsid w:val="00663C36"/>
    <w:rsid w:val="00667012"/>
    <w:rsid w:val="00673DDB"/>
    <w:rsid w:val="006768F0"/>
    <w:rsid w:val="00677078"/>
    <w:rsid w:val="00677C07"/>
    <w:rsid w:val="0068617E"/>
    <w:rsid w:val="00692610"/>
    <w:rsid w:val="006939E4"/>
    <w:rsid w:val="00693A07"/>
    <w:rsid w:val="00697A40"/>
    <w:rsid w:val="00697F28"/>
    <w:rsid w:val="006A0BD0"/>
    <w:rsid w:val="006A150C"/>
    <w:rsid w:val="006A2F6C"/>
    <w:rsid w:val="006A3BE2"/>
    <w:rsid w:val="006B2EA9"/>
    <w:rsid w:val="006B3CB5"/>
    <w:rsid w:val="006C4193"/>
    <w:rsid w:val="006C61E8"/>
    <w:rsid w:val="006D1884"/>
    <w:rsid w:val="006D65EC"/>
    <w:rsid w:val="006E26DC"/>
    <w:rsid w:val="006E52B8"/>
    <w:rsid w:val="006F32FB"/>
    <w:rsid w:val="00705D83"/>
    <w:rsid w:val="0072112F"/>
    <w:rsid w:val="007253C3"/>
    <w:rsid w:val="00730047"/>
    <w:rsid w:val="0073009C"/>
    <w:rsid w:val="007316BB"/>
    <w:rsid w:val="00731E05"/>
    <w:rsid w:val="00736FB9"/>
    <w:rsid w:val="00762254"/>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D3EF7"/>
    <w:rsid w:val="007E5614"/>
    <w:rsid w:val="007F0754"/>
    <w:rsid w:val="007F3198"/>
    <w:rsid w:val="007F515C"/>
    <w:rsid w:val="00800CEA"/>
    <w:rsid w:val="008104E0"/>
    <w:rsid w:val="0081387C"/>
    <w:rsid w:val="008269F5"/>
    <w:rsid w:val="0083053E"/>
    <w:rsid w:val="00830CE8"/>
    <w:rsid w:val="00831B5E"/>
    <w:rsid w:val="0083338E"/>
    <w:rsid w:val="00833A44"/>
    <w:rsid w:val="00844420"/>
    <w:rsid w:val="00845A34"/>
    <w:rsid w:val="00850445"/>
    <w:rsid w:val="008769D5"/>
    <w:rsid w:val="00883A3E"/>
    <w:rsid w:val="00885B2F"/>
    <w:rsid w:val="008868A5"/>
    <w:rsid w:val="008926E5"/>
    <w:rsid w:val="008926F3"/>
    <w:rsid w:val="008957C5"/>
    <w:rsid w:val="00896014"/>
    <w:rsid w:val="00896FD6"/>
    <w:rsid w:val="008A04D3"/>
    <w:rsid w:val="008A0C76"/>
    <w:rsid w:val="008B05F2"/>
    <w:rsid w:val="008C1795"/>
    <w:rsid w:val="008C4B0D"/>
    <w:rsid w:val="008D1E94"/>
    <w:rsid w:val="008E19F3"/>
    <w:rsid w:val="008E58ED"/>
    <w:rsid w:val="008F4980"/>
    <w:rsid w:val="008F6AAF"/>
    <w:rsid w:val="00903020"/>
    <w:rsid w:val="00906176"/>
    <w:rsid w:val="00906E67"/>
    <w:rsid w:val="00915ADA"/>
    <w:rsid w:val="009222C9"/>
    <w:rsid w:val="00926825"/>
    <w:rsid w:val="00932625"/>
    <w:rsid w:val="00934141"/>
    <w:rsid w:val="009344C2"/>
    <w:rsid w:val="0093538A"/>
    <w:rsid w:val="0094705C"/>
    <w:rsid w:val="00957B41"/>
    <w:rsid w:val="009644A2"/>
    <w:rsid w:val="00967162"/>
    <w:rsid w:val="0097419E"/>
    <w:rsid w:val="00974A97"/>
    <w:rsid w:val="00977B41"/>
    <w:rsid w:val="00982987"/>
    <w:rsid w:val="009A69B1"/>
    <w:rsid w:val="009B52C2"/>
    <w:rsid w:val="009C0ECA"/>
    <w:rsid w:val="009C283B"/>
    <w:rsid w:val="009C3544"/>
    <w:rsid w:val="009C45BA"/>
    <w:rsid w:val="009D7AFB"/>
    <w:rsid w:val="009E2833"/>
    <w:rsid w:val="009E317D"/>
    <w:rsid w:val="009E3B52"/>
    <w:rsid w:val="009E3D89"/>
    <w:rsid w:val="009F2CB2"/>
    <w:rsid w:val="009F2CEE"/>
    <w:rsid w:val="009F59EE"/>
    <w:rsid w:val="00A069E2"/>
    <w:rsid w:val="00A07431"/>
    <w:rsid w:val="00A07A9F"/>
    <w:rsid w:val="00A11C90"/>
    <w:rsid w:val="00A12821"/>
    <w:rsid w:val="00A25B10"/>
    <w:rsid w:val="00A36D79"/>
    <w:rsid w:val="00A4618A"/>
    <w:rsid w:val="00A5429B"/>
    <w:rsid w:val="00A61F80"/>
    <w:rsid w:val="00A62CCA"/>
    <w:rsid w:val="00A641DB"/>
    <w:rsid w:val="00A65B9D"/>
    <w:rsid w:val="00A70932"/>
    <w:rsid w:val="00A719A5"/>
    <w:rsid w:val="00A7372B"/>
    <w:rsid w:val="00A7509B"/>
    <w:rsid w:val="00A7796E"/>
    <w:rsid w:val="00A77F44"/>
    <w:rsid w:val="00A93638"/>
    <w:rsid w:val="00AA218A"/>
    <w:rsid w:val="00AB3D30"/>
    <w:rsid w:val="00AB4794"/>
    <w:rsid w:val="00AC614D"/>
    <w:rsid w:val="00AC7F1C"/>
    <w:rsid w:val="00AE44CB"/>
    <w:rsid w:val="00AE55D4"/>
    <w:rsid w:val="00AE72D7"/>
    <w:rsid w:val="00B01F39"/>
    <w:rsid w:val="00B11974"/>
    <w:rsid w:val="00B12CF8"/>
    <w:rsid w:val="00B15519"/>
    <w:rsid w:val="00B15922"/>
    <w:rsid w:val="00B244B9"/>
    <w:rsid w:val="00B27178"/>
    <w:rsid w:val="00B30A9E"/>
    <w:rsid w:val="00B3265A"/>
    <w:rsid w:val="00B36901"/>
    <w:rsid w:val="00B37F41"/>
    <w:rsid w:val="00B43ABC"/>
    <w:rsid w:val="00B470FB"/>
    <w:rsid w:val="00B51125"/>
    <w:rsid w:val="00B52CDF"/>
    <w:rsid w:val="00B65A3B"/>
    <w:rsid w:val="00B72652"/>
    <w:rsid w:val="00B815A3"/>
    <w:rsid w:val="00B94777"/>
    <w:rsid w:val="00B95BB2"/>
    <w:rsid w:val="00B95EBA"/>
    <w:rsid w:val="00BA0BC1"/>
    <w:rsid w:val="00BA1D82"/>
    <w:rsid w:val="00BA1FA3"/>
    <w:rsid w:val="00BA23D8"/>
    <w:rsid w:val="00BB4D49"/>
    <w:rsid w:val="00BB51F4"/>
    <w:rsid w:val="00BB58F0"/>
    <w:rsid w:val="00BB6439"/>
    <w:rsid w:val="00BB675F"/>
    <w:rsid w:val="00BD17B0"/>
    <w:rsid w:val="00BD3715"/>
    <w:rsid w:val="00BD5A47"/>
    <w:rsid w:val="00BD6E76"/>
    <w:rsid w:val="00BF4092"/>
    <w:rsid w:val="00BF44F1"/>
    <w:rsid w:val="00C05CCC"/>
    <w:rsid w:val="00C07F35"/>
    <w:rsid w:val="00C23E32"/>
    <w:rsid w:val="00C31E67"/>
    <w:rsid w:val="00C33A4A"/>
    <w:rsid w:val="00C42FAF"/>
    <w:rsid w:val="00C52DA0"/>
    <w:rsid w:val="00C668FF"/>
    <w:rsid w:val="00C864DC"/>
    <w:rsid w:val="00C908E5"/>
    <w:rsid w:val="00C9156E"/>
    <w:rsid w:val="00C947C0"/>
    <w:rsid w:val="00CA1722"/>
    <w:rsid w:val="00CA1806"/>
    <w:rsid w:val="00CA5872"/>
    <w:rsid w:val="00CA7CAF"/>
    <w:rsid w:val="00CB06F8"/>
    <w:rsid w:val="00CB18B1"/>
    <w:rsid w:val="00CB38CA"/>
    <w:rsid w:val="00CB6F2B"/>
    <w:rsid w:val="00CB7254"/>
    <w:rsid w:val="00CC0CB0"/>
    <w:rsid w:val="00CC1067"/>
    <w:rsid w:val="00CC65C5"/>
    <w:rsid w:val="00CD3324"/>
    <w:rsid w:val="00CD46EA"/>
    <w:rsid w:val="00CE6C6E"/>
    <w:rsid w:val="00CE76FD"/>
    <w:rsid w:val="00D012CF"/>
    <w:rsid w:val="00D01832"/>
    <w:rsid w:val="00D07AA2"/>
    <w:rsid w:val="00D1081A"/>
    <w:rsid w:val="00D21C96"/>
    <w:rsid w:val="00D30854"/>
    <w:rsid w:val="00D31127"/>
    <w:rsid w:val="00D3359F"/>
    <w:rsid w:val="00D40C89"/>
    <w:rsid w:val="00D47B55"/>
    <w:rsid w:val="00D47B8A"/>
    <w:rsid w:val="00D50703"/>
    <w:rsid w:val="00D531E4"/>
    <w:rsid w:val="00D53E59"/>
    <w:rsid w:val="00D60444"/>
    <w:rsid w:val="00D605B1"/>
    <w:rsid w:val="00D60D98"/>
    <w:rsid w:val="00D61FAA"/>
    <w:rsid w:val="00D62038"/>
    <w:rsid w:val="00D67EA6"/>
    <w:rsid w:val="00D71EA0"/>
    <w:rsid w:val="00D721F1"/>
    <w:rsid w:val="00D73F33"/>
    <w:rsid w:val="00D74A93"/>
    <w:rsid w:val="00D80B6D"/>
    <w:rsid w:val="00D80F78"/>
    <w:rsid w:val="00D84488"/>
    <w:rsid w:val="00D844C8"/>
    <w:rsid w:val="00D84B7D"/>
    <w:rsid w:val="00D8513A"/>
    <w:rsid w:val="00D85BBB"/>
    <w:rsid w:val="00D85FB4"/>
    <w:rsid w:val="00D906BE"/>
    <w:rsid w:val="00D943AD"/>
    <w:rsid w:val="00D9690A"/>
    <w:rsid w:val="00DA5316"/>
    <w:rsid w:val="00DA7B87"/>
    <w:rsid w:val="00DB0343"/>
    <w:rsid w:val="00DB342A"/>
    <w:rsid w:val="00DB63D9"/>
    <w:rsid w:val="00DB7121"/>
    <w:rsid w:val="00DB7E77"/>
    <w:rsid w:val="00DC0BD6"/>
    <w:rsid w:val="00DC0F17"/>
    <w:rsid w:val="00DC30D0"/>
    <w:rsid w:val="00DD67DA"/>
    <w:rsid w:val="00DD7940"/>
    <w:rsid w:val="00DE59C6"/>
    <w:rsid w:val="00DF4305"/>
    <w:rsid w:val="00E00DC6"/>
    <w:rsid w:val="00E058A3"/>
    <w:rsid w:val="00E130CB"/>
    <w:rsid w:val="00E151F3"/>
    <w:rsid w:val="00E17539"/>
    <w:rsid w:val="00E244E6"/>
    <w:rsid w:val="00E27028"/>
    <w:rsid w:val="00E32C50"/>
    <w:rsid w:val="00E4323F"/>
    <w:rsid w:val="00E5280E"/>
    <w:rsid w:val="00E52CEE"/>
    <w:rsid w:val="00E563FC"/>
    <w:rsid w:val="00E57F9B"/>
    <w:rsid w:val="00E60634"/>
    <w:rsid w:val="00E6319B"/>
    <w:rsid w:val="00E6726D"/>
    <w:rsid w:val="00E80764"/>
    <w:rsid w:val="00E81433"/>
    <w:rsid w:val="00E81C95"/>
    <w:rsid w:val="00E845C0"/>
    <w:rsid w:val="00E852A3"/>
    <w:rsid w:val="00E93103"/>
    <w:rsid w:val="00EA0295"/>
    <w:rsid w:val="00EA0C1C"/>
    <w:rsid w:val="00EA477A"/>
    <w:rsid w:val="00EA5D92"/>
    <w:rsid w:val="00EB5354"/>
    <w:rsid w:val="00EC3779"/>
    <w:rsid w:val="00EC7F0E"/>
    <w:rsid w:val="00ED2D1F"/>
    <w:rsid w:val="00ED58E9"/>
    <w:rsid w:val="00ED79D6"/>
    <w:rsid w:val="00EE1831"/>
    <w:rsid w:val="00EE3DAD"/>
    <w:rsid w:val="00EF2F7C"/>
    <w:rsid w:val="00F00A40"/>
    <w:rsid w:val="00F05773"/>
    <w:rsid w:val="00F0773E"/>
    <w:rsid w:val="00F14982"/>
    <w:rsid w:val="00F2598D"/>
    <w:rsid w:val="00F32739"/>
    <w:rsid w:val="00F336A2"/>
    <w:rsid w:val="00F44AEB"/>
    <w:rsid w:val="00F45620"/>
    <w:rsid w:val="00F5304D"/>
    <w:rsid w:val="00F532E2"/>
    <w:rsid w:val="00F5470D"/>
    <w:rsid w:val="00F5638B"/>
    <w:rsid w:val="00F628BC"/>
    <w:rsid w:val="00F7277F"/>
    <w:rsid w:val="00F72E32"/>
    <w:rsid w:val="00F829B7"/>
    <w:rsid w:val="00F84A4F"/>
    <w:rsid w:val="00F9173C"/>
    <w:rsid w:val="00F975AD"/>
    <w:rsid w:val="00FB18D0"/>
    <w:rsid w:val="00FB2241"/>
    <w:rsid w:val="00FB2315"/>
    <w:rsid w:val="00FB2ED6"/>
    <w:rsid w:val="00FB412B"/>
    <w:rsid w:val="00FB59EE"/>
    <w:rsid w:val="00FB6B8F"/>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mailto:tereza.kunova@bcas.c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DBF14-98F0-4B24-B117-D2BD86C0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790</Words>
  <Characters>4667</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6</cp:revision>
  <dcterms:created xsi:type="dcterms:W3CDTF">2022-01-15T09:23:00Z</dcterms:created>
  <dcterms:modified xsi:type="dcterms:W3CDTF">2022-01-20T08:11:00Z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