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67DAC181" w14:textId="69F4B24D" w:rsidR="00F040CA" w:rsidRDefault="00D80B6D" w:rsidP="004B4992">
          <w:pPr>
            <w:spacing w:before="230"/>
            <w:ind w:left="165"/>
            <w:jc w:val="center"/>
            <w:rPr>
              <w:rFonts w:ascii="Arial" w:hAnsi="Arial" w:cs="Arial"/>
              <w:color w:val="1D1D1B"/>
              <w:sz w:val="24"/>
            </w:rPr>
          </w:pPr>
          <w:r w:rsidRPr="00F040CA">
            <w:rPr>
              <w:rFonts w:ascii="Arial" w:hAnsi="Arial" w:cs="Arial"/>
              <w:color w:val="1D1D1B"/>
              <w:sz w:val="24"/>
            </w:rPr>
            <w:t xml:space="preserve">INDEX PODÍLOVÝCH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6B692D21" w:rsidR="00C64B40" w:rsidRDefault="00C64B40" w:rsidP="00D80B6D">
          <w:pPr>
            <w:pStyle w:val="Zkladntext"/>
            <w:jc w:val="both"/>
            <w:rPr>
              <w:rFonts w:ascii="Arial" w:hAnsi="Arial" w:cs="Arial"/>
              <w:b/>
              <w:sz w:val="20"/>
            </w:rPr>
          </w:pPr>
        </w:p>
        <w:p w14:paraId="3CF5402D" w14:textId="27ABDB7C" w:rsidR="004B4992" w:rsidRDefault="004B4992" w:rsidP="00D80B6D">
          <w:pPr>
            <w:pStyle w:val="Zkladntext"/>
            <w:jc w:val="both"/>
            <w:rPr>
              <w:rFonts w:ascii="Arial" w:hAnsi="Arial" w:cs="Arial"/>
              <w:b/>
              <w:sz w:val="20"/>
            </w:rPr>
          </w:pPr>
        </w:p>
        <w:p w14:paraId="070FF56C" w14:textId="0A46EDC1" w:rsidR="004B4992" w:rsidRDefault="004B4992" w:rsidP="00D80B6D">
          <w:pPr>
            <w:pStyle w:val="Zkladntext"/>
            <w:jc w:val="both"/>
            <w:rPr>
              <w:rFonts w:ascii="Arial" w:hAnsi="Arial" w:cs="Arial"/>
              <w:b/>
              <w:sz w:val="20"/>
            </w:rPr>
          </w:pPr>
        </w:p>
        <w:p w14:paraId="5E1BBD75" w14:textId="6940221E" w:rsidR="004B4992" w:rsidRDefault="004B4992" w:rsidP="00D80B6D">
          <w:pPr>
            <w:pStyle w:val="Zkladntext"/>
            <w:jc w:val="both"/>
            <w:rPr>
              <w:rFonts w:ascii="Arial" w:hAnsi="Arial" w:cs="Arial"/>
              <w:b/>
              <w:sz w:val="20"/>
            </w:rPr>
          </w:pPr>
        </w:p>
        <w:p w14:paraId="5C69D953" w14:textId="63C32BBA" w:rsidR="004B4992" w:rsidRDefault="004B4992" w:rsidP="00D80B6D">
          <w:pPr>
            <w:pStyle w:val="Zkladntext"/>
            <w:jc w:val="both"/>
            <w:rPr>
              <w:rFonts w:ascii="Arial" w:hAnsi="Arial" w:cs="Arial"/>
              <w:b/>
              <w:sz w:val="20"/>
            </w:rPr>
          </w:pPr>
        </w:p>
        <w:p w14:paraId="517171F6" w14:textId="082DB9B8" w:rsidR="004B4992" w:rsidRDefault="004B4992" w:rsidP="00D80B6D">
          <w:pPr>
            <w:pStyle w:val="Zkladntext"/>
            <w:jc w:val="both"/>
            <w:rPr>
              <w:rFonts w:ascii="Arial" w:hAnsi="Arial" w:cs="Arial"/>
              <w:b/>
              <w:sz w:val="20"/>
            </w:rPr>
          </w:pPr>
        </w:p>
        <w:p w14:paraId="5D3A8908" w14:textId="29A7D2CC" w:rsidR="004B4992" w:rsidRDefault="004B4992" w:rsidP="00D80B6D">
          <w:pPr>
            <w:pStyle w:val="Zkladntext"/>
            <w:jc w:val="both"/>
            <w:rPr>
              <w:rFonts w:ascii="Arial" w:hAnsi="Arial" w:cs="Arial"/>
              <w:b/>
              <w:sz w:val="20"/>
            </w:rPr>
          </w:pPr>
        </w:p>
        <w:p w14:paraId="264E9C40" w14:textId="30CD094F" w:rsidR="004B4992" w:rsidRDefault="004B4992" w:rsidP="00D80B6D">
          <w:pPr>
            <w:pStyle w:val="Zkladntext"/>
            <w:jc w:val="both"/>
            <w:rPr>
              <w:rFonts w:ascii="Arial" w:hAnsi="Arial" w:cs="Arial"/>
              <w:b/>
              <w:sz w:val="20"/>
            </w:rPr>
          </w:pPr>
        </w:p>
        <w:p w14:paraId="44EAEF2B" w14:textId="77777777" w:rsidR="004B4992" w:rsidRDefault="004B4992"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40100E02"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BB48AE">
            <w:rPr>
              <w:rStyle w:val="dn"/>
              <w:rFonts w:ascii="Arial" w:hAnsi="Arial" w:cs="Arial"/>
              <w:sz w:val="18"/>
              <w:szCs w:val="18"/>
            </w:rPr>
            <w:t xml:space="preserve">Více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E273EC"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A0592DB" w14:textId="5DF8365E" w:rsidR="00A672EA" w:rsidRPr="00305EA9" w:rsidRDefault="00A672EA" w:rsidP="001B5A35">
      <w:pPr>
        <w:jc w:val="center"/>
        <w:rPr>
          <w:rFonts w:ascii="Arial" w:hAnsi="Arial" w:cs="Arial"/>
          <w:b/>
          <w:sz w:val="32"/>
          <w:szCs w:val="32"/>
        </w:rPr>
      </w:pPr>
    </w:p>
    <w:p w14:paraId="29B66E60" w14:textId="2EA54AF1" w:rsidR="004336FA" w:rsidRPr="004336FA" w:rsidRDefault="00EB0240" w:rsidP="001449CB">
      <w:pPr>
        <w:jc w:val="center"/>
        <w:rPr>
          <w:rFonts w:ascii="Arial" w:hAnsi="Arial" w:cs="Arial"/>
          <w:b/>
          <w:sz w:val="28"/>
          <w:szCs w:val="28"/>
        </w:rPr>
      </w:pPr>
      <w:r>
        <w:rPr>
          <w:rFonts w:ascii="Arial" w:hAnsi="Arial" w:cs="Arial"/>
          <w:b/>
          <w:sz w:val="28"/>
          <w:szCs w:val="28"/>
        </w:rPr>
        <w:t>Hodnota Broker Consulting POVIndexu byla v listopadu druhá nejnižší za celou dobu jeho sledování</w:t>
      </w:r>
    </w:p>
    <w:p w14:paraId="69FC3C71" w14:textId="77777777" w:rsidR="00836DF0" w:rsidRPr="00255E96" w:rsidRDefault="00836DF0" w:rsidP="00B7285B">
      <w:pPr>
        <w:rPr>
          <w:rFonts w:ascii="Arial" w:hAnsi="Arial" w:cs="Arial"/>
          <w:b/>
          <w:sz w:val="20"/>
          <w:szCs w:val="20"/>
        </w:rPr>
      </w:pPr>
    </w:p>
    <w:p w14:paraId="5FC32DDE" w14:textId="77777777" w:rsidR="00A75581" w:rsidRDefault="00A75581" w:rsidP="00255E96">
      <w:pPr>
        <w:jc w:val="both"/>
        <w:rPr>
          <w:rFonts w:ascii="Arial" w:hAnsi="Arial" w:cs="Arial"/>
          <w:i/>
          <w:sz w:val="20"/>
          <w:szCs w:val="20"/>
        </w:rPr>
      </w:pPr>
    </w:p>
    <w:p w14:paraId="5301CDC6" w14:textId="4D2C4C18" w:rsidR="00EB0240" w:rsidRPr="00255E96" w:rsidRDefault="00585943" w:rsidP="00255E96">
      <w:pPr>
        <w:jc w:val="both"/>
        <w:rPr>
          <w:rFonts w:ascii="Arial" w:hAnsi="Arial" w:cs="Arial"/>
          <w:b/>
          <w:sz w:val="20"/>
          <w:szCs w:val="20"/>
        </w:rPr>
      </w:pPr>
      <w:r>
        <w:rPr>
          <w:rFonts w:ascii="Arial" w:hAnsi="Arial" w:cs="Arial"/>
          <w:i/>
          <w:sz w:val="20"/>
          <w:szCs w:val="20"/>
        </w:rPr>
        <w:t>Praha, 22</w:t>
      </w:r>
      <w:r w:rsidR="0004010D" w:rsidRPr="006863D8">
        <w:rPr>
          <w:rFonts w:ascii="Arial" w:hAnsi="Arial" w:cs="Arial"/>
          <w:i/>
          <w:sz w:val="20"/>
          <w:szCs w:val="20"/>
        </w:rPr>
        <w:t xml:space="preserve">. </w:t>
      </w:r>
      <w:r w:rsidR="00070D3C">
        <w:rPr>
          <w:rFonts w:ascii="Arial" w:hAnsi="Arial" w:cs="Arial"/>
          <w:i/>
          <w:sz w:val="20"/>
          <w:szCs w:val="20"/>
        </w:rPr>
        <w:t>prosince</w:t>
      </w:r>
      <w:r w:rsidR="0004010D" w:rsidRPr="006863D8">
        <w:rPr>
          <w:rFonts w:ascii="Arial" w:hAnsi="Arial" w:cs="Arial"/>
          <w:i/>
          <w:sz w:val="20"/>
          <w:szCs w:val="20"/>
        </w:rPr>
        <w:t xml:space="preserve"> 2021</w:t>
      </w:r>
      <w:r w:rsidR="0004010D" w:rsidRPr="0018139F">
        <w:rPr>
          <w:rFonts w:ascii="Arial" w:hAnsi="Arial" w:cs="Arial"/>
          <w:color w:val="000000" w:themeColor="text1"/>
          <w:sz w:val="20"/>
          <w:szCs w:val="20"/>
        </w:rPr>
        <w:t xml:space="preserve"> </w:t>
      </w:r>
      <w:r w:rsidR="0004010D">
        <w:rPr>
          <w:rFonts w:ascii="Arial" w:hAnsi="Arial" w:cs="Arial"/>
          <w:color w:val="000000" w:themeColor="text1"/>
          <w:sz w:val="20"/>
          <w:szCs w:val="20"/>
        </w:rPr>
        <w:t>–</w:t>
      </w:r>
      <w:r w:rsidR="00CE3175">
        <w:rPr>
          <w:rFonts w:ascii="Arial" w:hAnsi="Arial" w:cs="Arial"/>
          <w:b/>
          <w:sz w:val="20"/>
          <w:szCs w:val="20"/>
        </w:rPr>
        <w:t xml:space="preserve"> </w:t>
      </w:r>
      <w:r w:rsidR="00836DF0" w:rsidRPr="00255E96">
        <w:rPr>
          <w:rFonts w:ascii="Arial" w:hAnsi="Arial" w:cs="Arial"/>
          <w:b/>
          <w:sz w:val="20"/>
          <w:szCs w:val="20"/>
        </w:rPr>
        <w:t>Broker Consulting POV</w:t>
      </w:r>
      <w:r w:rsidR="00255E96">
        <w:rPr>
          <w:rFonts w:ascii="Arial" w:hAnsi="Arial" w:cs="Arial"/>
          <w:b/>
          <w:sz w:val="20"/>
          <w:szCs w:val="20"/>
        </w:rPr>
        <w:t>I</w:t>
      </w:r>
      <w:r w:rsidR="00EB0240">
        <w:rPr>
          <w:rFonts w:ascii="Arial" w:hAnsi="Arial" w:cs="Arial"/>
          <w:b/>
          <w:sz w:val="20"/>
          <w:szCs w:val="20"/>
        </w:rPr>
        <w:t>ndex zaznamenal už druhý měsíc v řadě mírný pokles</w:t>
      </w:r>
      <w:r w:rsidR="009E0AAC">
        <w:rPr>
          <w:rFonts w:ascii="Arial" w:hAnsi="Arial" w:cs="Arial"/>
          <w:b/>
          <w:sz w:val="20"/>
          <w:szCs w:val="20"/>
        </w:rPr>
        <w:t>, j</w:t>
      </w:r>
      <w:r w:rsidR="00EB0240">
        <w:rPr>
          <w:rFonts w:ascii="Arial" w:hAnsi="Arial" w:cs="Arial"/>
          <w:b/>
          <w:sz w:val="20"/>
          <w:szCs w:val="20"/>
        </w:rPr>
        <w:t xml:space="preserve">eho hodnota se v listopadu snížila o </w:t>
      </w:r>
      <w:r w:rsidR="00BF0F80" w:rsidRPr="00255E96">
        <w:rPr>
          <w:rFonts w:ascii="Arial" w:hAnsi="Arial" w:cs="Arial"/>
          <w:b/>
          <w:sz w:val="20"/>
          <w:szCs w:val="20"/>
        </w:rPr>
        <w:t xml:space="preserve"> </w:t>
      </w:r>
      <w:r w:rsidR="00EB0240">
        <w:rPr>
          <w:rFonts w:ascii="Arial" w:hAnsi="Arial" w:cs="Arial"/>
          <w:b/>
          <w:sz w:val="20"/>
          <w:szCs w:val="20"/>
        </w:rPr>
        <w:t xml:space="preserve">54 </w:t>
      </w:r>
      <w:r w:rsidR="00EB0240" w:rsidRPr="00255E96">
        <w:rPr>
          <w:rFonts w:ascii="Arial" w:hAnsi="Arial" w:cs="Arial"/>
          <w:b/>
          <w:sz w:val="20"/>
          <w:szCs w:val="20"/>
        </w:rPr>
        <w:t>korun na 6 </w:t>
      </w:r>
      <w:r w:rsidR="00EB0240">
        <w:rPr>
          <w:rFonts w:ascii="Arial" w:hAnsi="Arial" w:cs="Arial"/>
          <w:b/>
          <w:sz w:val="20"/>
          <w:szCs w:val="20"/>
        </w:rPr>
        <w:t>390</w:t>
      </w:r>
      <w:r w:rsidR="00EB0240" w:rsidRPr="00255E96">
        <w:rPr>
          <w:rFonts w:ascii="Arial" w:hAnsi="Arial" w:cs="Arial"/>
          <w:b/>
          <w:sz w:val="20"/>
          <w:szCs w:val="20"/>
        </w:rPr>
        <w:t xml:space="preserve"> </w:t>
      </w:r>
      <w:r w:rsidR="00893018">
        <w:rPr>
          <w:rFonts w:ascii="Arial" w:hAnsi="Arial" w:cs="Arial"/>
          <w:b/>
          <w:sz w:val="20"/>
          <w:szCs w:val="20"/>
        </w:rPr>
        <w:t xml:space="preserve">korun. Jedná se o </w:t>
      </w:r>
      <w:r w:rsidR="00EB0240">
        <w:rPr>
          <w:rFonts w:ascii="Arial" w:hAnsi="Arial" w:cs="Arial"/>
          <w:b/>
          <w:sz w:val="20"/>
          <w:szCs w:val="20"/>
        </w:rPr>
        <w:t xml:space="preserve">druhou nejnižší hodnotu za celou historii sledování POVIndexu. </w:t>
      </w:r>
      <w:r w:rsidR="00F771B7">
        <w:rPr>
          <w:rFonts w:ascii="Arial" w:hAnsi="Arial" w:cs="Arial"/>
          <w:b/>
          <w:sz w:val="20"/>
          <w:szCs w:val="20"/>
        </w:rPr>
        <w:t>V</w:t>
      </w:r>
      <w:r w:rsidR="009E0AAC">
        <w:rPr>
          <w:rFonts w:ascii="Arial" w:hAnsi="Arial" w:cs="Arial"/>
          <w:b/>
          <w:sz w:val="20"/>
          <w:szCs w:val="20"/>
        </w:rPr>
        <w:t xml:space="preserve"> meziměsíčním </w:t>
      </w:r>
      <w:r w:rsidR="00F771B7">
        <w:rPr>
          <w:rFonts w:ascii="Arial" w:hAnsi="Arial" w:cs="Arial"/>
          <w:b/>
          <w:sz w:val="20"/>
          <w:szCs w:val="20"/>
        </w:rPr>
        <w:t xml:space="preserve">srovnání zlevnilo povinné ručení </w:t>
      </w:r>
      <w:r w:rsidR="009E0AAC">
        <w:rPr>
          <w:rFonts w:ascii="Arial" w:hAnsi="Arial" w:cs="Arial"/>
          <w:b/>
          <w:sz w:val="20"/>
          <w:szCs w:val="20"/>
        </w:rPr>
        <w:t xml:space="preserve">v menších městech </w:t>
      </w:r>
      <w:r w:rsidR="00F771B7">
        <w:rPr>
          <w:rFonts w:ascii="Arial" w:hAnsi="Arial" w:cs="Arial"/>
          <w:b/>
          <w:sz w:val="20"/>
          <w:szCs w:val="20"/>
        </w:rPr>
        <w:t xml:space="preserve">o poznání výrazněji </w:t>
      </w:r>
      <w:r w:rsidR="009E0AAC">
        <w:rPr>
          <w:rFonts w:ascii="Arial" w:hAnsi="Arial" w:cs="Arial"/>
          <w:b/>
          <w:sz w:val="20"/>
          <w:szCs w:val="20"/>
        </w:rPr>
        <w:t>než v hlavním městě</w:t>
      </w:r>
      <w:r w:rsidR="00F771B7">
        <w:rPr>
          <w:rFonts w:ascii="Arial" w:hAnsi="Arial" w:cs="Arial"/>
          <w:b/>
          <w:sz w:val="20"/>
          <w:szCs w:val="20"/>
        </w:rPr>
        <w:t xml:space="preserve">. </w:t>
      </w:r>
      <w:r w:rsidR="005D3281">
        <w:rPr>
          <w:rFonts w:ascii="Arial" w:hAnsi="Arial" w:cs="Arial"/>
          <w:b/>
          <w:sz w:val="20"/>
          <w:szCs w:val="20"/>
        </w:rPr>
        <w:t xml:space="preserve">Vzhledem k výraznému celkovému zdražování </w:t>
      </w:r>
      <w:r w:rsidR="00893018">
        <w:rPr>
          <w:rFonts w:ascii="Arial" w:hAnsi="Arial" w:cs="Arial"/>
          <w:b/>
          <w:sz w:val="20"/>
          <w:szCs w:val="20"/>
        </w:rPr>
        <w:t xml:space="preserve">však </w:t>
      </w:r>
      <w:r w:rsidR="00463F28">
        <w:rPr>
          <w:rFonts w:ascii="Arial" w:hAnsi="Arial" w:cs="Arial"/>
          <w:b/>
          <w:sz w:val="20"/>
          <w:szCs w:val="20"/>
        </w:rPr>
        <w:t xml:space="preserve">odborníci neočekávají, že </w:t>
      </w:r>
      <w:r w:rsidR="005D3281">
        <w:rPr>
          <w:rFonts w:ascii="Arial" w:hAnsi="Arial" w:cs="Arial"/>
          <w:b/>
          <w:sz w:val="20"/>
          <w:szCs w:val="20"/>
        </w:rPr>
        <w:t xml:space="preserve">současný trend </w:t>
      </w:r>
      <w:r w:rsidR="00893018">
        <w:rPr>
          <w:rFonts w:ascii="Arial" w:hAnsi="Arial" w:cs="Arial"/>
          <w:b/>
          <w:sz w:val="20"/>
          <w:szCs w:val="20"/>
        </w:rPr>
        <w:t xml:space="preserve">bude pokračovat i v příštím roce. </w:t>
      </w:r>
      <w:r w:rsidR="005D3281">
        <w:rPr>
          <w:rFonts w:ascii="Arial" w:hAnsi="Arial" w:cs="Arial"/>
          <w:b/>
          <w:sz w:val="20"/>
          <w:szCs w:val="20"/>
        </w:rPr>
        <w:t xml:space="preserve"> </w:t>
      </w:r>
      <w:r w:rsidR="009E0AAC">
        <w:rPr>
          <w:rFonts w:ascii="Arial" w:hAnsi="Arial" w:cs="Arial"/>
          <w:b/>
          <w:sz w:val="20"/>
          <w:szCs w:val="20"/>
        </w:rPr>
        <w:t xml:space="preserve"> </w:t>
      </w:r>
    </w:p>
    <w:p w14:paraId="2893091F" w14:textId="27498628" w:rsidR="00DE75F4" w:rsidRPr="00B777C3" w:rsidRDefault="00DE75F4" w:rsidP="00B7285B">
      <w:pPr>
        <w:rPr>
          <w:rFonts w:ascii="Arial" w:hAnsi="Arial" w:cs="Arial"/>
          <w:b/>
          <w:sz w:val="20"/>
          <w:szCs w:val="20"/>
        </w:rPr>
      </w:pPr>
    </w:p>
    <w:p w14:paraId="07FEC583" w14:textId="6E746548" w:rsidR="00922872" w:rsidRPr="00BF67C2" w:rsidRDefault="00BF67C2" w:rsidP="00B7285B">
      <w:pPr>
        <w:jc w:val="both"/>
        <w:rPr>
          <w:rFonts w:ascii="Arial" w:hAnsi="Arial" w:cs="Arial"/>
          <w:sz w:val="20"/>
          <w:szCs w:val="20"/>
        </w:rPr>
      </w:pPr>
      <w:r>
        <w:rPr>
          <w:rFonts w:ascii="Arial" w:hAnsi="Arial" w:cs="Arial"/>
          <w:i/>
          <w:sz w:val="20"/>
          <w:szCs w:val="20"/>
        </w:rPr>
        <w:t>„</w:t>
      </w:r>
      <w:r w:rsidR="000A06EA">
        <w:rPr>
          <w:rFonts w:ascii="Arial" w:hAnsi="Arial" w:cs="Arial"/>
          <w:i/>
          <w:sz w:val="20"/>
          <w:szCs w:val="20"/>
        </w:rPr>
        <w:t xml:space="preserve">Současná hodnota </w:t>
      </w:r>
      <w:r w:rsidR="00463F28">
        <w:rPr>
          <w:rFonts w:ascii="Arial" w:hAnsi="Arial" w:cs="Arial"/>
          <w:i/>
          <w:sz w:val="20"/>
          <w:szCs w:val="20"/>
        </w:rPr>
        <w:t>POVI</w:t>
      </w:r>
      <w:r w:rsidR="000A06EA">
        <w:rPr>
          <w:rFonts w:ascii="Arial" w:hAnsi="Arial" w:cs="Arial"/>
          <w:i/>
          <w:sz w:val="20"/>
          <w:szCs w:val="20"/>
        </w:rPr>
        <w:t xml:space="preserve">ndexu je druhá nejnižší od počátku </w:t>
      </w:r>
      <w:r w:rsidR="00463F28">
        <w:rPr>
          <w:rFonts w:ascii="Arial" w:hAnsi="Arial" w:cs="Arial"/>
          <w:i/>
          <w:sz w:val="20"/>
          <w:szCs w:val="20"/>
        </w:rPr>
        <w:t>jeho sledování, p</w:t>
      </w:r>
      <w:r w:rsidR="000A06EA">
        <w:rPr>
          <w:rFonts w:ascii="Arial" w:hAnsi="Arial" w:cs="Arial"/>
          <w:i/>
          <w:sz w:val="20"/>
          <w:szCs w:val="20"/>
        </w:rPr>
        <w:t xml:space="preserve">rvní příčku si drží duben letošního roku. </w:t>
      </w:r>
      <w:r w:rsidR="00893018">
        <w:rPr>
          <w:rFonts w:ascii="Arial" w:hAnsi="Arial" w:cs="Arial"/>
          <w:i/>
          <w:sz w:val="20"/>
          <w:szCs w:val="20"/>
        </w:rPr>
        <w:t xml:space="preserve">Loni v </w:t>
      </w:r>
      <w:r w:rsidRPr="00BF67C2">
        <w:rPr>
          <w:rFonts w:ascii="Arial" w:hAnsi="Arial" w:cs="Arial"/>
          <w:i/>
          <w:sz w:val="20"/>
          <w:szCs w:val="20"/>
        </w:rPr>
        <w:t>listopadu</w:t>
      </w:r>
      <w:r w:rsidR="00463F28" w:rsidRPr="00BF67C2">
        <w:rPr>
          <w:rFonts w:ascii="Arial" w:hAnsi="Arial" w:cs="Arial"/>
          <w:i/>
          <w:sz w:val="20"/>
          <w:szCs w:val="20"/>
        </w:rPr>
        <w:t xml:space="preserve"> </w:t>
      </w:r>
      <w:r w:rsidRPr="00BF67C2">
        <w:rPr>
          <w:rFonts w:ascii="Arial" w:hAnsi="Arial" w:cs="Arial"/>
          <w:i/>
          <w:sz w:val="20"/>
          <w:szCs w:val="20"/>
        </w:rPr>
        <w:t xml:space="preserve">byla cena povinného ručení </w:t>
      </w:r>
      <w:r w:rsidR="00893018">
        <w:rPr>
          <w:rFonts w:ascii="Arial" w:hAnsi="Arial" w:cs="Arial"/>
          <w:i/>
          <w:sz w:val="20"/>
          <w:szCs w:val="20"/>
        </w:rPr>
        <w:t>vyšší o 291 korun, a ve stejném období roku</w:t>
      </w:r>
      <w:r w:rsidRPr="00BF67C2">
        <w:rPr>
          <w:rFonts w:ascii="Arial" w:hAnsi="Arial" w:cs="Arial"/>
          <w:i/>
          <w:sz w:val="20"/>
          <w:szCs w:val="20"/>
        </w:rPr>
        <w:t xml:space="preserve"> 2019 dokonce o 1 133 korun</w:t>
      </w:r>
      <w:r w:rsidR="00893018">
        <w:rPr>
          <w:rFonts w:ascii="Arial" w:hAnsi="Arial" w:cs="Arial"/>
          <w:i/>
          <w:sz w:val="20"/>
          <w:szCs w:val="20"/>
        </w:rPr>
        <w:t>. Řidiči by se měli připravit na to, že v</w:t>
      </w:r>
      <w:r w:rsidR="009E0AAC">
        <w:rPr>
          <w:rFonts w:ascii="Arial" w:hAnsi="Arial" w:cs="Arial"/>
          <w:i/>
          <w:sz w:val="20"/>
          <w:szCs w:val="20"/>
        </w:rPr>
        <w:t> průběhu příštího roku</w:t>
      </w:r>
      <w:r w:rsidR="00893018">
        <w:rPr>
          <w:rFonts w:ascii="Arial" w:hAnsi="Arial" w:cs="Arial"/>
          <w:i/>
          <w:sz w:val="20"/>
          <w:szCs w:val="20"/>
        </w:rPr>
        <w:t xml:space="preserve"> povinné ručení zdraží</w:t>
      </w:r>
      <w:r w:rsidR="0062101F">
        <w:rPr>
          <w:rFonts w:ascii="Arial" w:hAnsi="Arial" w:cs="Arial"/>
          <w:i/>
          <w:sz w:val="20"/>
          <w:szCs w:val="20"/>
        </w:rPr>
        <w:t>, přestože se nejspíš nebude jednat o dramatické změny</w:t>
      </w:r>
      <w:r w:rsidRPr="00BF67C2">
        <w:rPr>
          <w:rFonts w:ascii="Arial" w:hAnsi="Arial" w:cs="Arial"/>
          <w:i/>
          <w:sz w:val="20"/>
          <w:szCs w:val="20"/>
        </w:rPr>
        <w:t xml:space="preserve">,“ </w:t>
      </w:r>
      <w:r w:rsidR="00893018">
        <w:rPr>
          <w:rFonts w:ascii="Arial" w:hAnsi="Arial" w:cs="Arial"/>
          <w:sz w:val="20"/>
          <w:szCs w:val="20"/>
        </w:rPr>
        <w:t>upozorňuje</w:t>
      </w:r>
      <w:r w:rsidR="00463F28" w:rsidRPr="00BF67C2">
        <w:rPr>
          <w:rFonts w:ascii="Arial" w:hAnsi="Arial" w:cs="Arial"/>
          <w:sz w:val="20"/>
          <w:szCs w:val="20"/>
        </w:rPr>
        <w:t xml:space="preserve"> </w:t>
      </w:r>
      <w:r w:rsidR="00463F28" w:rsidRPr="00BF67C2">
        <w:rPr>
          <w:rFonts w:ascii="Arial" w:hAnsi="Arial" w:cs="Arial"/>
          <w:b/>
          <w:sz w:val="20"/>
          <w:szCs w:val="20"/>
        </w:rPr>
        <w:t>Jiří Váchal, analytik neživotního pojištění společnosti Broker Consulting</w:t>
      </w:r>
      <w:r w:rsidR="00463F28" w:rsidRPr="00BF67C2">
        <w:rPr>
          <w:rFonts w:ascii="Arial" w:hAnsi="Arial" w:cs="Arial"/>
          <w:sz w:val="20"/>
          <w:szCs w:val="20"/>
        </w:rPr>
        <w:t>.</w:t>
      </w:r>
    </w:p>
    <w:p w14:paraId="5C7E0396" w14:textId="0401518F" w:rsidR="00576552" w:rsidRDefault="00576552" w:rsidP="00B7285B">
      <w:pPr>
        <w:jc w:val="both"/>
        <w:rPr>
          <w:rFonts w:ascii="Arial" w:hAnsi="Arial" w:cs="Arial"/>
          <w:color w:val="000000" w:themeColor="text1"/>
          <w:sz w:val="20"/>
          <w:szCs w:val="20"/>
        </w:rPr>
      </w:pPr>
    </w:p>
    <w:p w14:paraId="5E1EAABF" w14:textId="7BF0DA5D" w:rsidR="00EE4988" w:rsidRDefault="00EE4988" w:rsidP="00EE4988">
      <w:pPr>
        <w:jc w:val="both"/>
        <w:rPr>
          <w:rFonts w:ascii="Arial" w:hAnsi="Arial" w:cs="Arial"/>
          <w:color w:val="000000" w:themeColor="text1"/>
          <w:sz w:val="20"/>
          <w:szCs w:val="20"/>
        </w:rPr>
      </w:pPr>
      <w:r>
        <w:rPr>
          <w:rFonts w:ascii="Arial" w:hAnsi="Arial" w:cs="Arial"/>
          <w:color w:val="000000" w:themeColor="text1"/>
          <w:sz w:val="20"/>
          <w:szCs w:val="20"/>
        </w:rPr>
        <w:t xml:space="preserve">Listopadová </w:t>
      </w:r>
      <w:r w:rsidRPr="00893018">
        <w:rPr>
          <w:rFonts w:ascii="Arial" w:hAnsi="Arial" w:cs="Arial"/>
          <w:color w:val="000000" w:themeColor="text1"/>
          <w:sz w:val="20"/>
          <w:szCs w:val="20"/>
        </w:rPr>
        <w:t>hodnota POVIndexu, 6 390 korun</w:t>
      </w:r>
      <w:r w:rsidR="009E0AAC">
        <w:rPr>
          <w:rFonts w:ascii="Arial" w:hAnsi="Arial" w:cs="Arial"/>
          <w:color w:val="000000" w:themeColor="text1"/>
          <w:sz w:val="20"/>
          <w:szCs w:val="20"/>
        </w:rPr>
        <w:t>,</w:t>
      </w:r>
      <w:r>
        <w:rPr>
          <w:rFonts w:ascii="Arial" w:hAnsi="Arial" w:cs="Arial"/>
          <w:color w:val="000000" w:themeColor="text1"/>
          <w:sz w:val="20"/>
          <w:szCs w:val="20"/>
        </w:rPr>
        <w:t xml:space="preserve"> vychází méně i</w:t>
      </w:r>
      <w:r w:rsidRPr="00893018">
        <w:rPr>
          <w:rFonts w:ascii="Arial" w:hAnsi="Arial" w:cs="Arial"/>
          <w:color w:val="000000" w:themeColor="text1"/>
          <w:sz w:val="20"/>
          <w:szCs w:val="20"/>
        </w:rPr>
        <w:t xml:space="preserve"> v porovnání s</w:t>
      </w:r>
      <w:r>
        <w:rPr>
          <w:rFonts w:ascii="Arial" w:hAnsi="Arial" w:cs="Arial"/>
          <w:color w:val="000000" w:themeColor="text1"/>
          <w:sz w:val="20"/>
          <w:szCs w:val="20"/>
        </w:rPr>
        <w:t xml:space="preserve"> celkovou </w:t>
      </w:r>
      <w:r w:rsidRPr="00893018">
        <w:rPr>
          <w:rFonts w:ascii="Arial" w:hAnsi="Arial" w:cs="Arial"/>
          <w:color w:val="000000" w:themeColor="text1"/>
          <w:sz w:val="20"/>
          <w:szCs w:val="20"/>
        </w:rPr>
        <w:t xml:space="preserve">průměrnou hodnotou indexu </w:t>
      </w:r>
      <w:r>
        <w:rPr>
          <w:rFonts w:ascii="Arial" w:hAnsi="Arial" w:cs="Arial"/>
          <w:color w:val="000000" w:themeColor="text1"/>
          <w:sz w:val="20"/>
          <w:szCs w:val="20"/>
        </w:rPr>
        <w:t xml:space="preserve">od počátku </w:t>
      </w:r>
      <w:r w:rsidRPr="00893018">
        <w:rPr>
          <w:rFonts w:ascii="Arial" w:hAnsi="Arial" w:cs="Arial"/>
          <w:color w:val="000000" w:themeColor="text1"/>
          <w:sz w:val="20"/>
          <w:szCs w:val="20"/>
        </w:rPr>
        <w:t>jeho sledování, která činí 6 765 korun.</w:t>
      </w:r>
    </w:p>
    <w:p w14:paraId="04F92079" w14:textId="77777777" w:rsidR="00EE4988" w:rsidRDefault="00EE4988" w:rsidP="00EE4988">
      <w:pPr>
        <w:jc w:val="both"/>
        <w:rPr>
          <w:rFonts w:ascii="Arial" w:hAnsi="Arial" w:cs="Arial"/>
          <w:color w:val="000000" w:themeColor="text1"/>
          <w:sz w:val="20"/>
          <w:szCs w:val="20"/>
        </w:rPr>
      </w:pPr>
    </w:p>
    <w:p w14:paraId="77A557FF" w14:textId="5B6FBE16" w:rsidR="00F771B7" w:rsidRDefault="00DA0953" w:rsidP="00B7285B">
      <w:pPr>
        <w:jc w:val="both"/>
        <w:rPr>
          <w:rFonts w:ascii="Arial" w:hAnsi="Arial" w:cs="Arial"/>
          <w:color w:val="000000" w:themeColor="text1"/>
          <w:sz w:val="20"/>
          <w:szCs w:val="20"/>
        </w:rPr>
      </w:pPr>
      <w:r>
        <w:rPr>
          <w:rFonts w:ascii="Arial" w:hAnsi="Arial" w:cs="Arial"/>
          <w:color w:val="000000" w:themeColor="text1"/>
          <w:sz w:val="20"/>
          <w:szCs w:val="20"/>
        </w:rPr>
        <w:t xml:space="preserve">Při regionálním pohledu zlevnilo povinné ručení </w:t>
      </w:r>
      <w:r w:rsidRPr="00893018">
        <w:rPr>
          <w:rFonts w:ascii="Arial" w:hAnsi="Arial" w:cs="Arial"/>
          <w:color w:val="000000" w:themeColor="text1"/>
          <w:sz w:val="20"/>
          <w:szCs w:val="20"/>
        </w:rPr>
        <w:t xml:space="preserve">(počítáno s roční platností) </w:t>
      </w:r>
      <w:r w:rsidR="00F771B7">
        <w:rPr>
          <w:rFonts w:ascii="Arial" w:hAnsi="Arial" w:cs="Arial"/>
          <w:color w:val="000000" w:themeColor="text1"/>
          <w:sz w:val="20"/>
          <w:szCs w:val="20"/>
        </w:rPr>
        <w:t>mnohem výrazněji</w:t>
      </w:r>
      <w:r>
        <w:rPr>
          <w:rFonts w:ascii="Arial" w:hAnsi="Arial" w:cs="Arial"/>
          <w:color w:val="000000" w:themeColor="text1"/>
          <w:sz w:val="20"/>
          <w:szCs w:val="20"/>
        </w:rPr>
        <w:t xml:space="preserve"> řidičům v menších městech typu Benešova než majitelům vozidel v Praze. Ti </w:t>
      </w:r>
      <w:r w:rsidR="00F771B7">
        <w:rPr>
          <w:rFonts w:ascii="Arial" w:hAnsi="Arial" w:cs="Arial"/>
          <w:color w:val="000000" w:themeColor="text1"/>
          <w:sz w:val="20"/>
          <w:szCs w:val="20"/>
        </w:rPr>
        <w:t xml:space="preserve">za něj v průměru zaplatili o pouhých 8 korun méně než říjnu, a sice </w:t>
      </w:r>
      <w:r w:rsidR="00F771B7" w:rsidRPr="00893018">
        <w:rPr>
          <w:rFonts w:ascii="Arial" w:hAnsi="Arial" w:cs="Arial"/>
          <w:color w:val="000000" w:themeColor="text1"/>
          <w:sz w:val="20"/>
          <w:szCs w:val="20"/>
        </w:rPr>
        <w:t>7 081 korun</w:t>
      </w:r>
      <w:r w:rsidR="00F771B7">
        <w:rPr>
          <w:rFonts w:ascii="Arial" w:hAnsi="Arial" w:cs="Arial"/>
          <w:color w:val="000000" w:themeColor="text1"/>
          <w:sz w:val="20"/>
          <w:szCs w:val="20"/>
        </w:rPr>
        <w:t xml:space="preserve">. Naproti tomu řidiči v Benešově zaplatili </w:t>
      </w:r>
      <w:r w:rsidR="009E0AAC">
        <w:rPr>
          <w:rFonts w:ascii="Arial" w:hAnsi="Arial" w:cs="Arial"/>
          <w:color w:val="000000" w:themeColor="text1"/>
          <w:sz w:val="20"/>
          <w:szCs w:val="20"/>
        </w:rPr>
        <w:t xml:space="preserve">za roční pojistné </w:t>
      </w:r>
      <w:r w:rsidR="00EE4988">
        <w:rPr>
          <w:rFonts w:ascii="Arial" w:hAnsi="Arial" w:cs="Arial"/>
          <w:color w:val="000000" w:themeColor="text1"/>
          <w:sz w:val="20"/>
          <w:szCs w:val="20"/>
        </w:rPr>
        <w:t xml:space="preserve">letos v listopadu </w:t>
      </w:r>
      <w:r w:rsidR="00F771B7">
        <w:rPr>
          <w:rFonts w:ascii="Arial" w:hAnsi="Arial" w:cs="Arial"/>
          <w:color w:val="000000" w:themeColor="text1"/>
          <w:sz w:val="20"/>
          <w:szCs w:val="20"/>
        </w:rPr>
        <w:t xml:space="preserve">5 700 korun, což je o 98 korun méně než v říjnu. Před rokem byla </w:t>
      </w:r>
      <w:r w:rsidR="00EE4988">
        <w:rPr>
          <w:rFonts w:ascii="Arial" w:hAnsi="Arial" w:cs="Arial"/>
          <w:color w:val="000000" w:themeColor="text1"/>
          <w:sz w:val="20"/>
          <w:szCs w:val="20"/>
        </w:rPr>
        <w:t xml:space="preserve">jeho cena v Praze v průměru 7 312 korun, zatímco v případě menšího města se držela na listopadové částce 6 050 korun. </w:t>
      </w:r>
    </w:p>
    <w:p w14:paraId="314C8A86" w14:textId="0AEF8FF4" w:rsidR="00DA0953" w:rsidRDefault="00DA0953" w:rsidP="00BF67C2">
      <w:pPr>
        <w:jc w:val="both"/>
        <w:rPr>
          <w:rFonts w:ascii="Arial" w:hAnsi="Arial" w:cs="Arial"/>
          <w:color w:val="000000" w:themeColor="text1"/>
          <w:sz w:val="20"/>
          <w:szCs w:val="20"/>
        </w:rPr>
      </w:pPr>
    </w:p>
    <w:p w14:paraId="6C86D7E4" w14:textId="155CEBC3" w:rsidR="007F2249" w:rsidRPr="00352D61" w:rsidRDefault="00BF67C2" w:rsidP="00B7285B">
      <w:pPr>
        <w:jc w:val="both"/>
        <w:rPr>
          <w:rFonts w:ascii="Arial" w:hAnsi="Arial" w:cs="Arial"/>
          <w:color w:val="000000" w:themeColor="text1"/>
          <w:sz w:val="20"/>
          <w:szCs w:val="20"/>
        </w:rPr>
      </w:pPr>
      <w:r w:rsidRPr="00576552">
        <w:rPr>
          <w:rFonts w:ascii="Arial" w:hAnsi="Arial" w:cs="Arial"/>
          <w:color w:val="000000" w:themeColor="text1"/>
          <w:sz w:val="20"/>
          <w:szCs w:val="20"/>
        </w:rPr>
        <w:t>Broker Consulting POVIndex byl poprvé spuštěn v srpnu roku 2019. Od svého počátku sleduje vývoj nákladů na povinné ručení pro řidiče bez historie, ať už se jedná o nového řidiče, nebo o řidiče, který donedávna užíval služební vozidlo.</w:t>
      </w:r>
      <w:r w:rsidR="00EE4988">
        <w:rPr>
          <w:rFonts w:ascii="Arial" w:hAnsi="Arial" w:cs="Arial"/>
          <w:color w:val="000000" w:themeColor="text1"/>
          <w:sz w:val="20"/>
          <w:szCs w:val="20"/>
        </w:rPr>
        <w:t xml:space="preserve"> </w:t>
      </w:r>
      <w:r w:rsidR="00100869" w:rsidRPr="00576552">
        <w:rPr>
          <w:rFonts w:ascii="Arial" w:hAnsi="Arial" w:cs="Arial"/>
          <w:color w:val="000000" w:themeColor="text1"/>
          <w:sz w:val="20"/>
          <w:szCs w:val="20"/>
        </w:rPr>
        <w:t xml:space="preserve">POVIndex </w:t>
      </w:r>
      <w:r w:rsidR="00B7285B" w:rsidRPr="00576552">
        <w:rPr>
          <w:rFonts w:ascii="Arial" w:hAnsi="Arial" w:cs="Arial"/>
          <w:color w:val="000000" w:themeColor="text1"/>
          <w:sz w:val="20"/>
          <w:szCs w:val="20"/>
        </w:rPr>
        <w:t xml:space="preserve">je počítán odlišnou metodikou, než jako používá ČKP. </w:t>
      </w:r>
      <w:r w:rsidR="00A51DB8" w:rsidRPr="00576552">
        <w:rPr>
          <w:rFonts w:ascii="Arial" w:hAnsi="Arial" w:cs="Arial"/>
          <w:color w:val="000000" w:themeColor="text1"/>
          <w:sz w:val="20"/>
          <w:szCs w:val="20"/>
        </w:rPr>
        <w:t>Pro vizualizaci je zvolena z</w:t>
      </w:r>
      <w:r w:rsidR="00100869" w:rsidRPr="00576552">
        <w:rPr>
          <w:rFonts w:ascii="Arial" w:hAnsi="Arial" w:cs="Arial"/>
          <w:color w:val="000000" w:themeColor="text1"/>
          <w:sz w:val="20"/>
          <w:szCs w:val="20"/>
        </w:rPr>
        <w:t>n</w:t>
      </w:r>
      <w:r w:rsidR="00A51DB8" w:rsidRPr="00576552">
        <w:rPr>
          <w:rFonts w:ascii="Arial" w:hAnsi="Arial" w:cs="Arial"/>
          <w:color w:val="000000" w:themeColor="text1"/>
          <w:sz w:val="20"/>
          <w:szCs w:val="20"/>
        </w:rPr>
        <w:t>ačka vozu Škoda Octavia 1,6 TDI</w:t>
      </w:r>
      <w:r w:rsidR="001B5A35" w:rsidRPr="00576552">
        <w:rPr>
          <w:rFonts w:ascii="Arial" w:hAnsi="Arial" w:cs="Arial"/>
          <w:color w:val="000000" w:themeColor="text1"/>
          <w:sz w:val="20"/>
          <w:szCs w:val="20"/>
        </w:rPr>
        <w:t>, 85 kW</w:t>
      </w:r>
      <w:r w:rsidR="00100869" w:rsidRPr="00576552">
        <w:rPr>
          <w:rFonts w:ascii="Arial" w:hAnsi="Arial" w:cs="Arial"/>
          <w:color w:val="000000" w:themeColor="text1"/>
          <w:sz w:val="20"/>
          <w:szCs w:val="20"/>
        </w:rPr>
        <w:t>.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5779E5FA" w14:textId="263D1821" w:rsidR="00E4768E" w:rsidRDefault="00E4768E" w:rsidP="00B7285B">
      <w:pPr>
        <w:jc w:val="both"/>
        <w:rPr>
          <w:rFonts w:ascii="Arial" w:hAnsi="Arial" w:cs="Arial"/>
          <w:bCs/>
          <w:color w:val="FF0000"/>
        </w:rPr>
      </w:pPr>
    </w:p>
    <w:p w14:paraId="10D37F8F" w14:textId="311C5F25" w:rsidR="00604641" w:rsidRDefault="000F72F1" w:rsidP="00B7285B">
      <w:pPr>
        <w:jc w:val="both"/>
        <w:rPr>
          <w:rFonts w:ascii="Arial" w:hAnsi="Arial" w:cs="Arial"/>
          <w:bCs/>
          <w:color w:val="FF0000"/>
        </w:rPr>
      </w:pPr>
      <w:r>
        <w:rPr>
          <w:rFonts w:ascii="Arial" w:hAnsi="Arial" w:cs="Arial"/>
          <w:bCs/>
          <w:color w:val="FF0000"/>
        </w:rPr>
        <w:pict w14:anchorId="41BD4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65pt;height:230.2pt">
            <v:imagedata r:id="rId24" o:title="GRAF BC POVIndex - listopad 2021"/>
          </v:shape>
        </w:pict>
      </w:r>
    </w:p>
    <w:p w14:paraId="7F829A7D" w14:textId="75A43B26" w:rsidR="00E4768E" w:rsidRDefault="00E4768E" w:rsidP="00B7285B">
      <w:pPr>
        <w:jc w:val="both"/>
        <w:rPr>
          <w:rFonts w:ascii="Arial" w:hAnsi="Arial" w:cs="Arial"/>
          <w:bCs/>
        </w:rPr>
      </w:pPr>
    </w:p>
    <w:p w14:paraId="584E344D" w14:textId="6572C2DB" w:rsidR="00DD02C8" w:rsidRPr="000F72F1" w:rsidRDefault="00DD02C8" w:rsidP="000F72F1">
      <w:pPr>
        <w:pStyle w:val="Bezmezer"/>
        <w:rPr>
          <w:rFonts w:ascii="Arial" w:hAnsi="Arial" w:cs="Arial"/>
          <w:b/>
          <w:sz w:val="20"/>
          <w:szCs w:val="20"/>
        </w:rPr>
      </w:pPr>
      <w:r w:rsidRPr="000F72F1">
        <w:rPr>
          <w:rFonts w:ascii="Arial" w:hAnsi="Arial" w:cs="Arial"/>
          <w:b/>
          <w:sz w:val="20"/>
          <w:szCs w:val="20"/>
        </w:rPr>
        <w:t>Doporučení Jiřího Váchala, jak vybavit vozidlo na cestu do hor</w:t>
      </w:r>
    </w:p>
    <w:p w14:paraId="1B56AA06" w14:textId="77777777" w:rsidR="00E4768E" w:rsidRPr="000F72F1" w:rsidRDefault="00E4768E" w:rsidP="000F72F1">
      <w:pPr>
        <w:pStyle w:val="Bezmezer"/>
        <w:rPr>
          <w:rFonts w:ascii="Arial" w:hAnsi="Arial" w:cs="Arial"/>
          <w:sz w:val="20"/>
          <w:szCs w:val="20"/>
        </w:rPr>
      </w:pPr>
    </w:p>
    <w:p w14:paraId="4F448F27" w14:textId="650464C3" w:rsidR="00B80003" w:rsidRPr="000F72F1" w:rsidRDefault="00EE4988" w:rsidP="000F72F1">
      <w:pPr>
        <w:pStyle w:val="Bezmezer"/>
        <w:rPr>
          <w:rFonts w:ascii="Arial" w:hAnsi="Arial" w:cs="Arial"/>
          <w:color w:val="191919"/>
          <w:sz w:val="20"/>
          <w:szCs w:val="20"/>
          <w:shd w:val="clear" w:color="auto" w:fill="FFFFFF"/>
        </w:rPr>
      </w:pPr>
      <w:r w:rsidRPr="000F72F1">
        <w:rPr>
          <w:rFonts w:ascii="Arial" w:hAnsi="Arial" w:cs="Arial"/>
          <w:color w:val="000000" w:themeColor="text1"/>
          <w:sz w:val="20"/>
          <w:szCs w:val="20"/>
        </w:rPr>
        <w:t xml:space="preserve">1. Kontrola </w:t>
      </w:r>
      <w:r w:rsidR="00F71FFC" w:rsidRPr="000F72F1">
        <w:rPr>
          <w:rFonts w:ascii="Arial" w:hAnsi="Arial" w:cs="Arial"/>
          <w:color w:val="000000" w:themeColor="text1"/>
          <w:sz w:val="20"/>
          <w:szCs w:val="20"/>
        </w:rPr>
        <w:t xml:space="preserve">zimní výbavy automobilu </w:t>
      </w:r>
      <w:r w:rsidR="00F71FFC" w:rsidRPr="000F72F1">
        <w:rPr>
          <w:rFonts w:ascii="Arial" w:hAnsi="Arial" w:cs="Arial"/>
          <w:color w:val="191919"/>
          <w:sz w:val="20"/>
          <w:szCs w:val="20"/>
          <w:shd w:val="clear" w:color="auto" w:fill="FFFFFF"/>
        </w:rPr>
        <w:t>–</w:t>
      </w:r>
      <w:r w:rsidR="00F71FFC" w:rsidRPr="000F72F1">
        <w:rPr>
          <w:rFonts w:ascii="Arial" w:hAnsi="Arial" w:cs="Arial"/>
          <w:color w:val="000000" w:themeColor="text1"/>
          <w:sz w:val="20"/>
          <w:szCs w:val="20"/>
        </w:rPr>
        <w:t xml:space="preserve"> </w:t>
      </w:r>
      <w:r w:rsidRPr="000F72F1">
        <w:rPr>
          <w:rFonts w:ascii="Arial" w:hAnsi="Arial" w:cs="Arial"/>
          <w:color w:val="000000" w:themeColor="text1"/>
          <w:sz w:val="20"/>
          <w:szCs w:val="20"/>
        </w:rPr>
        <w:t xml:space="preserve"> </w:t>
      </w:r>
      <w:r w:rsidR="00F71FFC" w:rsidRPr="000F72F1">
        <w:rPr>
          <w:rFonts w:ascii="Arial" w:hAnsi="Arial" w:cs="Arial"/>
          <w:color w:val="191919"/>
          <w:sz w:val="20"/>
          <w:szCs w:val="20"/>
          <w:shd w:val="clear" w:color="auto" w:fill="FFFFFF"/>
        </w:rPr>
        <w:t>řidiči mají při cestě do hor povinnost absolvovat</w:t>
      </w:r>
      <w:r w:rsidR="009E0AAC" w:rsidRPr="000F72F1">
        <w:rPr>
          <w:rFonts w:ascii="Arial" w:hAnsi="Arial" w:cs="Arial"/>
          <w:color w:val="191919"/>
          <w:sz w:val="20"/>
          <w:szCs w:val="20"/>
          <w:shd w:val="clear" w:color="auto" w:fill="FFFFFF"/>
        </w:rPr>
        <w:t xml:space="preserve"> další jízdu pouze </w:t>
      </w:r>
      <w:r w:rsidR="00106651" w:rsidRPr="000F72F1">
        <w:rPr>
          <w:rFonts w:ascii="Arial" w:hAnsi="Arial" w:cs="Arial"/>
          <w:color w:val="191919"/>
          <w:sz w:val="20"/>
          <w:szCs w:val="20"/>
          <w:shd w:val="clear" w:color="auto" w:fill="FFFFFF"/>
        </w:rPr>
        <w:t>se </w:t>
      </w:r>
      <w:r w:rsidR="00106651" w:rsidRPr="000F72F1">
        <w:rPr>
          <w:rStyle w:val="Siln"/>
          <w:rFonts w:ascii="Arial" w:hAnsi="Arial" w:cs="Arial"/>
          <w:b w:val="0"/>
          <w:color w:val="191919"/>
          <w:sz w:val="20"/>
          <w:szCs w:val="20"/>
          <w:bdr w:val="none" w:sz="0" w:space="0" w:color="auto" w:frame="1"/>
          <w:shd w:val="clear" w:color="auto" w:fill="FFFFFF"/>
        </w:rPr>
        <w:t>schválenými zimními pneumatikami</w:t>
      </w:r>
      <w:r w:rsidR="00106651" w:rsidRPr="000F72F1">
        <w:rPr>
          <w:rFonts w:ascii="Arial" w:hAnsi="Arial" w:cs="Arial"/>
          <w:color w:val="191919"/>
          <w:sz w:val="20"/>
          <w:szCs w:val="20"/>
          <w:shd w:val="clear" w:color="auto" w:fill="FFFFFF"/>
        </w:rPr>
        <w:t xml:space="preserve">, a to bez ohledu na datum či aktuální nebo očekávané povětrnostní podmínky. </w:t>
      </w:r>
      <w:r w:rsidR="009E0AAC" w:rsidRPr="000F72F1">
        <w:rPr>
          <w:rFonts w:ascii="Arial" w:hAnsi="Arial" w:cs="Arial"/>
          <w:color w:val="191919"/>
          <w:sz w:val="20"/>
          <w:szCs w:val="20"/>
          <w:shd w:val="clear" w:color="auto" w:fill="FFFFFF"/>
        </w:rPr>
        <w:t>V opačném případě hrozí pokuta na místě až 2 000 korun.</w:t>
      </w:r>
      <w:r w:rsidR="009E0AAC" w:rsidRPr="000F72F1">
        <w:rPr>
          <w:rFonts w:ascii="Arial" w:hAnsi="Arial" w:cs="Arial"/>
          <w:i/>
          <w:color w:val="191919"/>
          <w:sz w:val="20"/>
          <w:szCs w:val="20"/>
          <w:shd w:val="clear" w:color="auto" w:fill="FFFFFF"/>
        </w:rPr>
        <w:t xml:space="preserve"> </w:t>
      </w:r>
      <w:r w:rsidRPr="000F72F1">
        <w:rPr>
          <w:rFonts w:ascii="Arial" w:hAnsi="Arial" w:cs="Arial"/>
          <w:i/>
          <w:color w:val="191919"/>
          <w:sz w:val="20"/>
          <w:szCs w:val="20"/>
          <w:shd w:val="clear" w:color="auto" w:fill="FFFFFF"/>
        </w:rPr>
        <w:t xml:space="preserve">„Řidičům </w:t>
      </w:r>
      <w:r w:rsidR="009E0AAC" w:rsidRPr="000F72F1">
        <w:rPr>
          <w:rFonts w:ascii="Arial" w:hAnsi="Arial" w:cs="Arial"/>
          <w:i/>
          <w:color w:val="191919"/>
          <w:sz w:val="20"/>
          <w:szCs w:val="20"/>
          <w:shd w:val="clear" w:color="auto" w:fill="FFFFFF"/>
        </w:rPr>
        <w:t xml:space="preserve">také </w:t>
      </w:r>
      <w:r w:rsidRPr="000F72F1">
        <w:rPr>
          <w:rFonts w:ascii="Arial" w:hAnsi="Arial" w:cs="Arial"/>
          <w:i/>
          <w:color w:val="191919"/>
          <w:sz w:val="20"/>
          <w:szCs w:val="20"/>
          <w:shd w:val="clear" w:color="auto" w:fill="FFFFFF"/>
        </w:rPr>
        <w:t>důrazně doporučuji respektovat</w:t>
      </w:r>
      <w:r w:rsidR="0028615E" w:rsidRPr="000F72F1">
        <w:rPr>
          <w:rFonts w:ascii="Arial" w:hAnsi="Arial" w:cs="Arial"/>
          <w:i/>
          <w:color w:val="191919"/>
          <w:sz w:val="20"/>
          <w:szCs w:val="20"/>
          <w:shd w:val="clear" w:color="auto" w:fill="FFFFFF"/>
        </w:rPr>
        <w:t xml:space="preserve"> dopravní</w:t>
      </w:r>
      <w:r w:rsidRPr="000F72F1">
        <w:rPr>
          <w:rFonts w:ascii="Arial" w:hAnsi="Arial" w:cs="Arial"/>
          <w:i/>
          <w:color w:val="191919"/>
          <w:sz w:val="20"/>
          <w:szCs w:val="20"/>
          <w:shd w:val="clear" w:color="auto" w:fill="FFFFFF"/>
        </w:rPr>
        <w:t xml:space="preserve"> značku Sněhové řetězy, která přikazuje nasadit sněhové řetězy na hnací kola. </w:t>
      </w:r>
      <w:r w:rsidR="00F71FFC" w:rsidRPr="000F72F1">
        <w:rPr>
          <w:rFonts w:ascii="Arial" w:hAnsi="Arial" w:cs="Arial"/>
          <w:i/>
          <w:color w:val="191919"/>
          <w:sz w:val="20"/>
          <w:szCs w:val="20"/>
          <w:shd w:val="clear" w:color="auto" w:fill="FFFFFF"/>
        </w:rPr>
        <w:t xml:space="preserve">Při cestách na hory do zahraničí je </w:t>
      </w:r>
      <w:r w:rsidR="00106651" w:rsidRPr="000F72F1">
        <w:rPr>
          <w:rFonts w:ascii="Arial" w:hAnsi="Arial" w:cs="Arial"/>
          <w:i/>
          <w:color w:val="191919"/>
          <w:sz w:val="20"/>
          <w:szCs w:val="20"/>
          <w:shd w:val="clear" w:color="auto" w:fill="FFFFFF"/>
        </w:rPr>
        <w:lastRenderedPageBreak/>
        <w:t>důležité mít na paměti, že </w:t>
      </w:r>
      <w:r w:rsidR="00106651" w:rsidRPr="000F72F1">
        <w:rPr>
          <w:rStyle w:val="Siln"/>
          <w:rFonts w:ascii="Arial" w:hAnsi="Arial" w:cs="Arial"/>
          <w:b w:val="0"/>
          <w:i/>
          <w:color w:val="191919"/>
          <w:sz w:val="20"/>
          <w:szCs w:val="20"/>
          <w:bdr w:val="none" w:sz="0" w:space="0" w:color="auto" w:frame="1"/>
          <w:shd w:val="clear" w:color="auto" w:fill="FFFFFF"/>
        </w:rPr>
        <w:t xml:space="preserve">v každé zemi </w:t>
      </w:r>
      <w:r w:rsidR="00F71FFC" w:rsidRPr="000F72F1">
        <w:rPr>
          <w:rStyle w:val="Siln"/>
          <w:rFonts w:ascii="Arial" w:hAnsi="Arial" w:cs="Arial"/>
          <w:b w:val="0"/>
          <w:i/>
          <w:color w:val="191919"/>
          <w:sz w:val="20"/>
          <w:szCs w:val="20"/>
          <w:bdr w:val="none" w:sz="0" w:space="0" w:color="auto" w:frame="1"/>
          <w:shd w:val="clear" w:color="auto" w:fill="FFFFFF"/>
        </w:rPr>
        <w:t xml:space="preserve">platí odlišná pravidla </w:t>
      </w:r>
      <w:r w:rsidR="00106651" w:rsidRPr="000F72F1">
        <w:rPr>
          <w:rFonts w:ascii="Arial" w:hAnsi="Arial" w:cs="Arial"/>
          <w:i/>
          <w:color w:val="191919"/>
          <w:sz w:val="20"/>
          <w:szCs w:val="20"/>
          <w:shd w:val="clear" w:color="auto" w:fill="FFFFFF"/>
        </w:rPr>
        <w:t>ohledně používání zimního obutí a minimální povolené hloubky dezénu</w:t>
      </w:r>
      <w:r w:rsidR="00F71FFC" w:rsidRPr="000F72F1">
        <w:rPr>
          <w:rFonts w:ascii="Arial" w:hAnsi="Arial" w:cs="Arial"/>
          <w:i/>
          <w:color w:val="191919"/>
          <w:sz w:val="20"/>
          <w:szCs w:val="20"/>
          <w:shd w:val="clear" w:color="auto" w:fill="FFFFFF"/>
        </w:rPr>
        <w:t xml:space="preserve"> pneumatiky,“</w:t>
      </w:r>
      <w:r w:rsidR="00F71FFC" w:rsidRPr="000F72F1">
        <w:rPr>
          <w:rFonts w:ascii="Arial" w:hAnsi="Arial" w:cs="Arial"/>
          <w:color w:val="191919"/>
          <w:sz w:val="20"/>
          <w:szCs w:val="20"/>
          <w:shd w:val="clear" w:color="auto" w:fill="FFFFFF"/>
        </w:rPr>
        <w:t xml:space="preserve"> radí Jiří Váchal</w:t>
      </w:r>
      <w:r w:rsidR="00106651" w:rsidRPr="000F72F1">
        <w:rPr>
          <w:rFonts w:ascii="Arial" w:hAnsi="Arial" w:cs="Arial"/>
          <w:color w:val="191919"/>
          <w:sz w:val="20"/>
          <w:szCs w:val="20"/>
          <w:shd w:val="clear" w:color="auto" w:fill="FFFFFF"/>
        </w:rPr>
        <w:t>. </w:t>
      </w:r>
    </w:p>
    <w:p w14:paraId="1AF2D59C" w14:textId="5A8EB503" w:rsidR="00F71FFC" w:rsidRPr="000F72F1" w:rsidRDefault="009E0AAC" w:rsidP="000F72F1">
      <w:pPr>
        <w:pStyle w:val="Bezmezer"/>
        <w:rPr>
          <w:rFonts w:ascii="Arial" w:hAnsi="Arial" w:cs="Arial"/>
          <w:color w:val="191919"/>
          <w:sz w:val="20"/>
          <w:szCs w:val="20"/>
          <w:shd w:val="clear" w:color="auto" w:fill="FFFFFF"/>
        </w:rPr>
      </w:pPr>
      <w:r w:rsidRPr="000F72F1">
        <w:rPr>
          <w:rFonts w:ascii="Arial" w:hAnsi="Arial" w:cs="Arial"/>
          <w:color w:val="191919"/>
          <w:sz w:val="20"/>
          <w:szCs w:val="20"/>
          <w:shd w:val="clear" w:color="auto" w:fill="FFFFFF"/>
        </w:rPr>
        <w:t xml:space="preserve">2. </w:t>
      </w:r>
      <w:r w:rsidR="00F71FFC" w:rsidRPr="000F72F1">
        <w:rPr>
          <w:rFonts w:ascii="Arial" w:hAnsi="Arial" w:cs="Arial"/>
          <w:color w:val="191919"/>
          <w:sz w:val="20"/>
          <w:szCs w:val="20"/>
          <w:shd w:val="clear" w:color="auto" w:fill="FFFFFF"/>
        </w:rPr>
        <w:t xml:space="preserve">Kontrola </w:t>
      </w:r>
      <w:r w:rsidR="00106651" w:rsidRPr="000F72F1">
        <w:rPr>
          <w:rFonts w:ascii="Arial" w:hAnsi="Arial" w:cs="Arial"/>
          <w:color w:val="191919"/>
          <w:sz w:val="20"/>
          <w:szCs w:val="20"/>
          <w:shd w:val="clear" w:color="auto" w:fill="FFFFFF"/>
        </w:rPr>
        <w:t xml:space="preserve">baterie, oleje, filtrů, </w:t>
      </w:r>
      <w:r w:rsidR="00F71FFC" w:rsidRPr="000F72F1">
        <w:rPr>
          <w:rFonts w:ascii="Arial" w:hAnsi="Arial" w:cs="Arial"/>
          <w:color w:val="191919"/>
          <w:sz w:val="20"/>
          <w:szCs w:val="20"/>
          <w:shd w:val="clear" w:color="auto" w:fill="FFFFFF"/>
        </w:rPr>
        <w:t>chladicí</w:t>
      </w:r>
      <w:r w:rsidR="00106651" w:rsidRPr="000F72F1">
        <w:rPr>
          <w:rFonts w:ascii="Arial" w:hAnsi="Arial" w:cs="Arial"/>
          <w:color w:val="191919"/>
          <w:sz w:val="20"/>
          <w:szCs w:val="20"/>
          <w:shd w:val="clear" w:color="auto" w:fill="FFFFFF"/>
        </w:rPr>
        <w:t xml:space="preserve"> kapaliny, kapaliny do ostřikovačů</w:t>
      </w:r>
      <w:r w:rsidR="00F71FFC" w:rsidRPr="000F72F1">
        <w:rPr>
          <w:rFonts w:ascii="Arial" w:hAnsi="Arial" w:cs="Arial"/>
          <w:color w:val="191919"/>
          <w:sz w:val="20"/>
          <w:szCs w:val="20"/>
          <w:shd w:val="clear" w:color="auto" w:fill="FFFFFF"/>
        </w:rPr>
        <w:t xml:space="preserve"> i</w:t>
      </w:r>
      <w:r w:rsidR="00106651" w:rsidRPr="000F72F1">
        <w:rPr>
          <w:rFonts w:ascii="Arial" w:hAnsi="Arial" w:cs="Arial"/>
          <w:color w:val="191919"/>
          <w:sz w:val="20"/>
          <w:szCs w:val="20"/>
          <w:shd w:val="clear" w:color="auto" w:fill="FFFFFF"/>
        </w:rPr>
        <w:t xml:space="preserve"> rozmrazování zámků</w:t>
      </w:r>
    </w:p>
    <w:p w14:paraId="7D3B27F1" w14:textId="262D7FF6" w:rsidR="00106651" w:rsidRPr="000F72F1" w:rsidRDefault="009E0AAC" w:rsidP="000F72F1">
      <w:pPr>
        <w:pStyle w:val="Bezmezer"/>
        <w:rPr>
          <w:rFonts w:ascii="Arial" w:hAnsi="Arial" w:cs="Arial"/>
          <w:color w:val="191919"/>
          <w:sz w:val="20"/>
          <w:szCs w:val="20"/>
          <w:shd w:val="clear" w:color="auto" w:fill="FFFFFF"/>
        </w:rPr>
      </w:pPr>
      <w:r w:rsidRPr="000F72F1">
        <w:rPr>
          <w:rFonts w:ascii="Arial" w:hAnsi="Arial" w:cs="Arial"/>
          <w:color w:val="191919"/>
          <w:sz w:val="20"/>
          <w:szCs w:val="20"/>
          <w:shd w:val="clear" w:color="auto" w:fill="FFFFFF"/>
        </w:rPr>
        <w:t xml:space="preserve">3. </w:t>
      </w:r>
      <w:r w:rsidR="00F71FFC" w:rsidRPr="000F72F1">
        <w:rPr>
          <w:rFonts w:ascii="Arial" w:hAnsi="Arial" w:cs="Arial"/>
          <w:color w:val="191919"/>
          <w:sz w:val="20"/>
          <w:szCs w:val="20"/>
          <w:shd w:val="clear" w:color="auto" w:fill="FFFFFF"/>
        </w:rPr>
        <w:t>Kontrola pojištění vozidla –</w:t>
      </w:r>
      <w:r w:rsidR="00106651" w:rsidRPr="000F72F1">
        <w:rPr>
          <w:rFonts w:ascii="Arial" w:hAnsi="Arial" w:cs="Arial"/>
          <w:color w:val="191919"/>
          <w:sz w:val="20"/>
          <w:szCs w:val="20"/>
          <w:shd w:val="clear" w:color="auto" w:fill="FFFFFF"/>
        </w:rPr>
        <w:t xml:space="preserve"> </w:t>
      </w:r>
      <w:r w:rsidR="00F71FFC" w:rsidRPr="000F72F1">
        <w:rPr>
          <w:rFonts w:ascii="Arial" w:hAnsi="Arial" w:cs="Arial"/>
          <w:color w:val="191919"/>
          <w:sz w:val="20"/>
          <w:szCs w:val="20"/>
          <w:shd w:val="clear" w:color="auto" w:fill="FFFFFF"/>
        </w:rPr>
        <w:t xml:space="preserve">platnost a rozsah povinného ručení, </w:t>
      </w:r>
      <w:r w:rsidR="00106651" w:rsidRPr="000F72F1">
        <w:rPr>
          <w:rFonts w:ascii="Arial" w:hAnsi="Arial" w:cs="Arial"/>
          <w:color w:val="191919"/>
          <w:sz w:val="20"/>
          <w:szCs w:val="20"/>
          <w:shd w:val="clear" w:color="auto" w:fill="FFFFFF"/>
        </w:rPr>
        <w:t xml:space="preserve">případně </w:t>
      </w:r>
      <w:r w:rsidR="00F71FFC" w:rsidRPr="000F72F1">
        <w:rPr>
          <w:rFonts w:ascii="Arial" w:hAnsi="Arial" w:cs="Arial"/>
          <w:color w:val="191919"/>
          <w:sz w:val="20"/>
          <w:szCs w:val="20"/>
          <w:shd w:val="clear" w:color="auto" w:fill="FFFFFF"/>
        </w:rPr>
        <w:t>také</w:t>
      </w:r>
      <w:r w:rsidR="00106651" w:rsidRPr="000F72F1">
        <w:rPr>
          <w:rFonts w:ascii="Arial" w:hAnsi="Arial" w:cs="Arial"/>
          <w:color w:val="191919"/>
          <w:sz w:val="20"/>
          <w:szCs w:val="20"/>
          <w:shd w:val="clear" w:color="auto" w:fill="FFFFFF"/>
        </w:rPr>
        <w:t xml:space="preserve"> hava</w:t>
      </w:r>
      <w:r w:rsidR="006E3397" w:rsidRPr="000F72F1">
        <w:rPr>
          <w:rFonts w:ascii="Arial" w:hAnsi="Arial" w:cs="Arial"/>
          <w:color w:val="191919"/>
          <w:sz w:val="20"/>
          <w:szCs w:val="20"/>
          <w:shd w:val="clear" w:color="auto" w:fill="FFFFFF"/>
        </w:rPr>
        <w:t>rijní</w:t>
      </w:r>
      <w:r w:rsidR="00F71FFC" w:rsidRPr="000F72F1">
        <w:rPr>
          <w:rFonts w:ascii="Arial" w:hAnsi="Arial" w:cs="Arial"/>
          <w:color w:val="191919"/>
          <w:sz w:val="20"/>
          <w:szCs w:val="20"/>
          <w:shd w:val="clear" w:color="auto" w:fill="FFFFFF"/>
        </w:rPr>
        <w:t>ho</w:t>
      </w:r>
      <w:r w:rsidR="006E3397" w:rsidRPr="000F72F1">
        <w:rPr>
          <w:rFonts w:ascii="Arial" w:hAnsi="Arial" w:cs="Arial"/>
          <w:color w:val="191919"/>
          <w:sz w:val="20"/>
          <w:szCs w:val="20"/>
          <w:shd w:val="clear" w:color="auto" w:fill="FFFFFF"/>
        </w:rPr>
        <w:t xml:space="preserve"> </w:t>
      </w:r>
      <w:r w:rsidR="00F71FFC" w:rsidRPr="000F72F1">
        <w:rPr>
          <w:rFonts w:ascii="Arial" w:hAnsi="Arial" w:cs="Arial"/>
          <w:color w:val="191919"/>
          <w:sz w:val="20"/>
          <w:szCs w:val="20"/>
          <w:shd w:val="clear" w:color="auto" w:fill="FFFFFF"/>
        </w:rPr>
        <w:t>a dalších</w:t>
      </w:r>
      <w:r w:rsidR="006E3397" w:rsidRPr="000F72F1">
        <w:rPr>
          <w:rFonts w:ascii="Arial" w:hAnsi="Arial" w:cs="Arial"/>
          <w:color w:val="191919"/>
          <w:sz w:val="20"/>
          <w:szCs w:val="20"/>
          <w:shd w:val="clear" w:color="auto" w:fill="FFFFFF"/>
        </w:rPr>
        <w:t xml:space="preserve"> potřebn</w:t>
      </w:r>
      <w:r w:rsidR="00F71FFC" w:rsidRPr="000F72F1">
        <w:rPr>
          <w:rFonts w:ascii="Arial" w:hAnsi="Arial" w:cs="Arial"/>
          <w:color w:val="191919"/>
          <w:sz w:val="20"/>
          <w:szCs w:val="20"/>
          <w:shd w:val="clear" w:color="auto" w:fill="FFFFFF"/>
        </w:rPr>
        <w:t xml:space="preserve">ých připojištění </w:t>
      </w:r>
    </w:p>
    <w:p w14:paraId="1D293E21" w14:textId="78CAAA90" w:rsidR="006E3397" w:rsidRPr="000F72F1" w:rsidRDefault="00F71FFC" w:rsidP="000F72F1">
      <w:pPr>
        <w:pStyle w:val="Bezmezer"/>
        <w:rPr>
          <w:rFonts w:ascii="Arial" w:hAnsi="Arial" w:cs="Arial"/>
          <w:color w:val="333333"/>
          <w:sz w:val="20"/>
          <w:szCs w:val="20"/>
          <w:shd w:val="clear" w:color="auto" w:fill="FFFFFF"/>
        </w:rPr>
      </w:pPr>
      <w:r w:rsidRPr="000F72F1">
        <w:rPr>
          <w:rFonts w:ascii="Arial" w:hAnsi="Arial" w:cs="Arial"/>
          <w:color w:val="191919"/>
          <w:sz w:val="20"/>
          <w:szCs w:val="20"/>
          <w:shd w:val="clear" w:color="auto" w:fill="FFFFFF"/>
        </w:rPr>
        <w:t>4. Cestovní pojištění – mělo by zahrnovat p</w:t>
      </w:r>
      <w:r w:rsidR="006E3397" w:rsidRPr="000F72F1">
        <w:rPr>
          <w:rFonts w:ascii="Arial" w:hAnsi="Arial" w:cs="Arial"/>
          <w:color w:val="191919"/>
          <w:sz w:val="20"/>
          <w:szCs w:val="20"/>
          <w:shd w:val="clear" w:color="auto" w:fill="FFFFFF"/>
        </w:rPr>
        <w:t>ojištění pro případné léčebné výlohy, asistenční službu, odpovědnost (zdraví</w:t>
      </w:r>
      <w:r w:rsidRPr="000F72F1">
        <w:rPr>
          <w:rFonts w:ascii="Arial" w:hAnsi="Arial" w:cs="Arial"/>
          <w:color w:val="191919"/>
          <w:sz w:val="20"/>
          <w:szCs w:val="20"/>
          <w:shd w:val="clear" w:color="auto" w:fill="FFFFFF"/>
        </w:rPr>
        <w:t xml:space="preserve"> a </w:t>
      </w:r>
      <w:r w:rsidR="006E3397" w:rsidRPr="000F72F1">
        <w:rPr>
          <w:rFonts w:ascii="Arial" w:hAnsi="Arial" w:cs="Arial"/>
          <w:color w:val="191919"/>
          <w:sz w:val="20"/>
          <w:szCs w:val="20"/>
          <w:shd w:val="clear" w:color="auto" w:fill="FFFFFF"/>
        </w:rPr>
        <w:t>ma</w:t>
      </w:r>
      <w:r w:rsidRPr="000F72F1">
        <w:rPr>
          <w:rFonts w:ascii="Arial" w:hAnsi="Arial" w:cs="Arial"/>
          <w:color w:val="191919"/>
          <w:sz w:val="20"/>
          <w:szCs w:val="20"/>
          <w:shd w:val="clear" w:color="auto" w:fill="FFFFFF"/>
        </w:rPr>
        <w:t>jetek)</w:t>
      </w:r>
      <w:r w:rsidR="0028615E" w:rsidRPr="000F72F1">
        <w:rPr>
          <w:rFonts w:ascii="Arial" w:hAnsi="Arial" w:cs="Arial"/>
          <w:color w:val="191919"/>
          <w:sz w:val="20"/>
          <w:szCs w:val="20"/>
          <w:shd w:val="clear" w:color="auto" w:fill="FFFFFF"/>
        </w:rPr>
        <w:t>, pojištění zavazadel a</w:t>
      </w:r>
      <w:r w:rsidRPr="000F72F1">
        <w:rPr>
          <w:rFonts w:ascii="Arial" w:hAnsi="Arial" w:cs="Arial"/>
          <w:color w:val="191919"/>
          <w:sz w:val="20"/>
          <w:szCs w:val="20"/>
          <w:shd w:val="clear" w:color="auto" w:fill="FFFFFF"/>
        </w:rPr>
        <w:t xml:space="preserve"> </w:t>
      </w:r>
      <w:r w:rsidR="0028615E" w:rsidRPr="000F72F1">
        <w:rPr>
          <w:rFonts w:ascii="Arial" w:hAnsi="Arial" w:cs="Arial"/>
          <w:color w:val="191919"/>
          <w:sz w:val="20"/>
          <w:szCs w:val="20"/>
          <w:shd w:val="clear" w:color="auto" w:fill="FFFFFF"/>
        </w:rPr>
        <w:t xml:space="preserve">připojištění storna zájezdu, </w:t>
      </w:r>
      <w:r w:rsidR="009E0AAC" w:rsidRPr="000F72F1">
        <w:rPr>
          <w:rFonts w:ascii="Arial" w:hAnsi="Arial" w:cs="Arial"/>
          <w:color w:val="191919"/>
          <w:sz w:val="20"/>
          <w:szCs w:val="20"/>
          <w:shd w:val="clear" w:color="auto" w:fill="FFFFFF"/>
        </w:rPr>
        <w:t>je-li</w:t>
      </w:r>
      <w:r w:rsidR="0028615E" w:rsidRPr="000F72F1">
        <w:rPr>
          <w:rFonts w:ascii="Arial" w:hAnsi="Arial" w:cs="Arial"/>
          <w:color w:val="191919"/>
          <w:sz w:val="20"/>
          <w:szCs w:val="20"/>
          <w:shd w:val="clear" w:color="auto" w:fill="FFFFFF"/>
        </w:rPr>
        <w:t xml:space="preserve"> pobyt na horách realizován cestovní kanceláří. </w:t>
      </w:r>
      <w:r w:rsidRPr="000F72F1">
        <w:rPr>
          <w:rFonts w:ascii="Arial" w:hAnsi="Arial" w:cs="Arial"/>
          <w:color w:val="191919"/>
          <w:sz w:val="20"/>
          <w:szCs w:val="20"/>
          <w:shd w:val="clear" w:color="auto" w:fill="FFFFFF"/>
        </w:rPr>
        <w:t xml:space="preserve">V případě provozování </w:t>
      </w:r>
      <w:r w:rsidR="009E0AAC" w:rsidRPr="000F72F1">
        <w:rPr>
          <w:rFonts w:ascii="Arial" w:hAnsi="Arial" w:cs="Arial"/>
          <w:color w:val="191919"/>
          <w:sz w:val="20"/>
          <w:szCs w:val="20"/>
          <w:shd w:val="clear" w:color="auto" w:fill="FFFFFF"/>
        </w:rPr>
        <w:t xml:space="preserve">rizikových </w:t>
      </w:r>
      <w:r w:rsidRPr="000F72F1">
        <w:rPr>
          <w:rFonts w:ascii="Arial" w:hAnsi="Arial" w:cs="Arial"/>
          <w:color w:val="191919"/>
          <w:sz w:val="20"/>
          <w:szCs w:val="20"/>
          <w:shd w:val="clear" w:color="auto" w:fill="FFFFFF"/>
        </w:rPr>
        <w:t xml:space="preserve">zimních </w:t>
      </w:r>
      <w:r w:rsidR="006E3397" w:rsidRPr="000F72F1">
        <w:rPr>
          <w:rFonts w:ascii="Arial" w:hAnsi="Arial" w:cs="Arial"/>
          <w:color w:val="191919"/>
          <w:sz w:val="20"/>
          <w:szCs w:val="20"/>
          <w:shd w:val="clear" w:color="auto" w:fill="FFFFFF"/>
        </w:rPr>
        <w:t>sportů</w:t>
      </w:r>
      <w:r w:rsidRPr="000F72F1">
        <w:rPr>
          <w:rFonts w:ascii="Arial" w:hAnsi="Arial" w:cs="Arial"/>
          <w:color w:val="191919"/>
          <w:sz w:val="20"/>
          <w:szCs w:val="20"/>
          <w:shd w:val="clear" w:color="auto" w:fill="FFFFFF"/>
        </w:rPr>
        <w:t xml:space="preserve"> se jednoznačně vyplatí sjednat připojištění</w:t>
      </w:r>
      <w:r w:rsidR="0028615E" w:rsidRPr="000F72F1">
        <w:rPr>
          <w:rFonts w:ascii="Arial" w:hAnsi="Arial" w:cs="Arial"/>
          <w:color w:val="191919"/>
          <w:sz w:val="20"/>
          <w:szCs w:val="20"/>
          <w:shd w:val="clear" w:color="auto" w:fill="FFFFFF"/>
        </w:rPr>
        <w:t>.</w:t>
      </w:r>
    </w:p>
    <w:p w14:paraId="06DFEA8F" w14:textId="77777777" w:rsidR="0028615E" w:rsidRPr="000F72F1" w:rsidRDefault="0028615E" w:rsidP="000F72F1">
      <w:pPr>
        <w:pStyle w:val="Bezmezer"/>
        <w:rPr>
          <w:rFonts w:ascii="Arial" w:hAnsi="Arial" w:cs="Arial"/>
          <w:color w:val="333333"/>
          <w:sz w:val="20"/>
          <w:szCs w:val="20"/>
          <w:shd w:val="clear" w:color="auto" w:fill="FFFFFF"/>
        </w:rPr>
      </w:pPr>
    </w:p>
    <w:p w14:paraId="1EBB5266" w14:textId="0C0E68EA" w:rsidR="006E3397" w:rsidRPr="000F72F1" w:rsidRDefault="0028615E" w:rsidP="000F72F1">
      <w:pPr>
        <w:pStyle w:val="Bezmezer"/>
        <w:rPr>
          <w:rFonts w:ascii="Arial" w:hAnsi="Arial" w:cs="Arial"/>
          <w:color w:val="FF0000"/>
          <w:sz w:val="20"/>
          <w:szCs w:val="20"/>
        </w:rPr>
      </w:pPr>
      <w:r w:rsidRPr="000F72F1">
        <w:rPr>
          <w:rFonts w:ascii="Arial" w:hAnsi="Arial" w:cs="Arial"/>
          <w:i/>
          <w:color w:val="333333"/>
          <w:sz w:val="20"/>
          <w:szCs w:val="20"/>
          <w:shd w:val="clear" w:color="auto" w:fill="FFFFFF"/>
        </w:rPr>
        <w:t>„</w:t>
      </w:r>
      <w:r w:rsidR="006E3397" w:rsidRPr="000F72F1">
        <w:rPr>
          <w:rFonts w:ascii="Arial" w:hAnsi="Arial" w:cs="Arial"/>
          <w:i/>
          <w:color w:val="333333"/>
          <w:sz w:val="20"/>
          <w:szCs w:val="20"/>
          <w:shd w:val="clear" w:color="auto" w:fill="FFFFFF"/>
        </w:rPr>
        <w:t xml:space="preserve">Doporučuji </w:t>
      </w:r>
      <w:r w:rsidRPr="000F72F1">
        <w:rPr>
          <w:rFonts w:ascii="Arial" w:hAnsi="Arial" w:cs="Arial"/>
          <w:i/>
          <w:color w:val="333333"/>
          <w:sz w:val="20"/>
          <w:szCs w:val="20"/>
          <w:shd w:val="clear" w:color="auto" w:fill="FFFFFF"/>
        </w:rPr>
        <w:t xml:space="preserve">se před cestou na hory </w:t>
      </w:r>
      <w:r w:rsidR="006E3397" w:rsidRPr="000F72F1">
        <w:rPr>
          <w:rFonts w:ascii="Arial" w:hAnsi="Arial" w:cs="Arial"/>
          <w:i/>
          <w:color w:val="333333"/>
          <w:sz w:val="20"/>
          <w:szCs w:val="20"/>
          <w:shd w:val="clear" w:color="auto" w:fill="FFFFFF"/>
        </w:rPr>
        <w:t>poradit s</w:t>
      </w:r>
      <w:r w:rsidRPr="000F72F1">
        <w:rPr>
          <w:rFonts w:ascii="Arial" w:hAnsi="Arial" w:cs="Arial"/>
          <w:i/>
          <w:color w:val="333333"/>
          <w:sz w:val="20"/>
          <w:szCs w:val="20"/>
          <w:shd w:val="clear" w:color="auto" w:fill="FFFFFF"/>
        </w:rPr>
        <w:t> </w:t>
      </w:r>
      <w:r w:rsidR="006E3397" w:rsidRPr="000F72F1">
        <w:rPr>
          <w:rFonts w:ascii="Arial" w:hAnsi="Arial" w:cs="Arial"/>
          <w:i/>
          <w:color w:val="333333"/>
          <w:sz w:val="20"/>
          <w:szCs w:val="20"/>
          <w:shd w:val="clear" w:color="auto" w:fill="FFFFFF"/>
        </w:rPr>
        <w:t>odborníkem</w:t>
      </w:r>
      <w:r w:rsidRPr="000F72F1">
        <w:rPr>
          <w:rFonts w:ascii="Arial" w:hAnsi="Arial" w:cs="Arial"/>
          <w:i/>
          <w:color w:val="333333"/>
          <w:sz w:val="20"/>
          <w:szCs w:val="20"/>
          <w:shd w:val="clear" w:color="auto" w:fill="FFFFFF"/>
        </w:rPr>
        <w:t>, který může pomoci s výběrem vhodné pojišťovny, a především s orientací v nabídkách, aby pojištění přesně odpovídalo potřebám pojistníka a pokrývalo všechna potřebná rizika,“</w:t>
      </w:r>
      <w:r w:rsidRPr="000F72F1">
        <w:rPr>
          <w:rFonts w:ascii="Arial" w:hAnsi="Arial" w:cs="Arial"/>
          <w:color w:val="333333"/>
          <w:sz w:val="20"/>
          <w:szCs w:val="20"/>
          <w:shd w:val="clear" w:color="auto" w:fill="FFFFFF"/>
        </w:rPr>
        <w:t xml:space="preserve"> uzavírá Jiří Váchal. </w:t>
      </w:r>
      <w:r w:rsidR="00070D3C" w:rsidRPr="000F72F1">
        <w:rPr>
          <w:rFonts w:ascii="Arial" w:hAnsi="Arial" w:cs="Arial"/>
          <w:color w:val="333333"/>
          <w:sz w:val="20"/>
          <w:szCs w:val="20"/>
          <w:shd w:val="clear" w:color="auto" w:fill="FFFFFF"/>
        </w:rPr>
        <w:t xml:space="preserve"> </w:t>
      </w:r>
    </w:p>
    <w:p w14:paraId="7E4EBB19" w14:textId="57023672" w:rsidR="00152185" w:rsidRPr="000F72F1" w:rsidRDefault="00152185" w:rsidP="000F72F1">
      <w:pPr>
        <w:pStyle w:val="Bezmezer"/>
        <w:rPr>
          <w:rFonts w:ascii="Arial" w:hAnsi="Arial" w:cs="Arial"/>
          <w:sz w:val="20"/>
          <w:szCs w:val="20"/>
        </w:rPr>
      </w:pPr>
    </w:p>
    <w:p w14:paraId="1312ED3D" w14:textId="77777777" w:rsidR="00DE7CE1" w:rsidRDefault="00DE7CE1" w:rsidP="00B7285B">
      <w:pPr>
        <w:pBdr>
          <w:bottom w:val="single" w:sz="4" w:space="1" w:color="auto"/>
        </w:pBdr>
        <w:rPr>
          <w:rFonts w:ascii="Arial" w:hAnsi="Arial" w:cs="Arial"/>
          <w:b/>
          <w:sz w:val="18"/>
          <w:szCs w:val="16"/>
        </w:rPr>
      </w:pPr>
    </w:p>
    <w:p w14:paraId="0572A7E3" w14:textId="6C510BF2" w:rsidR="00356FFC" w:rsidRDefault="00356FFC" w:rsidP="00B7285B">
      <w:pPr>
        <w:pStyle w:val="Zkladntext"/>
        <w:spacing w:before="33" w:line="237" w:lineRule="auto"/>
        <w:jc w:val="both"/>
        <w:rPr>
          <w:rFonts w:ascii="Arial" w:hAnsi="Arial" w:cs="Arial"/>
          <w:b/>
          <w:sz w:val="18"/>
          <w:szCs w:val="18"/>
        </w:rPr>
      </w:pPr>
    </w:p>
    <w:p w14:paraId="62036551" w14:textId="77777777" w:rsidR="00763554" w:rsidRPr="00F64A9E" w:rsidRDefault="00763554" w:rsidP="00B7285B">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r w:rsidRPr="00F64A9E">
        <w:rPr>
          <w:rFonts w:ascii="Arial" w:hAnsi="Arial" w:cs="Arial"/>
          <w:i/>
          <w:color w:val="1D1D1B"/>
          <w:w w:val="105"/>
          <w:sz w:val="20"/>
          <w:szCs w:val="20"/>
        </w:rPr>
        <w:t>Consulting</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7C444476" w14:textId="77777777" w:rsidR="00763554" w:rsidRPr="00F64A9E" w:rsidRDefault="00763554" w:rsidP="00B7285B">
      <w:pPr>
        <w:pStyle w:val="Zkladntext"/>
        <w:spacing w:before="33" w:line="237" w:lineRule="auto"/>
        <w:jc w:val="both"/>
        <w:rPr>
          <w:rFonts w:ascii="Arial" w:hAnsi="Arial" w:cs="Arial"/>
          <w:b/>
          <w:sz w:val="20"/>
          <w:szCs w:val="20"/>
        </w:rPr>
      </w:pPr>
    </w:p>
    <w:p w14:paraId="0F24D052" w14:textId="6B8C0BB9" w:rsidR="00356FFC" w:rsidRPr="00F64A9E" w:rsidRDefault="00356FFC" w:rsidP="00B7285B">
      <w:pPr>
        <w:pStyle w:val="Zkladntext"/>
        <w:spacing w:before="33" w:line="237" w:lineRule="auto"/>
        <w:jc w:val="both"/>
        <w:rPr>
          <w:rFonts w:ascii="Arial" w:hAnsi="Arial" w:cs="Arial"/>
          <w:b/>
          <w:sz w:val="20"/>
          <w:szCs w:val="20"/>
        </w:rPr>
      </w:pPr>
    </w:p>
    <w:p w14:paraId="68A3F048" w14:textId="69199689" w:rsidR="00404CDA" w:rsidRPr="000E21D2" w:rsidRDefault="001B5A35" w:rsidP="000E21D2">
      <w:pPr>
        <w:pStyle w:val="Zkladntext"/>
        <w:spacing w:before="33" w:line="237" w:lineRule="auto"/>
        <w:jc w:val="both"/>
        <w:rPr>
          <w:rFonts w:ascii="Arial" w:hAnsi="Arial" w:cs="Arial"/>
          <w:sz w:val="20"/>
          <w:szCs w:val="20"/>
        </w:rPr>
      </w:pPr>
      <w:r w:rsidRPr="00F64A9E">
        <w:rPr>
          <w:rFonts w:ascii="Arial" w:hAnsi="Arial" w:cs="Arial"/>
          <w:b/>
          <w:sz w:val="20"/>
          <w:szCs w:val="20"/>
        </w:rPr>
        <w:t>Broker Consulting POVIndex</w:t>
      </w:r>
      <w:r w:rsidRPr="00F64A9E">
        <w:rPr>
          <w:rFonts w:ascii="Arial" w:hAnsi="Arial" w:cs="Arial"/>
          <w:sz w:val="20"/>
          <w:szCs w:val="20"/>
        </w:rPr>
        <w:t xml:space="preserve"> je sledován od roku 2019.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4059547F" w14:textId="77777777" w:rsidR="000E21D2" w:rsidRDefault="000E21D2" w:rsidP="00DE7CE1">
      <w:pPr>
        <w:pStyle w:val="Bezmezer"/>
        <w:rPr>
          <w:rFonts w:ascii="Arial" w:eastAsia="F015TEELig" w:hAnsi="Arial" w:cs="Arial"/>
          <w:b/>
          <w:sz w:val="20"/>
          <w:szCs w:val="20"/>
        </w:rPr>
      </w:pPr>
      <w:bookmarkStart w:id="0" w:name="_GoBack"/>
      <w:bookmarkEnd w:id="0"/>
    </w:p>
    <w:p w14:paraId="549F0D26" w14:textId="77777777" w:rsidR="000E21D2" w:rsidRDefault="000E21D2" w:rsidP="00DE7CE1">
      <w:pPr>
        <w:pStyle w:val="Bezmezer"/>
        <w:rPr>
          <w:rFonts w:ascii="Arial" w:eastAsia="F015TEELig" w:hAnsi="Arial" w:cs="Arial"/>
          <w:b/>
          <w:sz w:val="20"/>
          <w:szCs w:val="20"/>
        </w:rPr>
      </w:pP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3C3B347D" w14:textId="11C05EC8" w:rsidR="004C7BB5" w:rsidRPr="000E21D2" w:rsidRDefault="00866220" w:rsidP="000E21D2">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EE55B" w14:textId="77777777" w:rsidR="00E273EC" w:rsidRDefault="00E273EC">
      <w:r>
        <w:separator/>
      </w:r>
    </w:p>
  </w:endnote>
  <w:endnote w:type="continuationSeparator" w:id="0">
    <w:p w14:paraId="1BC30B8B" w14:textId="77777777" w:rsidR="00E273EC" w:rsidRDefault="00E27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E273EC"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7437EE"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E273EC"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7437EE"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E273EC"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7437EE"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5B8E9" w14:textId="77777777" w:rsidR="00E273EC" w:rsidRDefault="00E273EC">
      <w:r>
        <w:separator/>
      </w:r>
    </w:p>
  </w:footnote>
  <w:footnote w:type="continuationSeparator" w:id="0">
    <w:p w14:paraId="29640317" w14:textId="77777777" w:rsidR="00E273EC" w:rsidRDefault="00E27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8"/>
  </w:num>
  <w:num w:numId="15">
    <w:abstractNumId w:val="1"/>
  </w:num>
  <w:num w:numId="16">
    <w:abstractNumId w:val="13"/>
  </w:num>
  <w:num w:numId="17">
    <w:abstractNumId w:val="4"/>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4A3B"/>
    <w:rsid w:val="000153FB"/>
    <w:rsid w:val="00015694"/>
    <w:rsid w:val="000262FD"/>
    <w:rsid w:val="00026F23"/>
    <w:rsid w:val="00032AD6"/>
    <w:rsid w:val="00032D94"/>
    <w:rsid w:val="000374D7"/>
    <w:rsid w:val="0004010D"/>
    <w:rsid w:val="0004360D"/>
    <w:rsid w:val="000504BA"/>
    <w:rsid w:val="0005423A"/>
    <w:rsid w:val="00062E18"/>
    <w:rsid w:val="00066A72"/>
    <w:rsid w:val="00067BA6"/>
    <w:rsid w:val="00070D3C"/>
    <w:rsid w:val="0007340D"/>
    <w:rsid w:val="00076845"/>
    <w:rsid w:val="00076C44"/>
    <w:rsid w:val="000866C0"/>
    <w:rsid w:val="00091509"/>
    <w:rsid w:val="000A06EA"/>
    <w:rsid w:val="000C32B0"/>
    <w:rsid w:val="000C351D"/>
    <w:rsid w:val="000C38CB"/>
    <w:rsid w:val="000C53D6"/>
    <w:rsid w:val="000C7119"/>
    <w:rsid w:val="000D11FB"/>
    <w:rsid w:val="000D2DDE"/>
    <w:rsid w:val="000D333C"/>
    <w:rsid w:val="000D6870"/>
    <w:rsid w:val="000E21D2"/>
    <w:rsid w:val="000E286C"/>
    <w:rsid w:val="000F1935"/>
    <w:rsid w:val="000F47AE"/>
    <w:rsid w:val="000F6249"/>
    <w:rsid w:val="000F72F1"/>
    <w:rsid w:val="00100869"/>
    <w:rsid w:val="00106651"/>
    <w:rsid w:val="00107E00"/>
    <w:rsid w:val="00114D66"/>
    <w:rsid w:val="00114E09"/>
    <w:rsid w:val="00115CF8"/>
    <w:rsid w:val="00116173"/>
    <w:rsid w:val="00116A29"/>
    <w:rsid w:val="00117988"/>
    <w:rsid w:val="0012132F"/>
    <w:rsid w:val="0012713E"/>
    <w:rsid w:val="0013044E"/>
    <w:rsid w:val="00131F7B"/>
    <w:rsid w:val="0013512D"/>
    <w:rsid w:val="00136D21"/>
    <w:rsid w:val="00137003"/>
    <w:rsid w:val="00141303"/>
    <w:rsid w:val="001434CE"/>
    <w:rsid w:val="0014388A"/>
    <w:rsid w:val="001449CB"/>
    <w:rsid w:val="00146956"/>
    <w:rsid w:val="00152185"/>
    <w:rsid w:val="00153161"/>
    <w:rsid w:val="00160060"/>
    <w:rsid w:val="001603AF"/>
    <w:rsid w:val="001722EA"/>
    <w:rsid w:val="00177E6B"/>
    <w:rsid w:val="0018139F"/>
    <w:rsid w:val="00194628"/>
    <w:rsid w:val="00197408"/>
    <w:rsid w:val="00197DE5"/>
    <w:rsid w:val="001A210B"/>
    <w:rsid w:val="001A54DD"/>
    <w:rsid w:val="001B195D"/>
    <w:rsid w:val="001B1C05"/>
    <w:rsid w:val="001B5A35"/>
    <w:rsid w:val="001B5D34"/>
    <w:rsid w:val="001B79AC"/>
    <w:rsid w:val="001C4A67"/>
    <w:rsid w:val="001E68DE"/>
    <w:rsid w:val="002108A4"/>
    <w:rsid w:val="00214949"/>
    <w:rsid w:val="00214E98"/>
    <w:rsid w:val="002174D5"/>
    <w:rsid w:val="0022642E"/>
    <w:rsid w:val="002333DA"/>
    <w:rsid w:val="0023472C"/>
    <w:rsid w:val="00237D4E"/>
    <w:rsid w:val="00241313"/>
    <w:rsid w:val="002506AD"/>
    <w:rsid w:val="0025264B"/>
    <w:rsid w:val="00255E96"/>
    <w:rsid w:val="002609B2"/>
    <w:rsid w:val="00261C33"/>
    <w:rsid w:val="00267A14"/>
    <w:rsid w:val="00270DB3"/>
    <w:rsid w:val="0028080D"/>
    <w:rsid w:val="0028615E"/>
    <w:rsid w:val="002A2FB9"/>
    <w:rsid w:val="002A7AE9"/>
    <w:rsid w:val="002B053B"/>
    <w:rsid w:val="002B3EE0"/>
    <w:rsid w:val="002B5B4B"/>
    <w:rsid w:val="002C635D"/>
    <w:rsid w:val="002E2785"/>
    <w:rsid w:val="002E27C5"/>
    <w:rsid w:val="002F0335"/>
    <w:rsid w:val="002F0C79"/>
    <w:rsid w:val="002F6814"/>
    <w:rsid w:val="002F68D1"/>
    <w:rsid w:val="00302AE6"/>
    <w:rsid w:val="00303C85"/>
    <w:rsid w:val="0030477F"/>
    <w:rsid w:val="00305EA9"/>
    <w:rsid w:val="00307D0F"/>
    <w:rsid w:val="00312311"/>
    <w:rsid w:val="003128F8"/>
    <w:rsid w:val="0032274C"/>
    <w:rsid w:val="00325CD8"/>
    <w:rsid w:val="00326268"/>
    <w:rsid w:val="00330918"/>
    <w:rsid w:val="00341A59"/>
    <w:rsid w:val="003473B3"/>
    <w:rsid w:val="00347557"/>
    <w:rsid w:val="003504FD"/>
    <w:rsid w:val="00352433"/>
    <w:rsid w:val="0035286E"/>
    <w:rsid w:val="00352D61"/>
    <w:rsid w:val="00356FFC"/>
    <w:rsid w:val="00363124"/>
    <w:rsid w:val="00375451"/>
    <w:rsid w:val="00390304"/>
    <w:rsid w:val="0039395A"/>
    <w:rsid w:val="003A7C59"/>
    <w:rsid w:val="003A7C9A"/>
    <w:rsid w:val="003B4B9E"/>
    <w:rsid w:val="003B54D9"/>
    <w:rsid w:val="003B7BFE"/>
    <w:rsid w:val="003C4D4B"/>
    <w:rsid w:val="003D386F"/>
    <w:rsid w:val="003D43DB"/>
    <w:rsid w:val="003D4C73"/>
    <w:rsid w:val="003D556B"/>
    <w:rsid w:val="003D653E"/>
    <w:rsid w:val="003E2ADC"/>
    <w:rsid w:val="003F38E5"/>
    <w:rsid w:val="003F3964"/>
    <w:rsid w:val="003F73C3"/>
    <w:rsid w:val="00404CDA"/>
    <w:rsid w:val="0041224F"/>
    <w:rsid w:val="00415BA7"/>
    <w:rsid w:val="00416F40"/>
    <w:rsid w:val="00422B4E"/>
    <w:rsid w:val="0042625B"/>
    <w:rsid w:val="0043263D"/>
    <w:rsid w:val="004336FA"/>
    <w:rsid w:val="004349B6"/>
    <w:rsid w:val="004413A6"/>
    <w:rsid w:val="00445D0A"/>
    <w:rsid w:val="00453482"/>
    <w:rsid w:val="00453CFE"/>
    <w:rsid w:val="00463F28"/>
    <w:rsid w:val="00467207"/>
    <w:rsid w:val="004809C7"/>
    <w:rsid w:val="00483A48"/>
    <w:rsid w:val="0048779A"/>
    <w:rsid w:val="00493430"/>
    <w:rsid w:val="00495519"/>
    <w:rsid w:val="00496EFA"/>
    <w:rsid w:val="004A245D"/>
    <w:rsid w:val="004A2E7A"/>
    <w:rsid w:val="004B4992"/>
    <w:rsid w:val="004B73DC"/>
    <w:rsid w:val="004C3C0D"/>
    <w:rsid w:val="004C4033"/>
    <w:rsid w:val="004C798D"/>
    <w:rsid w:val="004C7BB5"/>
    <w:rsid w:val="004D4111"/>
    <w:rsid w:val="004E1108"/>
    <w:rsid w:val="004E207F"/>
    <w:rsid w:val="004E3877"/>
    <w:rsid w:val="004F0D7B"/>
    <w:rsid w:val="004F2548"/>
    <w:rsid w:val="004F5CC5"/>
    <w:rsid w:val="005039B0"/>
    <w:rsid w:val="00520EA0"/>
    <w:rsid w:val="0052748B"/>
    <w:rsid w:val="005336E7"/>
    <w:rsid w:val="00543BFB"/>
    <w:rsid w:val="00543F98"/>
    <w:rsid w:val="00547816"/>
    <w:rsid w:val="00561757"/>
    <w:rsid w:val="005733BD"/>
    <w:rsid w:val="0057359A"/>
    <w:rsid w:val="00576552"/>
    <w:rsid w:val="005773EE"/>
    <w:rsid w:val="00580B4C"/>
    <w:rsid w:val="00580D50"/>
    <w:rsid w:val="00585943"/>
    <w:rsid w:val="00587B4C"/>
    <w:rsid w:val="0059081F"/>
    <w:rsid w:val="00592071"/>
    <w:rsid w:val="00595E44"/>
    <w:rsid w:val="00596E22"/>
    <w:rsid w:val="005A61D5"/>
    <w:rsid w:val="005A6E1C"/>
    <w:rsid w:val="005A75AE"/>
    <w:rsid w:val="005B13F7"/>
    <w:rsid w:val="005B360B"/>
    <w:rsid w:val="005D3281"/>
    <w:rsid w:val="005D5B42"/>
    <w:rsid w:val="005D7DFF"/>
    <w:rsid w:val="005E443E"/>
    <w:rsid w:val="005E4C96"/>
    <w:rsid w:val="005F31C1"/>
    <w:rsid w:val="006033BD"/>
    <w:rsid w:val="00604641"/>
    <w:rsid w:val="0062101F"/>
    <w:rsid w:val="00624C21"/>
    <w:rsid w:val="00640494"/>
    <w:rsid w:val="00646D74"/>
    <w:rsid w:val="00650902"/>
    <w:rsid w:val="0065153C"/>
    <w:rsid w:val="006618CF"/>
    <w:rsid w:val="006652BA"/>
    <w:rsid w:val="00667000"/>
    <w:rsid w:val="006676D9"/>
    <w:rsid w:val="00673898"/>
    <w:rsid w:val="0067482F"/>
    <w:rsid w:val="00675503"/>
    <w:rsid w:val="00682B2C"/>
    <w:rsid w:val="006849F6"/>
    <w:rsid w:val="00684BC2"/>
    <w:rsid w:val="00684D30"/>
    <w:rsid w:val="006856FF"/>
    <w:rsid w:val="006863D8"/>
    <w:rsid w:val="00695734"/>
    <w:rsid w:val="00695EEC"/>
    <w:rsid w:val="006B0FE8"/>
    <w:rsid w:val="006B7FBE"/>
    <w:rsid w:val="006C2E50"/>
    <w:rsid w:val="006C6246"/>
    <w:rsid w:val="006C7AE7"/>
    <w:rsid w:val="006D5A9A"/>
    <w:rsid w:val="006E1F02"/>
    <w:rsid w:val="006E3397"/>
    <w:rsid w:val="006F6676"/>
    <w:rsid w:val="0072349E"/>
    <w:rsid w:val="007253E3"/>
    <w:rsid w:val="007255CD"/>
    <w:rsid w:val="007334EA"/>
    <w:rsid w:val="00735F36"/>
    <w:rsid w:val="00737025"/>
    <w:rsid w:val="00737FB2"/>
    <w:rsid w:val="007437EE"/>
    <w:rsid w:val="0075063F"/>
    <w:rsid w:val="00763554"/>
    <w:rsid w:val="007652AE"/>
    <w:rsid w:val="00781039"/>
    <w:rsid w:val="007A5C4C"/>
    <w:rsid w:val="007B0579"/>
    <w:rsid w:val="007B7906"/>
    <w:rsid w:val="007D22BA"/>
    <w:rsid w:val="007D3C35"/>
    <w:rsid w:val="007D4A60"/>
    <w:rsid w:val="007E30B0"/>
    <w:rsid w:val="007E37C0"/>
    <w:rsid w:val="007E6279"/>
    <w:rsid w:val="007F2249"/>
    <w:rsid w:val="007F6C2A"/>
    <w:rsid w:val="008020D3"/>
    <w:rsid w:val="00804869"/>
    <w:rsid w:val="00804908"/>
    <w:rsid w:val="0080704C"/>
    <w:rsid w:val="00807BBD"/>
    <w:rsid w:val="008120DB"/>
    <w:rsid w:val="00813665"/>
    <w:rsid w:val="0081479B"/>
    <w:rsid w:val="00815ECC"/>
    <w:rsid w:val="00835736"/>
    <w:rsid w:val="00836DF0"/>
    <w:rsid w:val="00837AF9"/>
    <w:rsid w:val="00854470"/>
    <w:rsid w:val="00861B39"/>
    <w:rsid w:val="00864D3B"/>
    <w:rsid w:val="00866220"/>
    <w:rsid w:val="008672D5"/>
    <w:rsid w:val="00870A8D"/>
    <w:rsid w:val="00874C32"/>
    <w:rsid w:val="00876E01"/>
    <w:rsid w:val="00882EAC"/>
    <w:rsid w:val="00887004"/>
    <w:rsid w:val="00892BA9"/>
    <w:rsid w:val="00893018"/>
    <w:rsid w:val="008A04D3"/>
    <w:rsid w:val="008A4334"/>
    <w:rsid w:val="008C3AC7"/>
    <w:rsid w:val="008C5342"/>
    <w:rsid w:val="008C692E"/>
    <w:rsid w:val="008C7A52"/>
    <w:rsid w:val="008D4344"/>
    <w:rsid w:val="008E0C1C"/>
    <w:rsid w:val="008E4A71"/>
    <w:rsid w:val="008E5FF5"/>
    <w:rsid w:val="00906147"/>
    <w:rsid w:val="0091561E"/>
    <w:rsid w:val="00915ADA"/>
    <w:rsid w:val="00917467"/>
    <w:rsid w:val="00922831"/>
    <w:rsid w:val="00922872"/>
    <w:rsid w:val="00924030"/>
    <w:rsid w:val="0093538A"/>
    <w:rsid w:val="009362DC"/>
    <w:rsid w:val="00937D6D"/>
    <w:rsid w:val="00937EF5"/>
    <w:rsid w:val="0095216F"/>
    <w:rsid w:val="0095680F"/>
    <w:rsid w:val="00960235"/>
    <w:rsid w:val="009612EF"/>
    <w:rsid w:val="00962D05"/>
    <w:rsid w:val="0096488C"/>
    <w:rsid w:val="00965007"/>
    <w:rsid w:val="00967EDE"/>
    <w:rsid w:val="009706CE"/>
    <w:rsid w:val="0097633B"/>
    <w:rsid w:val="00976A70"/>
    <w:rsid w:val="00982774"/>
    <w:rsid w:val="00986C46"/>
    <w:rsid w:val="009A6BB3"/>
    <w:rsid w:val="009B4FF9"/>
    <w:rsid w:val="009B5F70"/>
    <w:rsid w:val="009C0793"/>
    <w:rsid w:val="009C0ECA"/>
    <w:rsid w:val="009C1B84"/>
    <w:rsid w:val="009C535B"/>
    <w:rsid w:val="009C7478"/>
    <w:rsid w:val="009D23D9"/>
    <w:rsid w:val="009D2988"/>
    <w:rsid w:val="009D556F"/>
    <w:rsid w:val="009D6FFC"/>
    <w:rsid w:val="009E0AAC"/>
    <w:rsid w:val="009E3060"/>
    <w:rsid w:val="009E317D"/>
    <w:rsid w:val="009E6ADA"/>
    <w:rsid w:val="009F2CB2"/>
    <w:rsid w:val="009F42D5"/>
    <w:rsid w:val="009F59EE"/>
    <w:rsid w:val="00A00614"/>
    <w:rsid w:val="00A06687"/>
    <w:rsid w:val="00A15C5F"/>
    <w:rsid w:val="00A1706A"/>
    <w:rsid w:val="00A2129E"/>
    <w:rsid w:val="00A267CE"/>
    <w:rsid w:val="00A34404"/>
    <w:rsid w:val="00A345F7"/>
    <w:rsid w:val="00A351F4"/>
    <w:rsid w:val="00A35900"/>
    <w:rsid w:val="00A36D79"/>
    <w:rsid w:val="00A51DB8"/>
    <w:rsid w:val="00A526C9"/>
    <w:rsid w:val="00A52E40"/>
    <w:rsid w:val="00A644DF"/>
    <w:rsid w:val="00A661EE"/>
    <w:rsid w:val="00A672EA"/>
    <w:rsid w:val="00A67865"/>
    <w:rsid w:val="00A706DB"/>
    <w:rsid w:val="00A75581"/>
    <w:rsid w:val="00A85069"/>
    <w:rsid w:val="00A902B4"/>
    <w:rsid w:val="00A969E4"/>
    <w:rsid w:val="00AA1EF9"/>
    <w:rsid w:val="00AA3C5C"/>
    <w:rsid w:val="00AC0B97"/>
    <w:rsid w:val="00AC14FC"/>
    <w:rsid w:val="00AC1B87"/>
    <w:rsid w:val="00AD3089"/>
    <w:rsid w:val="00AE4CC4"/>
    <w:rsid w:val="00AE662F"/>
    <w:rsid w:val="00AE7AFA"/>
    <w:rsid w:val="00AF080F"/>
    <w:rsid w:val="00AF0BE0"/>
    <w:rsid w:val="00AF2D1B"/>
    <w:rsid w:val="00B00B35"/>
    <w:rsid w:val="00B03608"/>
    <w:rsid w:val="00B0598D"/>
    <w:rsid w:val="00B066DB"/>
    <w:rsid w:val="00B0741A"/>
    <w:rsid w:val="00B15FD4"/>
    <w:rsid w:val="00B177AF"/>
    <w:rsid w:val="00B21A92"/>
    <w:rsid w:val="00B21D7F"/>
    <w:rsid w:val="00B244B9"/>
    <w:rsid w:val="00B24AB2"/>
    <w:rsid w:val="00B26C1E"/>
    <w:rsid w:val="00B278D2"/>
    <w:rsid w:val="00B30195"/>
    <w:rsid w:val="00B3074F"/>
    <w:rsid w:val="00B33C2A"/>
    <w:rsid w:val="00B34562"/>
    <w:rsid w:val="00B41012"/>
    <w:rsid w:val="00B45ED0"/>
    <w:rsid w:val="00B45F71"/>
    <w:rsid w:val="00B46015"/>
    <w:rsid w:val="00B52B36"/>
    <w:rsid w:val="00B6512E"/>
    <w:rsid w:val="00B65A3B"/>
    <w:rsid w:val="00B708C9"/>
    <w:rsid w:val="00B70A80"/>
    <w:rsid w:val="00B7116F"/>
    <w:rsid w:val="00B714D3"/>
    <w:rsid w:val="00B7285B"/>
    <w:rsid w:val="00B777C3"/>
    <w:rsid w:val="00B80003"/>
    <w:rsid w:val="00B81F38"/>
    <w:rsid w:val="00B86D21"/>
    <w:rsid w:val="00B95EBA"/>
    <w:rsid w:val="00BA29AE"/>
    <w:rsid w:val="00BA6059"/>
    <w:rsid w:val="00BA6DBC"/>
    <w:rsid w:val="00BB0801"/>
    <w:rsid w:val="00BB5F03"/>
    <w:rsid w:val="00BC1BA1"/>
    <w:rsid w:val="00BC30D1"/>
    <w:rsid w:val="00BD18EA"/>
    <w:rsid w:val="00BD25BD"/>
    <w:rsid w:val="00BD26AB"/>
    <w:rsid w:val="00BD6A7F"/>
    <w:rsid w:val="00BD7095"/>
    <w:rsid w:val="00BE127F"/>
    <w:rsid w:val="00BE34DD"/>
    <w:rsid w:val="00BF0F80"/>
    <w:rsid w:val="00BF1CB0"/>
    <w:rsid w:val="00BF4FA6"/>
    <w:rsid w:val="00BF67C2"/>
    <w:rsid w:val="00C00860"/>
    <w:rsid w:val="00C05509"/>
    <w:rsid w:val="00C12B80"/>
    <w:rsid w:val="00C1553C"/>
    <w:rsid w:val="00C16A07"/>
    <w:rsid w:val="00C306CA"/>
    <w:rsid w:val="00C35BFC"/>
    <w:rsid w:val="00C36818"/>
    <w:rsid w:val="00C36AC8"/>
    <w:rsid w:val="00C36E73"/>
    <w:rsid w:val="00C40157"/>
    <w:rsid w:val="00C42096"/>
    <w:rsid w:val="00C505D4"/>
    <w:rsid w:val="00C50A39"/>
    <w:rsid w:val="00C51E90"/>
    <w:rsid w:val="00C5726E"/>
    <w:rsid w:val="00C6048F"/>
    <w:rsid w:val="00C63E32"/>
    <w:rsid w:val="00C64B40"/>
    <w:rsid w:val="00C7462C"/>
    <w:rsid w:val="00C85AB7"/>
    <w:rsid w:val="00CA3FE4"/>
    <w:rsid w:val="00CB1985"/>
    <w:rsid w:val="00CB7416"/>
    <w:rsid w:val="00CC32D9"/>
    <w:rsid w:val="00CC5BEB"/>
    <w:rsid w:val="00CC7C89"/>
    <w:rsid w:val="00CD3324"/>
    <w:rsid w:val="00CD3C1E"/>
    <w:rsid w:val="00CE2578"/>
    <w:rsid w:val="00CE3175"/>
    <w:rsid w:val="00CE3577"/>
    <w:rsid w:val="00CF10DA"/>
    <w:rsid w:val="00CF2718"/>
    <w:rsid w:val="00CF3762"/>
    <w:rsid w:val="00D01832"/>
    <w:rsid w:val="00D132FF"/>
    <w:rsid w:val="00D16F9E"/>
    <w:rsid w:val="00D21B27"/>
    <w:rsid w:val="00D22A67"/>
    <w:rsid w:val="00D245D2"/>
    <w:rsid w:val="00D25B0B"/>
    <w:rsid w:val="00D31127"/>
    <w:rsid w:val="00D31FA8"/>
    <w:rsid w:val="00D36065"/>
    <w:rsid w:val="00D40D11"/>
    <w:rsid w:val="00D423AD"/>
    <w:rsid w:val="00D46528"/>
    <w:rsid w:val="00D46E13"/>
    <w:rsid w:val="00D4733D"/>
    <w:rsid w:val="00D53085"/>
    <w:rsid w:val="00D63DD3"/>
    <w:rsid w:val="00D777C9"/>
    <w:rsid w:val="00D80B6D"/>
    <w:rsid w:val="00D82E2D"/>
    <w:rsid w:val="00D8513A"/>
    <w:rsid w:val="00D87CCE"/>
    <w:rsid w:val="00D9306C"/>
    <w:rsid w:val="00DA0953"/>
    <w:rsid w:val="00DA327C"/>
    <w:rsid w:val="00DA576C"/>
    <w:rsid w:val="00DA7689"/>
    <w:rsid w:val="00DB365A"/>
    <w:rsid w:val="00DB4335"/>
    <w:rsid w:val="00DC6AB6"/>
    <w:rsid w:val="00DD02C8"/>
    <w:rsid w:val="00DD1EC1"/>
    <w:rsid w:val="00DE448F"/>
    <w:rsid w:val="00DE75F4"/>
    <w:rsid w:val="00DE7CE1"/>
    <w:rsid w:val="00DF006F"/>
    <w:rsid w:val="00DF2A53"/>
    <w:rsid w:val="00DF388B"/>
    <w:rsid w:val="00E04F7B"/>
    <w:rsid w:val="00E121F2"/>
    <w:rsid w:val="00E16FE8"/>
    <w:rsid w:val="00E17539"/>
    <w:rsid w:val="00E273EC"/>
    <w:rsid w:val="00E343B0"/>
    <w:rsid w:val="00E364A9"/>
    <w:rsid w:val="00E400AA"/>
    <w:rsid w:val="00E4768E"/>
    <w:rsid w:val="00E47BA7"/>
    <w:rsid w:val="00E57D1A"/>
    <w:rsid w:val="00E60E78"/>
    <w:rsid w:val="00E669EF"/>
    <w:rsid w:val="00E67800"/>
    <w:rsid w:val="00E71D31"/>
    <w:rsid w:val="00E72BA8"/>
    <w:rsid w:val="00E804FF"/>
    <w:rsid w:val="00E83CCD"/>
    <w:rsid w:val="00E847E6"/>
    <w:rsid w:val="00E90FB8"/>
    <w:rsid w:val="00E938B3"/>
    <w:rsid w:val="00E9495C"/>
    <w:rsid w:val="00EA47AD"/>
    <w:rsid w:val="00EB0240"/>
    <w:rsid w:val="00EB06C5"/>
    <w:rsid w:val="00EB1535"/>
    <w:rsid w:val="00EB26B3"/>
    <w:rsid w:val="00EB4375"/>
    <w:rsid w:val="00EB5B94"/>
    <w:rsid w:val="00EC046B"/>
    <w:rsid w:val="00EC75DD"/>
    <w:rsid w:val="00ED4C36"/>
    <w:rsid w:val="00EE4988"/>
    <w:rsid w:val="00EE520F"/>
    <w:rsid w:val="00EF62F8"/>
    <w:rsid w:val="00F040CA"/>
    <w:rsid w:val="00F04FF5"/>
    <w:rsid w:val="00F06420"/>
    <w:rsid w:val="00F06844"/>
    <w:rsid w:val="00F161D2"/>
    <w:rsid w:val="00F257ED"/>
    <w:rsid w:val="00F27366"/>
    <w:rsid w:val="00F30BB8"/>
    <w:rsid w:val="00F33E63"/>
    <w:rsid w:val="00F366A6"/>
    <w:rsid w:val="00F37E08"/>
    <w:rsid w:val="00F44AEB"/>
    <w:rsid w:val="00F45620"/>
    <w:rsid w:val="00F52462"/>
    <w:rsid w:val="00F542F8"/>
    <w:rsid w:val="00F61061"/>
    <w:rsid w:val="00F64A9E"/>
    <w:rsid w:val="00F655E3"/>
    <w:rsid w:val="00F71FFC"/>
    <w:rsid w:val="00F739AD"/>
    <w:rsid w:val="00F76B0E"/>
    <w:rsid w:val="00F771B7"/>
    <w:rsid w:val="00F8482C"/>
    <w:rsid w:val="00F84DCA"/>
    <w:rsid w:val="00F95B39"/>
    <w:rsid w:val="00FA0F28"/>
    <w:rsid w:val="00FA1AF3"/>
    <w:rsid w:val="00FB1264"/>
    <w:rsid w:val="00FB551F"/>
    <w:rsid w:val="00FB7593"/>
    <w:rsid w:val="00FC1254"/>
    <w:rsid w:val="00FC33AA"/>
    <w:rsid w:val="00FD0678"/>
    <w:rsid w:val="00FD5578"/>
    <w:rsid w:val="00FE28BC"/>
    <w:rsid w:val="00FE3A27"/>
    <w:rsid w:val="00FE6DB7"/>
    <w:rsid w:val="00FE7E9A"/>
    <w:rsid w:val="00FF3A4B"/>
    <w:rsid w:val="00FF5D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FA9CD-23DB-4214-8F67-F3EBD406D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994</Words>
  <Characters>5870</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14</cp:revision>
  <dcterms:created xsi:type="dcterms:W3CDTF">2021-12-14T11:19:00Z</dcterms:created>
  <dcterms:modified xsi:type="dcterms:W3CDTF">2021-12-22T09:00:00Z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