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88046D" w:rsidRDefault="00D80B6D">
          <w:pPr>
            <w:rPr>
              <w:highlight w:val="yellow"/>
            </w:rPr>
          </w:pPr>
        </w:p>
        <w:p w14:paraId="7ED014A1" w14:textId="77777777" w:rsidR="00D80B6D" w:rsidRPr="0088046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88046D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b/>
              <w:sz w:val="24"/>
            </w:rPr>
            <w:t>INDEX PODÍLOVÝCH FONDŮ</w:t>
          </w:r>
          <w:r w:rsidRPr="0088046D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>P</w:t>
          </w:r>
          <w:r w:rsidR="00A02308" w:rsidRPr="0088046D">
            <w:rPr>
              <w:rFonts w:ascii="Arial" w:hAnsi="Arial" w:cs="Arial"/>
              <w:sz w:val="24"/>
            </w:rPr>
            <w:t>OV</w:t>
          </w:r>
          <w:r w:rsidRPr="0088046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88046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  <w:r w:rsidRPr="0088046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88046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88046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88046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88046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8804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88046D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88046D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88046D">
            <w:rPr>
              <w:rFonts w:ascii="Arial" w:hAnsi="Arial" w:cs="Arial"/>
              <w:sz w:val="18"/>
            </w:rPr>
            <w:t>4</w:t>
          </w:r>
          <w:r w:rsidR="00A02308" w:rsidRPr="0088046D">
            <w:rPr>
              <w:rFonts w:ascii="Arial" w:hAnsi="Arial" w:cs="Arial"/>
              <w:sz w:val="18"/>
            </w:rPr>
            <w:t>2</w:t>
          </w:r>
          <w:r w:rsidRPr="0088046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88046D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88046D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88046D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88046D" w:rsidRDefault="007B048D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88046D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88046D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656467DE" w:rsidR="00EC73D3" w:rsidRPr="002A7937" w:rsidRDefault="00ED2D1F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2A7937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2A7937">
        <w:rPr>
          <w:rFonts w:ascii="Arial" w:hAnsi="Arial" w:cs="Arial"/>
          <w:b/>
          <w:sz w:val="28"/>
          <w:szCs w:val="28"/>
        </w:rPr>
        <w:t>podílových fondů</w:t>
      </w:r>
      <w:r w:rsidR="00EC73D3" w:rsidRPr="002A7937">
        <w:rPr>
          <w:rFonts w:ascii="Arial" w:hAnsi="Arial" w:cs="Arial"/>
          <w:b/>
          <w:sz w:val="28"/>
          <w:szCs w:val="28"/>
        </w:rPr>
        <w:t>:</w:t>
      </w:r>
    </w:p>
    <w:p w14:paraId="1BDD7373" w14:textId="578DB91D" w:rsidR="00BF6A33" w:rsidRPr="002A7937" w:rsidRDefault="00F7238C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2A7937">
        <w:rPr>
          <w:rFonts w:ascii="Arial" w:hAnsi="Arial" w:cs="Arial"/>
          <w:b/>
          <w:sz w:val="28"/>
          <w:szCs w:val="28"/>
        </w:rPr>
        <w:t>Akciové fondy v</w:t>
      </w:r>
      <w:r w:rsidR="002A7937">
        <w:rPr>
          <w:rFonts w:ascii="Arial" w:hAnsi="Arial" w:cs="Arial"/>
          <w:b/>
          <w:sz w:val="28"/>
          <w:szCs w:val="28"/>
        </w:rPr>
        <w:t> listopadu opět</w:t>
      </w:r>
      <w:r w:rsidRPr="002A7937">
        <w:rPr>
          <w:rFonts w:ascii="Arial" w:hAnsi="Arial" w:cs="Arial"/>
          <w:b/>
          <w:sz w:val="28"/>
          <w:szCs w:val="28"/>
        </w:rPr>
        <w:t xml:space="preserve"> posílily</w:t>
      </w:r>
      <w:r w:rsidR="002A7937">
        <w:rPr>
          <w:rFonts w:ascii="Arial" w:hAnsi="Arial" w:cs="Arial"/>
          <w:b/>
          <w:sz w:val="28"/>
          <w:szCs w:val="28"/>
        </w:rPr>
        <w:t xml:space="preserve"> </w:t>
      </w:r>
      <w:r w:rsidRPr="002A7937">
        <w:rPr>
          <w:rFonts w:ascii="Arial" w:hAnsi="Arial" w:cs="Arial"/>
          <w:b/>
          <w:sz w:val="28"/>
          <w:szCs w:val="28"/>
        </w:rPr>
        <w:t xml:space="preserve">na 3,80 %. </w:t>
      </w:r>
      <w:r w:rsidR="002A7937" w:rsidRPr="002A7937">
        <w:rPr>
          <w:rFonts w:ascii="Arial" w:hAnsi="Arial" w:cs="Arial"/>
          <w:b/>
          <w:sz w:val="28"/>
          <w:szCs w:val="28"/>
        </w:rPr>
        <w:t xml:space="preserve">Od začátku roku si už připsaly téměř 12 % </w:t>
      </w:r>
      <w:r w:rsidRPr="002A7937">
        <w:rPr>
          <w:rFonts w:ascii="Arial" w:hAnsi="Arial" w:cs="Arial"/>
          <w:b/>
          <w:sz w:val="28"/>
          <w:szCs w:val="28"/>
        </w:rPr>
        <w:t xml:space="preserve"> </w:t>
      </w:r>
    </w:p>
    <w:p w14:paraId="7467897D" w14:textId="29ED5B1F" w:rsidR="00C23E32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37ACC73E" w14:textId="3B207630" w:rsidR="00A15E33" w:rsidRPr="00197879" w:rsidRDefault="00197879" w:rsidP="0088046D">
      <w:pPr>
        <w:jc w:val="both"/>
        <w:rPr>
          <w:rFonts w:ascii="Arial" w:hAnsi="Arial" w:cs="Arial"/>
          <w:b/>
          <w:sz w:val="20"/>
          <w:szCs w:val="20"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934023">
        <w:rPr>
          <w:rFonts w:ascii="Arial" w:hAnsi="Arial" w:cs="Arial"/>
          <w:i/>
          <w:sz w:val="20"/>
          <w:szCs w:val="20"/>
        </w:rPr>
        <w:t>10</w:t>
      </w:r>
      <w:r w:rsidRPr="00197879">
        <w:rPr>
          <w:rFonts w:ascii="Arial" w:hAnsi="Arial" w:cs="Arial"/>
          <w:i/>
          <w:sz w:val="20"/>
          <w:szCs w:val="20"/>
        </w:rPr>
        <w:t xml:space="preserve">. prosince 2021 </w:t>
      </w:r>
      <w:r w:rsidRPr="005D34CC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A15E33" w:rsidRPr="00197879">
        <w:rPr>
          <w:rFonts w:ascii="Arial" w:hAnsi="Arial" w:cs="Arial"/>
          <w:b/>
          <w:sz w:val="20"/>
          <w:szCs w:val="20"/>
        </w:rPr>
        <w:t>Listopadové výsledky Broker Consulting Indexu podílových fondů potvrdily silnou pozici akciových fondů, které meziměsíčně posílily o celých 3,80 %</w:t>
      </w:r>
      <w:r w:rsidR="00B97868">
        <w:rPr>
          <w:rFonts w:ascii="Arial" w:hAnsi="Arial" w:cs="Arial"/>
          <w:b/>
          <w:sz w:val="20"/>
          <w:szCs w:val="20"/>
        </w:rPr>
        <w:t xml:space="preserve"> a od začátku roku získávají už 11,41 %</w:t>
      </w:r>
      <w:r w:rsidR="00A15E33" w:rsidRPr="00197879">
        <w:rPr>
          <w:rFonts w:ascii="Arial" w:hAnsi="Arial" w:cs="Arial"/>
          <w:b/>
          <w:sz w:val="20"/>
          <w:szCs w:val="20"/>
        </w:rPr>
        <w:t xml:space="preserve">. </w:t>
      </w:r>
      <w:r w:rsidRPr="00197879">
        <w:rPr>
          <w:rFonts w:ascii="Arial" w:hAnsi="Arial" w:cs="Arial"/>
          <w:b/>
          <w:sz w:val="20"/>
          <w:szCs w:val="20"/>
        </w:rPr>
        <w:t>Vysok</w:t>
      </w:r>
      <w:r>
        <w:rPr>
          <w:rFonts w:ascii="Arial" w:hAnsi="Arial" w:cs="Arial"/>
          <w:b/>
          <w:sz w:val="20"/>
          <w:szCs w:val="20"/>
        </w:rPr>
        <w:t xml:space="preserve">ý nárůst o 2,59 % vykázaly též </w:t>
      </w:r>
      <w:r w:rsidRPr="00197879">
        <w:rPr>
          <w:rFonts w:ascii="Arial" w:hAnsi="Arial" w:cs="Arial"/>
          <w:b/>
          <w:sz w:val="20"/>
          <w:szCs w:val="20"/>
        </w:rPr>
        <w:t>fondy komoditní a mírné zhodnocení 0,61 % si připsaly i fondy nemovitostní. Na druhou stranu se v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97879">
        <w:rPr>
          <w:rFonts w:ascii="Arial" w:hAnsi="Arial" w:cs="Arial"/>
          <w:b/>
          <w:sz w:val="20"/>
          <w:szCs w:val="20"/>
        </w:rPr>
        <w:t xml:space="preserve">listopadu </w:t>
      </w:r>
      <w:r w:rsidR="005D34CC">
        <w:rPr>
          <w:rFonts w:ascii="Arial" w:hAnsi="Arial" w:cs="Arial"/>
          <w:b/>
          <w:sz w:val="20"/>
          <w:szCs w:val="20"/>
        </w:rPr>
        <w:t xml:space="preserve">opět </w:t>
      </w:r>
      <w:r w:rsidRPr="00197879">
        <w:rPr>
          <w:rFonts w:ascii="Arial" w:hAnsi="Arial" w:cs="Arial"/>
          <w:b/>
          <w:sz w:val="20"/>
          <w:szCs w:val="20"/>
        </w:rPr>
        <w:t>nedařilo fondům dluhopisovým a fondům peněžního trhu, které vykázaly záporné hodnoty -</w:t>
      </w:r>
      <w:r>
        <w:rPr>
          <w:rFonts w:ascii="Arial" w:hAnsi="Arial" w:cs="Arial"/>
          <w:b/>
          <w:sz w:val="20"/>
          <w:szCs w:val="20"/>
        </w:rPr>
        <w:t xml:space="preserve">2,08 %, respektive </w:t>
      </w:r>
      <w:r w:rsidRPr="00197879">
        <w:rPr>
          <w:rFonts w:ascii="Arial" w:hAnsi="Arial" w:cs="Arial"/>
          <w:b/>
          <w:sz w:val="20"/>
          <w:szCs w:val="20"/>
        </w:rPr>
        <w:t xml:space="preserve">-1,90 %. </w:t>
      </w:r>
    </w:p>
    <w:p w14:paraId="305CFD27" w14:textId="77777777" w:rsidR="00197879" w:rsidRDefault="00197879" w:rsidP="0088046D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02785F31" w14:textId="0FA75064" w:rsidR="009E0062" w:rsidRDefault="0088046D" w:rsidP="0088046D">
      <w:pPr>
        <w:jc w:val="both"/>
        <w:rPr>
          <w:rFonts w:ascii="Arial" w:hAnsi="Arial" w:cs="Arial"/>
          <w:sz w:val="20"/>
          <w:szCs w:val="20"/>
        </w:rPr>
      </w:pPr>
      <w:r w:rsidRPr="0088046D">
        <w:rPr>
          <w:rFonts w:ascii="Arial" w:hAnsi="Arial" w:cs="Arial"/>
          <w:sz w:val="20"/>
          <w:szCs w:val="20"/>
        </w:rPr>
        <w:t>V</w:t>
      </w:r>
      <w:r w:rsidR="0067414D">
        <w:rPr>
          <w:rFonts w:ascii="Arial" w:hAnsi="Arial" w:cs="Arial"/>
          <w:sz w:val="20"/>
          <w:szCs w:val="20"/>
        </w:rPr>
        <w:t xml:space="preserve"> podzimních měsících se na trzích stále více odráží </w:t>
      </w:r>
      <w:r w:rsidRPr="0088046D">
        <w:rPr>
          <w:rFonts w:ascii="Arial" w:hAnsi="Arial" w:cs="Arial"/>
          <w:sz w:val="20"/>
          <w:szCs w:val="20"/>
        </w:rPr>
        <w:t xml:space="preserve">zhoršující se pandemická situace a </w:t>
      </w:r>
      <w:r w:rsidR="0067414D">
        <w:rPr>
          <w:rFonts w:ascii="Arial" w:hAnsi="Arial" w:cs="Arial"/>
          <w:sz w:val="20"/>
          <w:szCs w:val="20"/>
        </w:rPr>
        <w:t>současně také</w:t>
      </w:r>
      <w:r w:rsidRPr="0088046D">
        <w:rPr>
          <w:rFonts w:ascii="Arial" w:hAnsi="Arial" w:cs="Arial"/>
          <w:sz w:val="20"/>
          <w:szCs w:val="20"/>
        </w:rPr>
        <w:t xml:space="preserve"> ekon</w:t>
      </w:r>
      <w:r w:rsidR="0067414D">
        <w:rPr>
          <w:rFonts w:ascii="Arial" w:hAnsi="Arial" w:cs="Arial"/>
          <w:sz w:val="20"/>
          <w:szCs w:val="20"/>
        </w:rPr>
        <w:t>omická bublina. Nástup nové</w:t>
      </w:r>
      <w:r w:rsidRPr="0088046D">
        <w:rPr>
          <w:rFonts w:ascii="Arial" w:hAnsi="Arial" w:cs="Arial"/>
          <w:sz w:val="20"/>
          <w:szCs w:val="20"/>
        </w:rPr>
        <w:t xml:space="preserve"> </w:t>
      </w:r>
      <w:r w:rsidR="00761868">
        <w:rPr>
          <w:rFonts w:ascii="Arial" w:hAnsi="Arial" w:cs="Arial"/>
          <w:sz w:val="20"/>
          <w:szCs w:val="20"/>
        </w:rPr>
        <w:t>covidové</w:t>
      </w:r>
      <w:r w:rsidR="0067414D">
        <w:rPr>
          <w:rFonts w:ascii="Arial" w:hAnsi="Arial" w:cs="Arial"/>
          <w:sz w:val="20"/>
          <w:szCs w:val="20"/>
        </w:rPr>
        <w:t xml:space="preserve"> varianty omikron, zejména pak </w:t>
      </w:r>
      <w:r w:rsidR="007B4E88">
        <w:rPr>
          <w:rFonts w:ascii="Arial" w:hAnsi="Arial" w:cs="Arial"/>
          <w:sz w:val="20"/>
          <w:szCs w:val="20"/>
        </w:rPr>
        <w:t xml:space="preserve">s ohledem na </w:t>
      </w:r>
      <w:r w:rsidR="0067414D">
        <w:rPr>
          <w:rFonts w:ascii="Arial" w:hAnsi="Arial" w:cs="Arial"/>
          <w:sz w:val="20"/>
          <w:szCs w:val="20"/>
        </w:rPr>
        <w:t>její možn</w:t>
      </w:r>
      <w:r w:rsidR="007B4E88">
        <w:rPr>
          <w:rFonts w:ascii="Arial" w:hAnsi="Arial" w:cs="Arial"/>
          <w:sz w:val="20"/>
          <w:szCs w:val="20"/>
        </w:rPr>
        <w:t>ou</w:t>
      </w:r>
      <w:r w:rsidR="0067414D">
        <w:rPr>
          <w:rFonts w:ascii="Arial" w:hAnsi="Arial" w:cs="Arial"/>
          <w:sz w:val="20"/>
          <w:szCs w:val="20"/>
        </w:rPr>
        <w:t xml:space="preserve"> vy</w:t>
      </w:r>
      <w:r w:rsidR="007B4E88">
        <w:rPr>
          <w:rFonts w:ascii="Arial" w:hAnsi="Arial" w:cs="Arial"/>
          <w:sz w:val="20"/>
          <w:szCs w:val="20"/>
        </w:rPr>
        <w:t>šší rizikovost</w:t>
      </w:r>
      <w:r w:rsidR="0067414D">
        <w:rPr>
          <w:rFonts w:ascii="Arial" w:hAnsi="Arial" w:cs="Arial"/>
          <w:sz w:val="20"/>
          <w:szCs w:val="20"/>
        </w:rPr>
        <w:t>, způsobil</w:t>
      </w:r>
      <w:r w:rsidRPr="0088046D">
        <w:rPr>
          <w:rFonts w:ascii="Arial" w:hAnsi="Arial" w:cs="Arial"/>
          <w:sz w:val="20"/>
          <w:szCs w:val="20"/>
        </w:rPr>
        <w:t xml:space="preserve"> </w:t>
      </w:r>
      <w:r w:rsidR="00697EB5">
        <w:rPr>
          <w:rFonts w:ascii="Arial" w:hAnsi="Arial" w:cs="Arial"/>
          <w:sz w:val="20"/>
          <w:szCs w:val="20"/>
        </w:rPr>
        <w:t>po celém světě</w:t>
      </w:r>
      <w:r w:rsidR="0067414D">
        <w:rPr>
          <w:rFonts w:ascii="Arial" w:hAnsi="Arial" w:cs="Arial"/>
          <w:sz w:val="20"/>
          <w:szCs w:val="20"/>
        </w:rPr>
        <w:t xml:space="preserve"> </w:t>
      </w:r>
      <w:r w:rsidR="005D34CC">
        <w:rPr>
          <w:rFonts w:ascii="Arial" w:hAnsi="Arial" w:cs="Arial"/>
          <w:sz w:val="20"/>
          <w:szCs w:val="20"/>
        </w:rPr>
        <w:t>značné</w:t>
      </w:r>
      <w:r w:rsidRPr="0088046D">
        <w:rPr>
          <w:rFonts w:ascii="Arial" w:hAnsi="Arial" w:cs="Arial"/>
          <w:sz w:val="20"/>
          <w:szCs w:val="20"/>
        </w:rPr>
        <w:t xml:space="preserve"> obavy</w:t>
      </w:r>
      <w:r w:rsidR="0067414D">
        <w:rPr>
          <w:rFonts w:ascii="Arial" w:hAnsi="Arial" w:cs="Arial"/>
          <w:sz w:val="20"/>
          <w:szCs w:val="20"/>
        </w:rPr>
        <w:t>, které se během několika dnů projevily</w:t>
      </w:r>
      <w:r w:rsidRPr="0088046D">
        <w:rPr>
          <w:rFonts w:ascii="Arial" w:hAnsi="Arial" w:cs="Arial"/>
          <w:sz w:val="20"/>
          <w:szCs w:val="20"/>
        </w:rPr>
        <w:t xml:space="preserve"> na všech trzích. </w:t>
      </w:r>
      <w:r w:rsidR="0067414D">
        <w:rPr>
          <w:rFonts w:ascii="Arial" w:hAnsi="Arial" w:cs="Arial"/>
          <w:sz w:val="20"/>
          <w:szCs w:val="20"/>
        </w:rPr>
        <w:t xml:space="preserve">Do jaké míry se obavy potvrdí a jak zahýbou světovými trhy, bude jasnější nejdříve před Vánoci. </w:t>
      </w:r>
    </w:p>
    <w:p w14:paraId="1A848D06" w14:textId="77777777" w:rsidR="009E0062" w:rsidRDefault="009E0062" w:rsidP="0088046D">
      <w:pPr>
        <w:jc w:val="both"/>
        <w:rPr>
          <w:rFonts w:ascii="Arial" w:hAnsi="Arial" w:cs="Arial"/>
          <w:sz w:val="20"/>
          <w:szCs w:val="20"/>
        </w:rPr>
      </w:pPr>
    </w:p>
    <w:p w14:paraId="1FDA04A2" w14:textId="5913326D" w:rsidR="0088046D" w:rsidRDefault="00776CBE" w:rsidP="0088046D">
      <w:pPr>
        <w:jc w:val="both"/>
        <w:rPr>
          <w:rFonts w:ascii="Arial" w:hAnsi="Arial" w:cs="Arial"/>
          <w:sz w:val="20"/>
          <w:szCs w:val="20"/>
        </w:rPr>
      </w:pPr>
      <w:r w:rsidRPr="00EA3BA2">
        <w:rPr>
          <w:rFonts w:ascii="Arial" w:hAnsi="Arial" w:cs="Arial"/>
          <w:i/>
          <w:sz w:val="20"/>
          <w:szCs w:val="20"/>
        </w:rPr>
        <w:t>„</w:t>
      </w:r>
      <w:r w:rsidR="00687F4F" w:rsidRPr="00EA3BA2">
        <w:rPr>
          <w:rFonts w:ascii="Arial" w:hAnsi="Arial" w:cs="Arial"/>
          <w:i/>
          <w:sz w:val="20"/>
          <w:szCs w:val="20"/>
        </w:rPr>
        <w:t xml:space="preserve">Pro příští rok </w:t>
      </w:r>
      <w:r w:rsidR="005D34CC" w:rsidRPr="00EA3BA2">
        <w:rPr>
          <w:rFonts w:ascii="Arial" w:hAnsi="Arial" w:cs="Arial"/>
          <w:i/>
          <w:sz w:val="20"/>
          <w:szCs w:val="20"/>
        </w:rPr>
        <w:t xml:space="preserve">očekávám </w:t>
      </w:r>
      <w:r w:rsidR="00687F4F" w:rsidRPr="00EA3BA2">
        <w:rPr>
          <w:rFonts w:ascii="Arial" w:hAnsi="Arial" w:cs="Arial"/>
          <w:i/>
          <w:sz w:val="20"/>
          <w:szCs w:val="20"/>
        </w:rPr>
        <w:t>s mírným optimismem pokračování býčího tren</w:t>
      </w:r>
      <w:r w:rsidR="00EA3BA2" w:rsidRPr="00EA3BA2">
        <w:rPr>
          <w:rFonts w:ascii="Arial" w:hAnsi="Arial" w:cs="Arial"/>
          <w:i/>
          <w:sz w:val="20"/>
          <w:szCs w:val="20"/>
        </w:rPr>
        <w:t>du na akciových trzích a možné další</w:t>
      </w:r>
      <w:r w:rsidR="00687F4F" w:rsidRPr="00EA3BA2">
        <w:rPr>
          <w:rFonts w:ascii="Arial" w:hAnsi="Arial" w:cs="Arial"/>
          <w:i/>
          <w:sz w:val="20"/>
          <w:szCs w:val="20"/>
        </w:rPr>
        <w:t xml:space="preserve"> prolomení rekordních hodnot akciových indexů</w:t>
      </w:r>
      <w:r w:rsidR="009E0062" w:rsidRPr="00EA3BA2">
        <w:rPr>
          <w:rFonts w:ascii="Arial" w:hAnsi="Arial" w:cs="Arial"/>
          <w:i/>
          <w:sz w:val="20"/>
          <w:szCs w:val="20"/>
        </w:rPr>
        <w:t>. Zásadní</w:t>
      </w:r>
      <w:r w:rsidR="009E0062" w:rsidRPr="00776CBE">
        <w:rPr>
          <w:rFonts w:ascii="Arial" w:hAnsi="Arial" w:cs="Arial"/>
          <w:i/>
          <w:sz w:val="20"/>
          <w:szCs w:val="20"/>
        </w:rPr>
        <w:t xml:space="preserve"> </w:t>
      </w:r>
      <w:r w:rsidR="00425687">
        <w:rPr>
          <w:rFonts w:ascii="Arial" w:hAnsi="Arial" w:cs="Arial"/>
          <w:i/>
          <w:sz w:val="20"/>
          <w:szCs w:val="20"/>
        </w:rPr>
        <w:t xml:space="preserve">roli </w:t>
      </w:r>
      <w:r w:rsidR="005D34CC">
        <w:rPr>
          <w:rFonts w:ascii="Arial" w:hAnsi="Arial" w:cs="Arial"/>
          <w:i/>
          <w:sz w:val="20"/>
          <w:szCs w:val="20"/>
        </w:rPr>
        <w:t>hraje v tomto směru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zlepšení ekonomické situace v Číně, která je </w:t>
      </w:r>
      <w:r w:rsidR="002A4BC3">
        <w:rPr>
          <w:rFonts w:ascii="Arial" w:hAnsi="Arial" w:cs="Arial"/>
          <w:i/>
          <w:sz w:val="20"/>
          <w:szCs w:val="20"/>
        </w:rPr>
        <w:t>nejen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="0088046D" w:rsidRPr="00776CBE">
        <w:rPr>
          <w:rFonts w:ascii="Arial" w:hAnsi="Arial" w:cs="Arial"/>
          <w:i/>
          <w:sz w:val="20"/>
          <w:szCs w:val="20"/>
        </w:rPr>
        <w:t>pro řadu americ</w:t>
      </w:r>
      <w:r w:rsidR="002A4BC3">
        <w:rPr>
          <w:rFonts w:ascii="Arial" w:hAnsi="Arial" w:cs="Arial"/>
          <w:i/>
          <w:sz w:val="20"/>
          <w:szCs w:val="20"/>
        </w:rPr>
        <w:t xml:space="preserve">kých korporací důležitým trhem. 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Tomuto očekávání </w:t>
      </w:r>
      <w:r w:rsidR="00425687">
        <w:rPr>
          <w:rFonts w:ascii="Arial" w:hAnsi="Arial" w:cs="Arial"/>
          <w:i/>
          <w:sz w:val="20"/>
          <w:szCs w:val="20"/>
        </w:rPr>
        <w:t xml:space="preserve">také 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nahrává </w:t>
      </w:r>
      <w:r w:rsidR="00425687">
        <w:rPr>
          <w:rFonts w:ascii="Arial" w:hAnsi="Arial" w:cs="Arial"/>
          <w:i/>
          <w:sz w:val="20"/>
          <w:szCs w:val="20"/>
        </w:rPr>
        <w:t xml:space="preserve">stále 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uvolněná měnová politika </w:t>
      </w:r>
      <w:r w:rsidR="00425687">
        <w:rPr>
          <w:rFonts w:ascii="Arial" w:hAnsi="Arial" w:cs="Arial"/>
          <w:i/>
          <w:sz w:val="20"/>
          <w:szCs w:val="20"/>
        </w:rPr>
        <w:t xml:space="preserve">světových </w:t>
      </w:r>
      <w:r w:rsidR="0088046D" w:rsidRPr="00776CBE">
        <w:rPr>
          <w:rFonts w:ascii="Arial" w:hAnsi="Arial" w:cs="Arial"/>
          <w:i/>
          <w:sz w:val="20"/>
          <w:szCs w:val="20"/>
        </w:rPr>
        <w:t>centrálních</w:t>
      </w:r>
      <w:r w:rsidR="009E0062" w:rsidRPr="00776CBE">
        <w:rPr>
          <w:rFonts w:ascii="Arial" w:hAnsi="Arial" w:cs="Arial"/>
          <w:i/>
          <w:sz w:val="20"/>
          <w:szCs w:val="20"/>
        </w:rPr>
        <w:t xml:space="preserve"> bank v čele s americkým FEDem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. </w:t>
      </w:r>
      <w:r w:rsidR="00EA3BA2">
        <w:rPr>
          <w:rFonts w:ascii="Arial" w:hAnsi="Arial" w:cs="Arial"/>
          <w:i/>
          <w:sz w:val="20"/>
          <w:szCs w:val="20"/>
        </w:rPr>
        <w:t>Pozitivní vyhlídky se ale</w:t>
      </w:r>
      <w:r w:rsidR="009E0062" w:rsidRPr="00776CBE">
        <w:rPr>
          <w:rFonts w:ascii="Arial" w:hAnsi="Arial" w:cs="Arial"/>
          <w:i/>
          <w:sz w:val="20"/>
          <w:szCs w:val="20"/>
        </w:rPr>
        <w:t xml:space="preserve"> mohou k</w:t>
      </w:r>
      <w:r w:rsidR="005D34CC">
        <w:rPr>
          <w:rFonts w:ascii="Arial" w:hAnsi="Arial" w:cs="Arial"/>
          <w:i/>
          <w:sz w:val="20"/>
          <w:szCs w:val="20"/>
        </w:rPr>
        <w:t>dykoliv změnit v případě, že by došlo k rapidnímu</w:t>
      </w:r>
      <w:r w:rsidR="00425687">
        <w:rPr>
          <w:rFonts w:ascii="Arial" w:hAnsi="Arial" w:cs="Arial"/>
          <w:i/>
          <w:sz w:val="20"/>
          <w:szCs w:val="20"/>
        </w:rPr>
        <w:t xml:space="preserve"> zhoršení </w:t>
      </w:r>
      <w:r w:rsidR="005D34CC">
        <w:rPr>
          <w:rFonts w:ascii="Arial" w:hAnsi="Arial" w:cs="Arial"/>
          <w:i/>
          <w:sz w:val="20"/>
          <w:szCs w:val="20"/>
        </w:rPr>
        <w:t>pandemie</w:t>
      </w:r>
      <w:r w:rsidR="00EA3BA2">
        <w:rPr>
          <w:rFonts w:ascii="Arial" w:hAnsi="Arial" w:cs="Arial"/>
          <w:i/>
          <w:sz w:val="20"/>
          <w:szCs w:val="20"/>
        </w:rPr>
        <w:t xml:space="preserve"> a </w:t>
      </w:r>
      <w:r w:rsidR="00425687">
        <w:rPr>
          <w:rFonts w:ascii="Arial" w:hAnsi="Arial" w:cs="Arial"/>
          <w:i/>
          <w:sz w:val="20"/>
          <w:szCs w:val="20"/>
        </w:rPr>
        <w:t xml:space="preserve">zavedení dalších </w:t>
      </w:r>
      <w:proofErr w:type="spellStart"/>
      <w:r w:rsidR="005D34CC">
        <w:rPr>
          <w:rFonts w:ascii="Arial" w:hAnsi="Arial" w:cs="Arial"/>
          <w:i/>
          <w:sz w:val="20"/>
          <w:szCs w:val="20"/>
        </w:rPr>
        <w:t>lockdown</w:t>
      </w:r>
      <w:r w:rsidR="00EA3BA2">
        <w:rPr>
          <w:rFonts w:ascii="Arial" w:hAnsi="Arial" w:cs="Arial"/>
          <w:i/>
          <w:sz w:val="20"/>
          <w:szCs w:val="20"/>
        </w:rPr>
        <w:t>ů</w:t>
      </w:r>
      <w:proofErr w:type="spellEnd"/>
      <w:r w:rsidR="00EA3BA2">
        <w:rPr>
          <w:rFonts w:ascii="Arial" w:hAnsi="Arial" w:cs="Arial"/>
          <w:i/>
          <w:sz w:val="20"/>
          <w:szCs w:val="20"/>
        </w:rPr>
        <w:t xml:space="preserve">, a především v důsledku </w:t>
      </w:r>
      <w:r w:rsidR="0088046D" w:rsidRPr="00776CBE">
        <w:rPr>
          <w:rFonts w:ascii="Arial" w:hAnsi="Arial" w:cs="Arial"/>
          <w:i/>
          <w:sz w:val="20"/>
          <w:szCs w:val="20"/>
        </w:rPr>
        <w:t>inflace</w:t>
      </w:r>
      <w:r w:rsidR="009E0062" w:rsidRPr="00776CBE">
        <w:rPr>
          <w:rFonts w:ascii="Arial" w:hAnsi="Arial" w:cs="Arial"/>
          <w:i/>
          <w:sz w:val="20"/>
          <w:szCs w:val="20"/>
        </w:rPr>
        <w:t>, která vedle Česka roste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 i v </w:t>
      </w:r>
      <w:r w:rsidR="00697EB5">
        <w:rPr>
          <w:rFonts w:ascii="Arial" w:hAnsi="Arial" w:cs="Arial"/>
          <w:i/>
          <w:sz w:val="20"/>
          <w:szCs w:val="20"/>
        </w:rPr>
        <w:t>ostatních</w:t>
      </w:r>
      <w:r w:rsidR="0088046D" w:rsidRPr="00776CBE">
        <w:rPr>
          <w:rFonts w:ascii="Arial" w:hAnsi="Arial" w:cs="Arial"/>
          <w:i/>
          <w:sz w:val="20"/>
          <w:szCs w:val="20"/>
        </w:rPr>
        <w:t xml:space="preserve"> zemích</w:t>
      </w:r>
      <w:r w:rsidR="009E0062" w:rsidRPr="00776CBE">
        <w:rPr>
          <w:rFonts w:ascii="Arial" w:hAnsi="Arial" w:cs="Arial"/>
          <w:i/>
          <w:sz w:val="20"/>
          <w:szCs w:val="20"/>
        </w:rPr>
        <w:t>,“</w:t>
      </w:r>
      <w:r w:rsidR="00697EB5">
        <w:rPr>
          <w:rFonts w:ascii="Arial" w:hAnsi="Arial" w:cs="Arial"/>
          <w:sz w:val="20"/>
          <w:szCs w:val="20"/>
        </w:rPr>
        <w:t xml:space="preserve"> předpokládá</w:t>
      </w:r>
      <w:r w:rsidR="009E0062">
        <w:rPr>
          <w:rFonts w:ascii="Arial" w:hAnsi="Arial" w:cs="Arial"/>
          <w:sz w:val="20"/>
          <w:szCs w:val="20"/>
        </w:rPr>
        <w:t xml:space="preserve"> </w:t>
      </w:r>
      <w:r w:rsidR="009E0062" w:rsidRPr="00776CBE">
        <w:rPr>
          <w:rFonts w:ascii="Arial" w:hAnsi="Arial" w:cs="Arial"/>
          <w:b/>
          <w:sz w:val="20"/>
          <w:szCs w:val="20"/>
        </w:rPr>
        <w:t>Martin Novák, hlavní analytik společnosti Broker Consulting</w:t>
      </w:r>
      <w:r w:rsidR="0088046D" w:rsidRPr="0088046D">
        <w:rPr>
          <w:rFonts w:ascii="Arial" w:hAnsi="Arial" w:cs="Arial"/>
          <w:sz w:val="20"/>
          <w:szCs w:val="20"/>
        </w:rPr>
        <w:t xml:space="preserve">. Pozitivnímu </w:t>
      </w:r>
      <w:r w:rsidR="00425687">
        <w:rPr>
          <w:rFonts w:ascii="Arial" w:hAnsi="Arial" w:cs="Arial"/>
          <w:sz w:val="20"/>
          <w:szCs w:val="20"/>
        </w:rPr>
        <w:t xml:space="preserve">očekávání pro další růst </w:t>
      </w:r>
      <w:r w:rsidR="0088046D" w:rsidRPr="0088046D">
        <w:rPr>
          <w:rFonts w:ascii="Arial" w:hAnsi="Arial" w:cs="Arial"/>
          <w:sz w:val="20"/>
          <w:szCs w:val="20"/>
        </w:rPr>
        <w:t xml:space="preserve">světové ekonomiky </w:t>
      </w:r>
      <w:r w:rsidR="00697EB5">
        <w:rPr>
          <w:rFonts w:ascii="Arial" w:hAnsi="Arial" w:cs="Arial"/>
          <w:sz w:val="20"/>
          <w:szCs w:val="20"/>
        </w:rPr>
        <w:t>napomáhá</w:t>
      </w:r>
      <w:r w:rsidR="0088046D" w:rsidRPr="0088046D">
        <w:rPr>
          <w:rFonts w:ascii="Arial" w:hAnsi="Arial" w:cs="Arial"/>
          <w:sz w:val="20"/>
          <w:szCs w:val="20"/>
        </w:rPr>
        <w:t xml:space="preserve"> zejména očkování</w:t>
      </w:r>
      <w:r w:rsidR="0088046D">
        <w:rPr>
          <w:rFonts w:ascii="Arial" w:hAnsi="Arial" w:cs="Arial"/>
          <w:sz w:val="20"/>
          <w:szCs w:val="20"/>
        </w:rPr>
        <w:t>,</w:t>
      </w:r>
      <w:r w:rsidR="0088046D" w:rsidRPr="0088046D">
        <w:rPr>
          <w:rFonts w:ascii="Arial" w:hAnsi="Arial" w:cs="Arial"/>
          <w:sz w:val="20"/>
          <w:szCs w:val="20"/>
        </w:rPr>
        <w:t xml:space="preserve"> ale také touha spotřebitelů utrácet</w:t>
      </w:r>
      <w:r>
        <w:rPr>
          <w:rFonts w:ascii="Arial" w:hAnsi="Arial" w:cs="Arial"/>
          <w:sz w:val="20"/>
          <w:szCs w:val="20"/>
        </w:rPr>
        <w:t xml:space="preserve"> peníze, které z důvodu </w:t>
      </w:r>
      <w:r w:rsidR="00761868">
        <w:rPr>
          <w:rFonts w:ascii="Arial" w:hAnsi="Arial" w:cs="Arial"/>
          <w:sz w:val="20"/>
          <w:szCs w:val="20"/>
        </w:rPr>
        <w:t>anti</w:t>
      </w:r>
      <w:r>
        <w:rPr>
          <w:rFonts w:ascii="Arial" w:hAnsi="Arial" w:cs="Arial"/>
          <w:sz w:val="20"/>
          <w:szCs w:val="20"/>
        </w:rPr>
        <w:t xml:space="preserve">covidových </w:t>
      </w:r>
      <w:r w:rsidR="0088046D" w:rsidRPr="0088046D">
        <w:rPr>
          <w:rFonts w:ascii="Arial" w:hAnsi="Arial" w:cs="Arial"/>
          <w:sz w:val="20"/>
          <w:szCs w:val="20"/>
        </w:rPr>
        <w:t xml:space="preserve">opatření </w:t>
      </w:r>
      <w:r>
        <w:rPr>
          <w:rFonts w:ascii="Arial" w:hAnsi="Arial" w:cs="Arial"/>
          <w:sz w:val="20"/>
          <w:szCs w:val="20"/>
        </w:rPr>
        <w:t>zůstaly nevyužité. Opětovné roztočení kola utrácení</w:t>
      </w:r>
      <w:r w:rsidR="0088046D" w:rsidRPr="008804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 tedy mělo znov</w:t>
      </w:r>
      <w:r w:rsidR="0088046D" w:rsidRPr="0088046D">
        <w:rPr>
          <w:rFonts w:ascii="Arial" w:hAnsi="Arial" w:cs="Arial"/>
          <w:sz w:val="20"/>
          <w:szCs w:val="20"/>
        </w:rPr>
        <w:t xml:space="preserve">u </w:t>
      </w:r>
      <w:r>
        <w:rPr>
          <w:rFonts w:ascii="Arial" w:hAnsi="Arial" w:cs="Arial"/>
          <w:sz w:val="20"/>
          <w:szCs w:val="20"/>
        </w:rPr>
        <w:t>oživit</w:t>
      </w:r>
      <w:r w:rsidR="0088046D" w:rsidRPr="0088046D">
        <w:rPr>
          <w:rFonts w:ascii="Arial" w:hAnsi="Arial" w:cs="Arial"/>
          <w:sz w:val="20"/>
          <w:szCs w:val="20"/>
        </w:rPr>
        <w:t xml:space="preserve"> ekonomiku.</w:t>
      </w:r>
      <w:r w:rsidR="005D34CC">
        <w:rPr>
          <w:rFonts w:ascii="Arial" w:hAnsi="Arial" w:cs="Arial"/>
          <w:sz w:val="20"/>
          <w:szCs w:val="20"/>
        </w:rPr>
        <w:t xml:space="preserve"> </w:t>
      </w:r>
    </w:p>
    <w:p w14:paraId="60D614AB" w14:textId="77777777" w:rsidR="0088046D" w:rsidRPr="0088046D" w:rsidRDefault="0088046D" w:rsidP="0088046D">
      <w:pPr>
        <w:jc w:val="both"/>
        <w:rPr>
          <w:rFonts w:ascii="Arial" w:hAnsi="Arial" w:cs="Arial"/>
          <w:sz w:val="20"/>
          <w:szCs w:val="20"/>
        </w:rPr>
      </w:pPr>
    </w:p>
    <w:p w14:paraId="493FE7C8" w14:textId="7D1B29CA" w:rsidR="00A15E33" w:rsidRDefault="00B97868" w:rsidP="008804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7B4E88">
        <w:rPr>
          <w:rFonts w:ascii="Arial" w:hAnsi="Arial" w:cs="Arial"/>
          <w:sz w:val="20"/>
          <w:szCs w:val="20"/>
        </w:rPr>
        <w:t xml:space="preserve">elmi povzbudivé výsledky </w:t>
      </w:r>
      <w:r>
        <w:rPr>
          <w:rFonts w:ascii="Arial" w:hAnsi="Arial" w:cs="Arial"/>
          <w:sz w:val="20"/>
          <w:szCs w:val="20"/>
        </w:rPr>
        <w:t>přinesl listopad akciovým trhům,</w:t>
      </w:r>
      <w:r w:rsidR="007B4E88">
        <w:rPr>
          <w:rFonts w:ascii="Arial" w:hAnsi="Arial" w:cs="Arial"/>
          <w:sz w:val="20"/>
          <w:szCs w:val="20"/>
        </w:rPr>
        <w:t xml:space="preserve"> které si oproti říjnu připsaly 3,80 %. Od začátku tohoto roku si drží 11,41 %. </w:t>
      </w:r>
      <w:r>
        <w:rPr>
          <w:rFonts w:ascii="Arial" w:hAnsi="Arial" w:cs="Arial"/>
          <w:sz w:val="20"/>
          <w:szCs w:val="20"/>
        </w:rPr>
        <w:t>Příjemné zhodnocení</w:t>
      </w:r>
      <w:r w:rsidR="00307229">
        <w:rPr>
          <w:rFonts w:ascii="Arial" w:hAnsi="Arial" w:cs="Arial"/>
          <w:sz w:val="20"/>
          <w:szCs w:val="20"/>
        </w:rPr>
        <w:t xml:space="preserve"> získaly </w:t>
      </w:r>
      <w:r>
        <w:rPr>
          <w:rFonts w:ascii="Arial" w:hAnsi="Arial" w:cs="Arial"/>
          <w:sz w:val="20"/>
          <w:szCs w:val="20"/>
        </w:rPr>
        <w:t xml:space="preserve">v listopadu </w:t>
      </w:r>
      <w:r w:rsidR="00307229">
        <w:rPr>
          <w:rFonts w:ascii="Arial" w:hAnsi="Arial" w:cs="Arial"/>
          <w:sz w:val="20"/>
          <w:szCs w:val="20"/>
        </w:rPr>
        <w:t>t</w:t>
      </w:r>
      <w:r w:rsidR="007B4E88">
        <w:rPr>
          <w:rFonts w:ascii="Arial" w:hAnsi="Arial" w:cs="Arial"/>
          <w:sz w:val="20"/>
          <w:szCs w:val="20"/>
        </w:rPr>
        <w:t xml:space="preserve">aké </w:t>
      </w:r>
      <w:r w:rsidR="00307229">
        <w:rPr>
          <w:rFonts w:ascii="Arial" w:hAnsi="Arial" w:cs="Arial"/>
          <w:sz w:val="20"/>
          <w:szCs w:val="20"/>
        </w:rPr>
        <w:t xml:space="preserve">komoditní fondy, a sice 2,59 %, které si za posledních jedenáct měsíců připsaly už 29,82 %. </w:t>
      </w:r>
      <w:r w:rsidR="002A4BC3">
        <w:rPr>
          <w:rFonts w:ascii="Arial" w:hAnsi="Arial" w:cs="Arial"/>
          <w:sz w:val="20"/>
          <w:szCs w:val="20"/>
        </w:rPr>
        <w:t xml:space="preserve">   </w:t>
      </w:r>
    </w:p>
    <w:p w14:paraId="578D0F69" w14:textId="5739FB36" w:rsidR="00307229" w:rsidRDefault="00307229" w:rsidP="0088046D">
      <w:pPr>
        <w:jc w:val="both"/>
        <w:rPr>
          <w:rFonts w:ascii="Arial" w:hAnsi="Arial" w:cs="Arial"/>
          <w:sz w:val="20"/>
          <w:szCs w:val="20"/>
        </w:rPr>
      </w:pPr>
    </w:p>
    <w:p w14:paraId="09F07320" w14:textId="02D86AE5" w:rsidR="0088046D" w:rsidRPr="00B97868" w:rsidRDefault="0088046D" w:rsidP="008804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Nemovitostní fondy </w:t>
      </w:r>
      <w:r w:rsidR="00307229">
        <w:rPr>
          <w:rFonts w:ascii="Arial" w:hAnsi="Arial" w:cs="Arial"/>
          <w:sz w:val="20"/>
          <w:szCs w:val="20"/>
        </w:rPr>
        <w:t>v listopadu mírně posílily na 0,61 %. P</w:t>
      </w:r>
      <w:r>
        <w:rPr>
          <w:rFonts w:ascii="Arial" w:hAnsi="Arial" w:cs="Arial"/>
          <w:sz w:val="20"/>
          <w:szCs w:val="20"/>
        </w:rPr>
        <w:t>ozitivní růst</w:t>
      </w:r>
      <w:r w:rsidR="00307229">
        <w:rPr>
          <w:rFonts w:ascii="Arial" w:hAnsi="Arial" w:cs="Arial"/>
          <w:sz w:val="20"/>
          <w:szCs w:val="20"/>
        </w:rPr>
        <w:t xml:space="preserve"> by měly </w:t>
      </w:r>
      <w:r w:rsidR="00307229" w:rsidRPr="0088046D">
        <w:rPr>
          <w:rFonts w:ascii="Arial" w:hAnsi="Arial" w:cs="Arial"/>
          <w:sz w:val="20"/>
          <w:szCs w:val="20"/>
        </w:rPr>
        <w:t>vy</w:t>
      </w:r>
      <w:r w:rsidR="00307229">
        <w:rPr>
          <w:rFonts w:ascii="Arial" w:hAnsi="Arial" w:cs="Arial"/>
          <w:sz w:val="20"/>
          <w:szCs w:val="20"/>
        </w:rPr>
        <w:t>kazovat i nadále</w:t>
      </w:r>
      <w:r w:rsidR="00EA3BA2">
        <w:rPr>
          <w:rFonts w:ascii="Arial" w:hAnsi="Arial" w:cs="Arial"/>
          <w:sz w:val="20"/>
          <w:szCs w:val="20"/>
        </w:rPr>
        <w:t>,</w:t>
      </w:r>
      <w:r w:rsidR="00425687">
        <w:rPr>
          <w:rFonts w:ascii="Arial" w:hAnsi="Arial" w:cs="Arial"/>
          <w:sz w:val="20"/>
          <w:szCs w:val="20"/>
        </w:rPr>
        <w:t xml:space="preserve"> a to </w:t>
      </w:r>
      <w:r w:rsidR="00EA3BA2">
        <w:rPr>
          <w:rFonts w:ascii="Arial" w:hAnsi="Arial" w:cs="Arial"/>
          <w:sz w:val="20"/>
          <w:szCs w:val="20"/>
        </w:rPr>
        <w:t>zejména</w:t>
      </w:r>
      <w:r w:rsidR="00425687">
        <w:rPr>
          <w:rFonts w:ascii="Arial" w:hAnsi="Arial" w:cs="Arial"/>
          <w:sz w:val="20"/>
          <w:szCs w:val="20"/>
        </w:rPr>
        <w:t xml:space="preserve"> v České republice,</w:t>
      </w:r>
      <w:r w:rsidR="00EA3BA2">
        <w:rPr>
          <w:rFonts w:ascii="Arial" w:hAnsi="Arial" w:cs="Arial"/>
          <w:sz w:val="20"/>
          <w:szCs w:val="20"/>
        </w:rPr>
        <w:t xml:space="preserve"> kde se neočekává</w:t>
      </w:r>
      <w:r w:rsidRPr="0088046D">
        <w:rPr>
          <w:rFonts w:ascii="Arial" w:hAnsi="Arial" w:cs="Arial"/>
          <w:sz w:val="20"/>
          <w:szCs w:val="20"/>
        </w:rPr>
        <w:t>, že by ceny nemovitostí</w:t>
      </w:r>
      <w:r w:rsidR="00307229">
        <w:rPr>
          <w:rFonts w:ascii="Arial" w:hAnsi="Arial" w:cs="Arial"/>
          <w:sz w:val="20"/>
          <w:szCs w:val="20"/>
        </w:rPr>
        <w:t xml:space="preserve"> začaly při z</w:t>
      </w:r>
      <w:r w:rsidRPr="0088046D">
        <w:rPr>
          <w:rFonts w:ascii="Arial" w:hAnsi="Arial" w:cs="Arial"/>
          <w:sz w:val="20"/>
          <w:szCs w:val="20"/>
        </w:rPr>
        <w:t>vyšování úro</w:t>
      </w:r>
      <w:r>
        <w:rPr>
          <w:rFonts w:ascii="Arial" w:hAnsi="Arial" w:cs="Arial"/>
          <w:sz w:val="20"/>
          <w:szCs w:val="20"/>
        </w:rPr>
        <w:t>kových sazeb</w:t>
      </w:r>
      <w:r w:rsidRPr="0088046D">
        <w:rPr>
          <w:rFonts w:ascii="Arial" w:hAnsi="Arial" w:cs="Arial"/>
          <w:sz w:val="20"/>
          <w:szCs w:val="20"/>
        </w:rPr>
        <w:t xml:space="preserve"> </w:t>
      </w:r>
      <w:r w:rsidR="00EA3BA2">
        <w:rPr>
          <w:rFonts w:ascii="Arial" w:hAnsi="Arial" w:cs="Arial"/>
          <w:sz w:val="20"/>
          <w:szCs w:val="20"/>
        </w:rPr>
        <w:t>výrazně</w:t>
      </w:r>
      <w:r w:rsidR="00425687">
        <w:rPr>
          <w:rFonts w:ascii="Arial" w:hAnsi="Arial" w:cs="Arial"/>
          <w:sz w:val="20"/>
          <w:szCs w:val="20"/>
        </w:rPr>
        <w:t xml:space="preserve"> </w:t>
      </w:r>
      <w:r w:rsidRPr="0088046D">
        <w:rPr>
          <w:rFonts w:ascii="Arial" w:hAnsi="Arial" w:cs="Arial"/>
          <w:sz w:val="20"/>
          <w:szCs w:val="20"/>
        </w:rPr>
        <w:t xml:space="preserve">klesat. </w:t>
      </w:r>
      <w:r w:rsidR="00425687">
        <w:rPr>
          <w:rFonts w:ascii="Arial" w:hAnsi="Arial" w:cs="Arial"/>
          <w:sz w:val="20"/>
          <w:szCs w:val="20"/>
        </w:rPr>
        <w:t xml:space="preserve">Rozhodně se to netýká komerčních nemovitostí. </w:t>
      </w:r>
      <w:r w:rsidR="00307229" w:rsidRPr="00697EB5">
        <w:rPr>
          <w:rFonts w:ascii="Arial" w:hAnsi="Arial" w:cs="Arial"/>
          <w:i/>
          <w:sz w:val="20"/>
          <w:szCs w:val="20"/>
        </w:rPr>
        <w:t>„</w:t>
      </w:r>
      <w:r w:rsidR="00425687">
        <w:rPr>
          <w:rFonts w:ascii="Arial" w:hAnsi="Arial" w:cs="Arial"/>
          <w:i/>
          <w:sz w:val="20"/>
          <w:szCs w:val="20"/>
        </w:rPr>
        <w:t>U běžných reta</w:t>
      </w:r>
      <w:r w:rsidR="00EA3BA2">
        <w:rPr>
          <w:rFonts w:ascii="Arial" w:hAnsi="Arial" w:cs="Arial"/>
          <w:i/>
          <w:sz w:val="20"/>
          <w:szCs w:val="20"/>
        </w:rPr>
        <w:t>ilových nemovitostí pak počítám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="00EA3BA2">
        <w:rPr>
          <w:rFonts w:ascii="Arial" w:hAnsi="Arial" w:cs="Arial"/>
          <w:i/>
          <w:sz w:val="20"/>
          <w:szCs w:val="20"/>
        </w:rPr>
        <w:t>přinejmenším</w:t>
      </w:r>
      <w:r w:rsidR="00307229" w:rsidRPr="00697EB5">
        <w:rPr>
          <w:rFonts w:ascii="Arial" w:hAnsi="Arial" w:cs="Arial"/>
          <w:i/>
          <w:sz w:val="20"/>
          <w:szCs w:val="20"/>
        </w:rPr>
        <w:t xml:space="preserve"> se zpomalením tempa růstu cen.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="00EA3BA2">
        <w:rPr>
          <w:rFonts w:ascii="Arial" w:hAnsi="Arial" w:cs="Arial"/>
          <w:i/>
          <w:sz w:val="20"/>
          <w:szCs w:val="20"/>
        </w:rPr>
        <w:t>Kvůli rostoucím sazbám s</w:t>
      </w:r>
      <w:r w:rsidR="00307229" w:rsidRPr="00697EB5">
        <w:rPr>
          <w:rFonts w:ascii="Arial" w:hAnsi="Arial" w:cs="Arial"/>
          <w:i/>
          <w:sz w:val="20"/>
          <w:szCs w:val="20"/>
        </w:rPr>
        <w:t>e</w:t>
      </w:r>
      <w:r w:rsidR="00EA3BA2" w:rsidRPr="00697EB5">
        <w:rPr>
          <w:rFonts w:ascii="Arial" w:hAnsi="Arial" w:cs="Arial"/>
          <w:i/>
          <w:sz w:val="20"/>
          <w:szCs w:val="20"/>
        </w:rPr>
        <w:t xml:space="preserve"> </w:t>
      </w:r>
      <w:r w:rsidRPr="00697EB5">
        <w:rPr>
          <w:rFonts w:ascii="Arial" w:hAnsi="Arial" w:cs="Arial"/>
          <w:i/>
          <w:sz w:val="20"/>
          <w:szCs w:val="20"/>
        </w:rPr>
        <w:t>poptá</w:t>
      </w:r>
      <w:r w:rsidR="00307229" w:rsidRPr="00697EB5">
        <w:rPr>
          <w:rFonts w:ascii="Arial" w:hAnsi="Arial" w:cs="Arial"/>
          <w:i/>
          <w:sz w:val="20"/>
          <w:szCs w:val="20"/>
        </w:rPr>
        <w:t>vka po nemovitostech</w:t>
      </w:r>
      <w:r w:rsidR="00EA3BA2" w:rsidRPr="00697EB5">
        <w:rPr>
          <w:rFonts w:ascii="Arial" w:hAnsi="Arial" w:cs="Arial"/>
          <w:i/>
          <w:sz w:val="20"/>
          <w:szCs w:val="20"/>
        </w:rPr>
        <w:t xml:space="preserve"> sníží</w:t>
      </w:r>
      <w:r w:rsidR="00307229" w:rsidRPr="00697EB5">
        <w:rPr>
          <w:rFonts w:ascii="Arial" w:hAnsi="Arial" w:cs="Arial"/>
          <w:i/>
          <w:sz w:val="20"/>
          <w:szCs w:val="20"/>
        </w:rPr>
        <w:t xml:space="preserve">, </w:t>
      </w:r>
      <w:r w:rsidR="00425687">
        <w:rPr>
          <w:rFonts w:ascii="Arial" w:hAnsi="Arial" w:cs="Arial"/>
          <w:i/>
          <w:sz w:val="20"/>
          <w:szCs w:val="20"/>
        </w:rPr>
        <w:t xml:space="preserve">otázkou </w:t>
      </w:r>
      <w:r w:rsidR="00EA3BA2">
        <w:rPr>
          <w:rFonts w:ascii="Arial" w:hAnsi="Arial" w:cs="Arial"/>
          <w:i/>
          <w:sz w:val="20"/>
          <w:szCs w:val="20"/>
        </w:rPr>
        <w:t>tedy zůstává, zda</w:t>
      </w:r>
      <w:r w:rsidR="00425687">
        <w:rPr>
          <w:rFonts w:ascii="Arial" w:hAnsi="Arial" w:cs="Arial"/>
          <w:i/>
          <w:sz w:val="20"/>
          <w:szCs w:val="20"/>
        </w:rPr>
        <w:t xml:space="preserve"> se </w:t>
      </w:r>
      <w:r w:rsidRPr="00697EB5">
        <w:rPr>
          <w:rFonts w:ascii="Arial" w:hAnsi="Arial" w:cs="Arial"/>
          <w:i/>
          <w:sz w:val="20"/>
          <w:szCs w:val="20"/>
        </w:rPr>
        <w:t>sníží v dostatečné míře</w:t>
      </w:r>
      <w:r w:rsidR="00425687">
        <w:rPr>
          <w:rFonts w:ascii="Arial" w:hAnsi="Arial" w:cs="Arial"/>
          <w:i/>
          <w:sz w:val="20"/>
          <w:szCs w:val="20"/>
        </w:rPr>
        <w:t xml:space="preserve"> a vytvoří na prodávající </w:t>
      </w:r>
      <w:r w:rsidR="00EA3BA2">
        <w:rPr>
          <w:rFonts w:ascii="Arial" w:hAnsi="Arial" w:cs="Arial"/>
          <w:i/>
          <w:sz w:val="20"/>
          <w:szCs w:val="20"/>
        </w:rPr>
        <w:t>odpovídající tlak</w:t>
      </w:r>
      <w:r w:rsidR="00F7238C">
        <w:rPr>
          <w:rFonts w:ascii="Arial" w:hAnsi="Arial" w:cs="Arial"/>
          <w:i/>
          <w:sz w:val="20"/>
          <w:szCs w:val="20"/>
        </w:rPr>
        <w:t>.</w:t>
      </w:r>
      <w:r w:rsidR="00425687">
        <w:rPr>
          <w:rFonts w:ascii="Arial" w:hAnsi="Arial" w:cs="Arial"/>
          <w:i/>
          <w:sz w:val="20"/>
          <w:szCs w:val="20"/>
        </w:rPr>
        <w:t xml:space="preserve"> Proti snižování cen</w:t>
      </w:r>
      <w:r w:rsidR="00697EB5" w:rsidRPr="00697EB5">
        <w:rPr>
          <w:rFonts w:ascii="Arial" w:hAnsi="Arial" w:cs="Arial"/>
          <w:i/>
          <w:sz w:val="20"/>
          <w:szCs w:val="20"/>
        </w:rPr>
        <w:t xml:space="preserve"> nemovitost</w:t>
      </w:r>
      <w:r w:rsidR="00EA3BA2">
        <w:rPr>
          <w:rFonts w:ascii="Arial" w:hAnsi="Arial" w:cs="Arial"/>
          <w:i/>
          <w:sz w:val="20"/>
          <w:szCs w:val="20"/>
        </w:rPr>
        <w:t>í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="00EA3BA2">
        <w:rPr>
          <w:rFonts w:ascii="Arial" w:hAnsi="Arial" w:cs="Arial"/>
          <w:i/>
          <w:sz w:val="20"/>
          <w:szCs w:val="20"/>
        </w:rPr>
        <w:t>ovšem hraje</w:t>
      </w:r>
      <w:r w:rsidR="00425687">
        <w:rPr>
          <w:rFonts w:ascii="Arial" w:hAnsi="Arial" w:cs="Arial"/>
          <w:i/>
          <w:sz w:val="20"/>
          <w:szCs w:val="20"/>
        </w:rPr>
        <w:t xml:space="preserve"> </w:t>
      </w:r>
      <w:r w:rsidRPr="00697EB5">
        <w:rPr>
          <w:rFonts w:ascii="Arial" w:hAnsi="Arial" w:cs="Arial"/>
          <w:i/>
          <w:sz w:val="20"/>
          <w:szCs w:val="20"/>
        </w:rPr>
        <w:t xml:space="preserve">současná inflace, zdražování stavebních materiálů a stále zdlouhavá byrokracie při </w:t>
      </w:r>
      <w:r w:rsidR="002A4BC3">
        <w:rPr>
          <w:rFonts w:ascii="Arial" w:hAnsi="Arial" w:cs="Arial"/>
          <w:i/>
          <w:sz w:val="20"/>
          <w:szCs w:val="20"/>
        </w:rPr>
        <w:t xml:space="preserve">zajišťování </w:t>
      </w:r>
      <w:r w:rsidRPr="00697EB5">
        <w:rPr>
          <w:rFonts w:ascii="Arial" w:hAnsi="Arial" w:cs="Arial"/>
          <w:i/>
          <w:sz w:val="20"/>
          <w:szCs w:val="20"/>
        </w:rPr>
        <w:t xml:space="preserve">stavebního </w:t>
      </w:r>
      <w:r w:rsidRPr="00B97868">
        <w:rPr>
          <w:rFonts w:ascii="Arial" w:hAnsi="Arial" w:cs="Arial"/>
          <w:i/>
          <w:sz w:val="20"/>
          <w:szCs w:val="20"/>
        </w:rPr>
        <w:t>povolení</w:t>
      </w:r>
      <w:r w:rsidR="00697EB5" w:rsidRPr="00B97868">
        <w:rPr>
          <w:rFonts w:ascii="Arial" w:hAnsi="Arial" w:cs="Arial"/>
          <w:i/>
          <w:sz w:val="20"/>
          <w:szCs w:val="20"/>
        </w:rPr>
        <w:t>,“</w:t>
      </w:r>
      <w:r w:rsidR="00F7238C">
        <w:rPr>
          <w:rFonts w:ascii="Arial" w:hAnsi="Arial" w:cs="Arial"/>
          <w:sz w:val="20"/>
          <w:szCs w:val="20"/>
        </w:rPr>
        <w:t xml:space="preserve"> vysvětluje</w:t>
      </w:r>
      <w:r w:rsidR="00697EB5" w:rsidRPr="00B97868">
        <w:rPr>
          <w:rFonts w:ascii="Arial" w:hAnsi="Arial" w:cs="Arial"/>
          <w:sz w:val="20"/>
          <w:szCs w:val="20"/>
        </w:rPr>
        <w:t xml:space="preserve"> Novák. </w:t>
      </w:r>
    </w:p>
    <w:p w14:paraId="11CD6E56" w14:textId="66E27D66" w:rsidR="0088046D" w:rsidRPr="00B97868" w:rsidRDefault="0088046D" w:rsidP="00B27178">
      <w:pPr>
        <w:jc w:val="both"/>
        <w:rPr>
          <w:rFonts w:ascii="Arial" w:hAnsi="Arial" w:cs="Arial"/>
          <w:sz w:val="20"/>
          <w:szCs w:val="20"/>
        </w:rPr>
      </w:pPr>
    </w:p>
    <w:p w14:paraId="19F19483" w14:textId="64627270" w:rsidR="00697EB5" w:rsidRPr="00B97868" w:rsidRDefault="00B97868" w:rsidP="00B27178">
      <w:pPr>
        <w:jc w:val="both"/>
        <w:rPr>
          <w:rFonts w:ascii="Arial" w:hAnsi="Arial" w:cs="Arial"/>
          <w:sz w:val="20"/>
          <w:szCs w:val="20"/>
        </w:rPr>
      </w:pPr>
      <w:r w:rsidRPr="00B97868">
        <w:rPr>
          <w:rFonts w:ascii="Arial" w:hAnsi="Arial" w:cs="Arial"/>
          <w:sz w:val="20"/>
          <w:szCs w:val="20"/>
        </w:rPr>
        <w:t xml:space="preserve">Se zápornými hodnotami </w:t>
      </w:r>
      <w:r w:rsidR="00F7238C">
        <w:rPr>
          <w:rFonts w:ascii="Arial" w:hAnsi="Arial" w:cs="Arial"/>
          <w:sz w:val="20"/>
          <w:szCs w:val="20"/>
        </w:rPr>
        <w:t xml:space="preserve">pak </w:t>
      </w:r>
      <w:r w:rsidR="002A4BC3">
        <w:rPr>
          <w:rFonts w:ascii="Arial" w:hAnsi="Arial" w:cs="Arial"/>
          <w:sz w:val="20"/>
          <w:szCs w:val="20"/>
        </w:rPr>
        <w:t>předposlední</w:t>
      </w:r>
      <w:r w:rsidR="002A4BC3" w:rsidRPr="00B97868">
        <w:rPr>
          <w:rFonts w:ascii="Arial" w:hAnsi="Arial" w:cs="Arial"/>
          <w:sz w:val="20"/>
          <w:szCs w:val="20"/>
        </w:rPr>
        <w:t xml:space="preserve"> kalendářní měsíc </w:t>
      </w:r>
      <w:r w:rsidRPr="00B97868">
        <w:rPr>
          <w:rFonts w:ascii="Arial" w:hAnsi="Arial" w:cs="Arial"/>
          <w:sz w:val="20"/>
          <w:szCs w:val="20"/>
        </w:rPr>
        <w:t xml:space="preserve">zakončily fondy dluhopisové, které odepsaly -2,08 %. Nedařilo se </w:t>
      </w:r>
      <w:r w:rsidR="00F7238C">
        <w:rPr>
          <w:rFonts w:ascii="Arial" w:hAnsi="Arial" w:cs="Arial"/>
          <w:sz w:val="20"/>
          <w:szCs w:val="20"/>
        </w:rPr>
        <w:t xml:space="preserve">ovšem </w:t>
      </w:r>
      <w:r w:rsidRPr="00B97868">
        <w:rPr>
          <w:rFonts w:ascii="Arial" w:hAnsi="Arial" w:cs="Arial"/>
          <w:sz w:val="20"/>
          <w:szCs w:val="20"/>
        </w:rPr>
        <w:t xml:space="preserve">ani fondům peněžního trhu, které zaznamenaly meziměsíční pokles -1,90 %. </w:t>
      </w:r>
      <w:r>
        <w:rPr>
          <w:rFonts w:ascii="Arial" w:hAnsi="Arial" w:cs="Arial"/>
          <w:sz w:val="20"/>
          <w:szCs w:val="20"/>
        </w:rPr>
        <w:t xml:space="preserve">Od začátku roku přitom ztrácejí -3,90 %. </w:t>
      </w:r>
    </w:p>
    <w:p w14:paraId="6ECF5267" w14:textId="77777777" w:rsidR="001A5E76" w:rsidRPr="000663B6" w:rsidRDefault="001A5E76" w:rsidP="00BF6A33">
      <w:pPr>
        <w:rPr>
          <w:rFonts w:ascii="Arial" w:hAnsi="Arial" w:cs="Arial"/>
          <w:i/>
          <w:color w:val="FF0000"/>
          <w:sz w:val="20"/>
          <w:szCs w:val="20"/>
        </w:rPr>
      </w:pPr>
    </w:p>
    <w:p w14:paraId="26E2C432" w14:textId="77777777" w:rsidR="00297CEA" w:rsidRPr="000663B6" w:rsidRDefault="00297CEA" w:rsidP="00EC2121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10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7"/>
        <w:gridCol w:w="1498"/>
        <w:gridCol w:w="1331"/>
        <w:gridCol w:w="1331"/>
        <w:gridCol w:w="1498"/>
        <w:gridCol w:w="1433"/>
      </w:tblGrid>
      <w:tr w:rsidR="0088046D" w:rsidRPr="00B01918" w14:paraId="02042FC6" w14:textId="77777777" w:rsidTr="0088046D">
        <w:trPr>
          <w:trHeight w:val="342"/>
        </w:trPr>
        <w:tc>
          <w:tcPr>
            <w:tcW w:w="1040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4F86D0C7" w14:textId="4A0529CC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 xml:space="preserve"> – listopad 2021</w:t>
            </w:r>
          </w:p>
        </w:tc>
      </w:tr>
      <w:tr w:rsidR="0088046D" w:rsidRPr="00B01918" w14:paraId="7192537A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5A96B5C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889D9C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7135DE3" w14:textId="29491596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8046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od začátku roku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D059CCF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B5DBF1D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6799693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88046D" w:rsidRPr="00B01918" w14:paraId="23251537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95381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529CC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3,80%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137D9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11,41%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85745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31,40%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8F14C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37,55%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DB492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51,08%</w:t>
            </w:r>
          </w:p>
        </w:tc>
      </w:tr>
      <w:tr w:rsidR="0088046D" w:rsidRPr="00B01918" w14:paraId="571D01C8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BA017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98CA4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-2,08%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533D6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-5,33%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284CA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-4,76%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D1060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-0,26%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A084C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-7,20%</w:t>
            </w:r>
          </w:p>
        </w:tc>
      </w:tr>
      <w:tr w:rsidR="0088046D" w:rsidRPr="00B01918" w14:paraId="7F839F7B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A3C03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CF736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-1,90%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4AE54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-3,90%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0B2F1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-4,18%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DAD13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1,68%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B6D4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-0,94%</w:t>
            </w:r>
          </w:p>
        </w:tc>
      </w:tr>
      <w:tr w:rsidR="0088046D" w:rsidRPr="00B01918" w14:paraId="1EF2EAB4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A21EC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45ED6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2,59%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6F436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29,82%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38580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44,06%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536B9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26,74%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12C07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28,96%</w:t>
            </w:r>
          </w:p>
        </w:tc>
      </w:tr>
      <w:tr w:rsidR="0088046D" w:rsidRPr="00B01918" w14:paraId="4684F7E9" w14:textId="77777777" w:rsidTr="0088046D">
        <w:trPr>
          <w:trHeight w:val="317"/>
        </w:trPr>
        <w:tc>
          <w:tcPr>
            <w:tcW w:w="33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2ACEB" w14:textId="77777777" w:rsidR="0088046D" w:rsidRPr="00B01918" w:rsidRDefault="0088046D" w:rsidP="00401D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08FB0" w14:textId="77777777" w:rsidR="0088046D" w:rsidRPr="00B9786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786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4FE05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2,87%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1F0AA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2,13%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A845A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11,26%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414F7" w14:textId="77777777" w:rsidR="0088046D" w:rsidRPr="00B01918" w:rsidRDefault="0088046D" w:rsidP="00401D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019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20,06%</w:t>
            </w:r>
          </w:p>
        </w:tc>
      </w:tr>
    </w:tbl>
    <w:p w14:paraId="0478BB8C" w14:textId="77777777" w:rsidR="00B97868" w:rsidRDefault="00B97868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079989D" w14:textId="77777777" w:rsidR="00B97868" w:rsidRDefault="00B97868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6BFA06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613E4D1" w14:textId="73E088E9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2DC40" w14:textId="77777777" w:rsidR="007B048D" w:rsidRDefault="007B048D">
      <w:r>
        <w:separator/>
      </w:r>
    </w:p>
  </w:endnote>
  <w:endnote w:type="continuationSeparator" w:id="0">
    <w:p w14:paraId="7D9FCED6" w14:textId="77777777" w:rsidR="007B048D" w:rsidRDefault="007B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7B048D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7B048D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7B048D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0509A" w14:textId="77777777" w:rsidR="007B048D" w:rsidRDefault="007B048D">
      <w:r>
        <w:separator/>
      </w:r>
    </w:p>
  </w:footnote>
  <w:footnote w:type="continuationSeparator" w:id="0">
    <w:p w14:paraId="19C4EE80" w14:textId="77777777" w:rsidR="007B048D" w:rsidRDefault="007B0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11E3"/>
    <w:rsid w:val="000663B6"/>
    <w:rsid w:val="00070DAC"/>
    <w:rsid w:val="00073AD9"/>
    <w:rsid w:val="000766E7"/>
    <w:rsid w:val="00081616"/>
    <w:rsid w:val="000853D4"/>
    <w:rsid w:val="0009776B"/>
    <w:rsid w:val="000A60B9"/>
    <w:rsid w:val="000B060E"/>
    <w:rsid w:val="000D14E2"/>
    <w:rsid w:val="000E3D86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1879"/>
    <w:rsid w:val="00162672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501B"/>
    <w:rsid w:val="001D015A"/>
    <w:rsid w:val="001D3DFC"/>
    <w:rsid w:val="001E4209"/>
    <w:rsid w:val="001F7194"/>
    <w:rsid w:val="001F71BA"/>
    <w:rsid w:val="002141AF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831A1"/>
    <w:rsid w:val="00295407"/>
    <w:rsid w:val="00297CEA"/>
    <w:rsid w:val="002A4BC3"/>
    <w:rsid w:val="002A5439"/>
    <w:rsid w:val="002A7937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E64E9"/>
    <w:rsid w:val="003E7356"/>
    <w:rsid w:val="003F0400"/>
    <w:rsid w:val="003F1100"/>
    <w:rsid w:val="003F79EC"/>
    <w:rsid w:val="00403571"/>
    <w:rsid w:val="00413BEC"/>
    <w:rsid w:val="00417787"/>
    <w:rsid w:val="00421847"/>
    <w:rsid w:val="0042193A"/>
    <w:rsid w:val="00421BEC"/>
    <w:rsid w:val="00425687"/>
    <w:rsid w:val="004313F1"/>
    <w:rsid w:val="00445D0A"/>
    <w:rsid w:val="00454843"/>
    <w:rsid w:val="004627B9"/>
    <w:rsid w:val="004632E5"/>
    <w:rsid w:val="004766EC"/>
    <w:rsid w:val="00497374"/>
    <w:rsid w:val="004B5797"/>
    <w:rsid w:val="004C3F71"/>
    <w:rsid w:val="004C7DDE"/>
    <w:rsid w:val="004E55FE"/>
    <w:rsid w:val="004E7AEB"/>
    <w:rsid w:val="004E7E0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966D4"/>
    <w:rsid w:val="005A3473"/>
    <w:rsid w:val="005A37E5"/>
    <w:rsid w:val="005A481B"/>
    <w:rsid w:val="005A5BBA"/>
    <w:rsid w:val="005A5F08"/>
    <w:rsid w:val="005B24EB"/>
    <w:rsid w:val="005B31D7"/>
    <w:rsid w:val="005C22F8"/>
    <w:rsid w:val="005C5B9E"/>
    <w:rsid w:val="005D34CC"/>
    <w:rsid w:val="005E51C5"/>
    <w:rsid w:val="005E7952"/>
    <w:rsid w:val="005F0E46"/>
    <w:rsid w:val="005F2623"/>
    <w:rsid w:val="005F6C1E"/>
    <w:rsid w:val="005F7090"/>
    <w:rsid w:val="00603538"/>
    <w:rsid w:val="0061103B"/>
    <w:rsid w:val="0061253F"/>
    <w:rsid w:val="006135FD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026B"/>
    <w:rsid w:val="007B048D"/>
    <w:rsid w:val="007B232E"/>
    <w:rsid w:val="007B358E"/>
    <w:rsid w:val="007B435F"/>
    <w:rsid w:val="007B4E88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046D"/>
    <w:rsid w:val="00883A3E"/>
    <w:rsid w:val="00885B2F"/>
    <w:rsid w:val="00886F0E"/>
    <w:rsid w:val="00890117"/>
    <w:rsid w:val="008926E5"/>
    <w:rsid w:val="008926F3"/>
    <w:rsid w:val="00892C78"/>
    <w:rsid w:val="00893577"/>
    <w:rsid w:val="008A04D3"/>
    <w:rsid w:val="008A14E4"/>
    <w:rsid w:val="008B480A"/>
    <w:rsid w:val="008C1795"/>
    <w:rsid w:val="008C4B0D"/>
    <w:rsid w:val="008C6335"/>
    <w:rsid w:val="008D397B"/>
    <w:rsid w:val="008E19F3"/>
    <w:rsid w:val="008F241C"/>
    <w:rsid w:val="008F6AAF"/>
    <w:rsid w:val="00906176"/>
    <w:rsid w:val="00906E67"/>
    <w:rsid w:val="00915ADA"/>
    <w:rsid w:val="009222C9"/>
    <w:rsid w:val="00932625"/>
    <w:rsid w:val="00934023"/>
    <w:rsid w:val="009344C2"/>
    <w:rsid w:val="00935552"/>
    <w:rsid w:val="00941B52"/>
    <w:rsid w:val="0094705C"/>
    <w:rsid w:val="00957B41"/>
    <w:rsid w:val="00957DEA"/>
    <w:rsid w:val="00977040"/>
    <w:rsid w:val="0098121D"/>
    <w:rsid w:val="00982987"/>
    <w:rsid w:val="00991554"/>
    <w:rsid w:val="009A69B1"/>
    <w:rsid w:val="009C0ECA"/>
    <w:rsid w:val="009C0F81"/>
    <w:rsid w:val="009C45BA"/>
    <w:rsid w:val="009D05AD"/>
    <w:rsid w:val="009D2821"/>
    <w:rsid w:val="009D2ECE"/>
    <w:rsid w:val="009D68F9"/>
    <w:rsid w:val="009E0062"/>
    <w:rsid w:val="009E317D"/>
    <w:rsid w:val="009E3B52"/>
    <w:rsid w:val="009F2CB2"/>
    <w:rsid w:val="009F2CEE"/>
    <w:rsid w:val="009F59EE"/>
    <w:rsid w:val="009F5B6E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30D93"/>
    <w:rsid w:val="00A31FAC"/>
    <w:rsid w:val="00A36D79"/>
    <w:rsid w:val="00A36E5B"/>
    <w:rsid w:val="00A40B94"/>
    <w:rsid w:val="00A4618A"/>
    <w:rsid w:val="00A55E01"/>
    <w:rsid w:val="00A61996"/>
    <w:rsid w:val="00A726DE"/>
    <w:rsid w:val="00A75776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47199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889"/>
    <w:rsid w:val="00BB1CB8"/>
    <w:rsid w:val="00BB3F93"/>
    <w:rsid w:val="00BB4D49"/>
    <w:rsid w:val="00BB6439"/>
    <w:rsid w:val="00BB675F"/>
    <w:rsid w:val="00BD17B0"/>
    <w:rsid w:val="00BD3970"/>
    <w:rsid w:val="00BD5A47"/>
    <w:rsid w:val="00BE1DA6"/>
    <w:rsid w:val="00BF4A15"/>
    <w:rsid w:val="00BF6A33"/>
    <w:rsid w:val="00BF7A45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909E2"/>
    <w:rsid w:val="00E92A9E"/>
    <w:rsid w:val="00E97A43"/>
    <w:rsid w:val="00EA0C1C"/>
    <w:rsid w:val="00EA3BA2"/>
    <w:rsid w:val="00EA477A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3DEC"/>
    <w:rsid w:val="00F5470D"/>
    <w:rsid w:val="00F63CCA"/>
    <w:rsid w:val="00F64000"/>
    <w:rsid w:val="00F7238C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694DC-FB36-494B-8B5D-BDC360344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976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5</cp:revision>
  <dcterms:created xsi:type="dcterms:W3CDTF">2021-12-08T10:57:00Z</dcterms:created>
  <dcterms:modified xsi:type="dcterms:W3CDTF">2021-12-10T08:39:00Z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