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0037484"/>
        <w:docPartObj>
          <w:docPartGallery w:val="Cover Pages"/>
          <w:docPartUnique/>
        </w:docPartObj>
      </w:sdtPr>
      <w:sdtEndPr>
        <w:rPr>
          <w:rFonts w:ascii="Arial" w:hAnsi="Arial" w:cs="Arial"/>
          <w:b/>
          <w:sz w:val="20"/>
          <w:szCs w:val="20"/>
        </w:rPr>
      </w:sdtEndPr>
      <w:sdtContent>
        <w:p w14:paraId="26C12475" w14:textId="77777777" w:rsidR="00D80B6D" w:rsidRDefault="00D80B6D"/>
        <w:p w14:paraId="5AA0512D" w14:textId="77777777" w:rsidR="00D80B6D" w:rsidRDefault="00D80B6D" w:rsidP="00D80B6D">
          <w:pPr>
            <w:pStyle w:val="Nadpis3"/>
            <w:spacing w:before="10"/>
            <w:rPr>
              <w:rFonts w:ascii="Arial" w:hAnsi="Arial" w:cs="Arial"/>
              <w:color w:val="1D1D1B"/>
            </w:rPr>
          </w:pPr>
        </w:p>
        <w:p w14:paraId="53571FC9" w14:textId="77777777" w:rsidR="00D80B6D" w:rsidRPr="00491445" w:rsidRDefault="00D80B6D" w:rsidP="00D80B6D">
          <w:pPr>
            <w:spacing w:before="230"/>
            <w:ind w:left="165"/>
            <w:jc w:val="center"/>
            <w:rPr>
              <w:rFonts w:ascii="Arial" w:hAnsi="Arial" w:cs="Arial"/>
              <w:color w:val="CD1719"/>
              <w:sz w:val="24"/>
            </w:rPr>
          </w:pPr>
          <w:r w:rsidRPr="00491445">
            <w:rPr>
              <w:rFonts w:ascii="Arial" w:hAnsi="Arial" w:cs="Arial"/>
              <w:color w:val="1D1D1B"/>
              <w:sz w:val="24"/>
            </w:rPr>
            <w:t xml:space="preserve">INDEX HYPOTEČNÍCH ÚVĚRŮ </w:t>
          </w:r>
          <w:r w:rsidRPr="00491445">
            <w:rPr>
              <w:rFonts w:ascii="Arial" w:hAnsi="Arial" w:cs="Arial"/>
              <w:color w:val="CD1719"/>
              <w:sz w:val="24"/>
            </w:rPr>
            <w:t xml:space="preserve">| </w:t>
          </w:r>
          <w:r w:rsidRPr="00491445">
            <w:rPr>
              <w:rFonts w:ascii="Arial" w:hAnsi="Arial" w:cs="Arial"/>
              <w:color w:val="1D1D1B"/>
              <w:sz w:val="24"/>
            </w:rPr>
            <w:t xml:space="preserve">FIXINDEX </w:t>
          </w:r>
        </w:p>
        <w:p w14:paraId="67DAC181" w14:textId="69F4B24D" w:rsidR="00F040CA" w:rsidRDefault="00D80B6D" w:rsidP="004B4992">
          <w:pPr>
            <w:spacing w:before="230"/>
            <w:ind w:left="165"/>
            <w:jc w:val="center"/>
            <w:rPr>
              <w:rFonts w:ascii="Arial" w:hAnsi="Arial" w:cs="Arial"/>
              <w:color w:val="1D1D1B"/>
              <w:sz w:val="24"/>
            </w:rPr>
          </w:pPr>
          <w:r w:rsidRPr="00F040CA">
            <w:rPr>
              <w:rFonts w:ascii="Arial" w:hAnsi="Arial" w:cs="Arial"/>
              <w:color w:val="1D1D1B"/>
              <w:sz w:val="24"/>
            </w:rPr>
            <w:t xml:space="preserve">INDEX PODÍLOVÝCH </w:t>
          </w:r>
        </w:p>
        <w:p w14:paraId="3E70E6BF" w14:textId="5B58B527" w:rsidR="00D80B6D" w:rsidRPr="00F040CA" w:rsidRDefault="00B52B36" w:rsidP="00D80B6D">
          <w:pPr>
            <w:spacing w:before="230"/>
            <w:ind w:left="165"/>
            <w:jc w:val="center"/>
            <w:rPr>
              <w:rFonts w:ascii="Arial" w:hAnsi="Arial" w:cs="Arial"/>
              <w:b/>
              <w:color w:val="1D1D1B"/>
              <w:sz w:val="24"/>
            </w:rPr>
          </w:pPr>
          <w:r>
            <w:rPr>
              <w:rFonts w:ascii="Arial" w:hAnsi="Arial" w:cs="Arial"/>
              <w:b/>
              <w:color w:val="1D1D1B"/>
              <w:sz w:val="24"/>
            </w:rPr>
            <w:t>POV</w:t>
          </w:r>
          <w:r w:rsidR="00D80B6D" w:rsidRPr="00F040CA">
            <w:rPr>
              <w:rFonts w:ascii="Arial" w:hAnsi="Arial" w:cs="Arial"/>
              <w:b/>
              <w:color w:val="1D1D1B"/>
              <w:sz w:val="24"/>
            </w:rPr>
            <w:t xml:space="preserve">INDEX </w:t>
          </w:r>
        </w:p>
        <w:p w14:paraId="0C510D86" w14:textId="77777777" w:rsidR="00D80B6D" w:rsidRPr="00491445" w:rsidRDefault="00D80B6D" w:rsidP="00D80B6D">
          <w:pPr>
            <w:spacing w:before="230"/>
            <w:ind w:left="165"/>
            <w:jc w:val="center"/>
            <w:rPr>
              <w:rFonts w:ascii="Arial" w:hAnsi="Arial" w:cs="Arial"/>
              <w:color w:val="CD1719"/>
              <w:sz w:val="24"/>
            </w:rPr>
          </w:pPr>
          <w:r w:rsidRPr="00491445">
            <w:rPr>
              <w:rFonts w:ascii="Arial" w:hAnsi="Arial" w:cs="Arial"/>
              <w:color w:val="1D1D1B"/>
              <w:sz w:val="24"/>
            </w:rPr>
            <w:t xml:space="preserve">INDEX SPOTŘEBITELSKÝCH ÚVĚRŮ </w:t>
          </w:r>
          <w:r w:rsidRPr="00491445">
            <w:rPr>
              <w:rFonts w:ascii="Arial" w:hAnsi="Arial" w:cs="Arial"/>
              <w:color w:val="CD1719"/>
              <w:sz w:val="24"/>
            </w:rPr>
            <w:t xml:space="preserve"> </w:t>
          </w:r>
        </w:p>
        <w:p w14:paraId="2AA831D8" w14:textId="77777777" w:rsidR="00D80B6D" w:rsidRDefault="00D80B6D" w:rsidP="00D80B6D">
          <w:pPr>
            <w:pStyle w:val="Zkladntext"/>
            <w:rPr>
              <w:sz w:val="20"/>
            </w:rPr>
          </w:pPr>
        </w:p>
        <w:p w14:paraId="118CE9E3" w14:textId="77777777" w:rsidR="00D80B6D" w:rsidRDefault="00D80B6D" w:rsidP="00D80B6D">
          <w:pPr>
            <w:pStyle w:val="Zkladntext"/>
            <w:rPr>
              <w:sz w:val="20"/>
            </w:rPr>
          </w:pPr>
          <w:r>
            <w:rPr>
              <w:noProof/>
              <w:sz w:val="20"/>
              <w:lang w:bidi="ar-SA"/>
            </w:rPr>
            <w:drawing>
              <wp:anchor distT="0" distB="0" distL="114300" distR="114300" simplePos="0" relativeHeight="251662336" behindDoc="1" locked="0" layoutInCell="1" allowOverlap="1" wp14:anchorId="4B6A35EB" wp14:editId="44A35EF3">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F568B4" w14:textId="77777777" w:rsidR="00D80B6D" w:rsidRDefault="00D80B6D" w:rsidP="00D80B6D">
          <w:pPr>
            <w:pStyle w:val="Zkladntext"/>
            <w:rPr>
              <w:sz w:val="20"/>
            </w:rPr>
          </w:pPr>
        </w:p>
        <w:p w14:paraId="12BEA6EC" w14:textId="77777777" w:rsidR="00D80B6D" w:rsidRDefault="00D80B6D" w:rsidP="00D80B6D">
          <w:pPr>
            <w:pStyle w:val="Zkladntext"/>
            <w:rPr>
              <w:sz w:val="20"/>
            </w:rPr>
          </w:pPr>
        </w:p>
        <w:p w14:paraId="371663EE" w14:textId="77777777" w:rsidR="00D80B6D" w:rsidRDefault="00D80B6D" w:rsidP="00D80B6D">
          <w:pPr>
            <w:pStyle w:val="Zkladntext"/>
            <w:rPr>
              <w:sz w:val="20"/>
            </w:rPr>
          </w:pPr>
        </w:p>
        <w:p w14:paraId="71048424" w14:textId="77777777" w:rsidR="00D80B6D" w:rsidRDefault="00D80B6D" w:rsidP="00D80B6D">
          <w:pPr>
            <w:pStyle w:val="Zkladntext"/>
            <w:rPr>
              <w:sz w:val="20"/>
            </w:rPr>
          </w:pPr>
        </w:p>
        <w:p w14:paraId="554E3B62" w14:textId="77777777" w:rsidR="00D80B6D" w:rsidRDefault="00D80B6D" w:rsidP="00D80B6D">
          <w:pPr>
            <w:pStyle w:val="Zkladntext"/>
            <w:rPr>
              <w:sz w:val="20"/>
            </w:rPr>
          </w:pPr>
        </w:p>
        <w:p w14:paraId="3549046E" w14:textId="77777777" w:rsidR="00D80B6D" w:rsidRDefault="00D80B6D" w:rsidP="00D80B6D">
          <w:pPr>
            <w:pStyle w:val="Zkladntext"/>
            <w:rPr>
              <w:sz w:val="20"/>
            </w:rPr>
          </w:pPr>
        </w:p>
        <w:p w14:paraId="4D3BC408" w14:textId="77777777" w:rsidR="00D80B6D" w:rsidRDefault="00D80B6D" w:rsidP="00D80B6D">
          <w:pPr>
            <w:pStyle w:val="Zkladntext"/>
            <w:rPr>
              <w:sz w:val="20"/>
            </w:rPr>
          </w:pPr>
        </w:p>
        <w:p w14:paraId="08DC391B" w14:textId="77777777" w:rsidR="00D80B6D" w:rsidRDefault="00D80B6D" w:rsidP="00D80B6D">
          <w:pPr>
            <w:pStyle w:val="Zkladntext"/>
            <w:jc w:val="both"/>
            <w:rPr>
              <w:rFonts w:ascii="Arial" w:hAnsi="Arial" w:cs="Arial"/>
              <w:color w:val="FFFFFF" w:themeColor="background1"/>
              <w:sz w:val="20"/>
            </w:rPr>
          </w:pPr>
        </w:p>
        <w:p w14:paraId="03877E41" w14:textId="77777777" w:rsidR="00D80B6D" w:rsidRDefault="00D80B6D" w:rsidP="00D80B6D">
          <w:pPr>
            <w:pStyle w:val="Zkladntext"/>
            <w:jc w:val="both"/>
            <w:rPr>
              <w:rFonts w:ascii="Arial" w:hAnsi="Arial" w:cs="Arial"/>
              <w:b/>
              <w:sz w:val="20"/>
            </w:rPr>
          </w:pPr>
        </w:p>
        <w:p w14:paraId="000334FF" w14:textId="77777777" w:rsidR="00D80B6D" w:rsidRDefault="00D80B6D" w:rsidP="00D80B6D">
          <w:pPr>
            <w:pStyle w:val="Zkladntext"/>
            <w:jc w:val="both"/>
            <w:rPr>
              <w:rFonts w:ascii="Arial" w:hAnsi="Arial" w:cs="Arial"/>
              <w:b/>
              <w:sz w:val="20"/>
            </w:rPr>
          </w:pPr>
        </w:p>
        <w:p w14:paraId="1614C2A7" w14:textId="77777777" w:rsidR="00D80B6D" w:rsidRDefault="00D80B6D" w:rsidP="00D80B6D">
          <w:pPr>
            <w:pStyle w:val="Zkladntext"/>
            <w:jc w:val="both"/>
            <w:rPr>
              <w:rFonts w:ascii="Arial" w:hAnsi="Arial" w:cs="Arial"/>
              <w:b/>
              <w:sz w:val="20"/>
            </w:rPr>
          </w:pPr>
        </w:p>
        <w:p w14:paraId="357C33FF" w14:textId="77777777" w:rsidR="00D80B6D" w:rsidRDefault="00D80B6D" w:rsidP="00D80B6D">
          <w:pPr>
            <w:pStyle w:val="Zkladntext"/>
            <w:jc w:val="both"/>
            <w:rPr>
              <w:rFonts w:ascii="Arial" w:hAnsi="Arial" w:cs="Arial"/>
              <w:b/>
              <w:sz w:val="20"/>
            </w:rPr>
          </w:pPr>
        </w:p>
        <w:p w14:paraId="78E38F31" w14:textId="77777777" w:rsidR="00D80B6D" w:rsidRDefault="00D80B6D" w:rsidP="00D80B6D">
          <w:pPr>
            <w:pStyle w:val="Zkladntext"/>
            <w:jc w:val="both"/>
            <w:rPr>
              <w:rFonts w:ascii="Arial" w:hAnsi="Arial" w:cs="Arial"/>
              <w:b/>
              <w:sz w:val="20"/>
            </w:rPr>
          </w:pPr>
        </w:p>
        <w:p w14:paraId="4CF95352" w14:textId="77777777" w:rsidR="00D80B6D" w:rsidRDefault="00D80B6D" w:rsidP="00D80B6D">
          <w:pPr>
            <w:pStyle w:val="Zkladntext"/>
            <w:jc w:val="both"/>
            <w:rPr>
              <w:rFonts w:ascii="Arial" w:hAnsi="Arial" w:cs="Arial"/>
              <w:b/>
              <w:sz w:val="20"/>
            </w:rPr>
          </w:pPr>
        </w:p>
        <w:p w14:paraId="13FE48D5" w14:textId="77777777" w:rsidR="00D80B6D" w:rsidRDefault="00D80B6D" w:rsidP="00D80B6D">
          <w:pPr>
            <w:pStyle w:val="Zkladntext"/>
            <w:jc w:val="both"/>
            <w:rPr>
              <w:rFonts w:ascii="Arial" w:hAnsi="Arial" w:cs="Arial"/>
              <w:b/>
              <w:sz w:val="20"/>
            </w:rPr>
          </w:pPr>
        </w:p>
        <w:p w14:paraId="1D3CD744" w14:textId="77777777" w:rsidR="00D80B6D" w:rsidRDefault="00D80B6D" w:rsidP="00D80B6D">
          <w:pPr>
            <w:pStyle w:val="Zkladntext"/>
            <w:jc w:val="both"/>
            <w:rPr>
              <w:rFonts w:ascii="Arial" w:hAnsi="Arial" w:cs="Arial"/>
              <w:b/>
              <w:sz w:val="20"/>
            </w:rPr>
          </w:pPr>
        </w:p>
        <w:p w14:paraId="421B14E9" w14:textId="77777777" w:rsidR="00D80B6D" w:rsidRDefault="00D80B6D" w:rsidP="00D80B6D">
          <w:pPr>
            <w:pStyle w:val="Zkladntext"/>
            <w:jc w:val="both"/>
            <w:rPr>
              <w:rFonts w:ascii="Arial" w:hAnsi="Arial" w:cs="Arial"/>
              <w:b/>
              <w:sz w:val="20"/>
            </w:rPr>
          </w:pPr>
        </w:p>
        <w:p w14:paraId="23FDF3E1" w14:textId="77777777" w:rsidR="00D80B6D" w:rsidRDefault="00D80B6D" w:rsidP="00D80B6D">
          <w:pPr>
            <w:pStyle w:val="Zkladntext"/>
            <w:jc w:val="both"/>
            <w:rPr>
              <w:rFonts w:ascii="Arial" w:hAnsi="Arial" w:cs="Arial"/>
              <w:b/>
              <w:sz w:val="20"/>
            </w:rPr>
          </w:pPr>
        </w:p>
        <w:p w14:paraId="6081D248" w14:textId="77777777" w:rsidR="00D80B6D" w:rsidRDefault="00D80B6D" w:rsidP="00D80B6D">
          <w:pPr>
            <w:pStyle w:val="Zkladntext"/>
            <w:jc w:val="both"/>
            <w:rPr>
              <w:rFonts w:ascii="Arial" w:hAnsi="Arial" w:cs="Arial"/>
              <w:b/>
              <w:sz w:val="20"/>
            </w:rPr>
          </w:pPr>
        </w:p>
        <w:p w14:paraId="6F6D024C" w14:textId="77777777" w:rsidR="00D80B6D" w:rsidRDefault="00D80B6D" w:rsidP="00D80B6D">
          <w:pPr>
            <w:pStyle w:val="Zkladntext"/>
            <w:jc w:val="both"/>
            <w:rPr>
              <w:rFonts w:ascii="Arial" w:hAnsi="Arial" w:cs="Arial"/>
              <w:b/>
              <w:sz w:val="20"/>
            </w:rPr>
          </w:pPr>
        </w:p>
        <w:p w14:paraId="43FE1E43" w14:textId="77777777" w:rsidR="00D80B6D" w:rsidRDefault="00D80B6D" w:rsidP="00D80B6D">
          <w:pPr>
            <w:pStyle w:val="Zkladntext"/>
            <w:jc w:val="both"/>
            <w:rPr>
              <w:rFonts w:ascii="Arial" w:hAnsi="Arial" w:cs="Arial"/>
              <w:b/>
              <w:sz w:val="20"/>
            </w:rPr>
          </w:pPr>
        </w:p>
        <w:p w14:paraId="06DBC58A" w14:textId="77777777" w:rsidR="00D80B6D" w:rsidRDefault="00D80B6D" w:rsidP="00D80B6D">
          <w:pPr>
            <w:pStyle w:val="Zkladntext"/>
            <w:jc w:val="both"/>
            <w:rPr>
              <w:rFonts w:ascii="Arial" w:hAnsi="Arial" w:cs="Arial"/>
              <w:b/>
              <w:sz w:val="20"/>
            </w:rPr>
          </w:pPr>
        </w:p>
        <w:p w14:paraId="3835E067" w14:textId="77777777" w:rsidR="00D80B6D" w:rsidRDefault="00D80B6D" w:rsidP="00D80B6D">
          <w:pPr>
            <w:pStyle w:val="Zkladntext"/>
            <w:jc w:val="both"/>
            <w:rPr>
              <w:rFonts w:ascii="Arial" w:hAnsi="Arial" w:cs="Arial"/>
              <w:b/>
              <w:sz w:val="20"/>
            </w:rPr>
          </w:pPr>
        </w:p>
        <w:p w14:paraId="4AF2F008" w14:textId="77777777" w:rsidR="00C64B40" w:rsidRDefault="00C64B40" w:rsidP="00D80B6D">
          <w:pPr>
            <w:pStyle w:val="Zkladntext"/>
            <w:jc w:val="both"/>
            <w:rPr>
              <w:rFonts w:ascii="Arial" w:hAnsi="Arial" w:cs="Arial"/>
              <w:b/>
              <w:sz w:val="20"/>
            </w:rPr>
          </w:pPr>
        </w:p>
        <w:p w14:paraId="06AA8F00" w14:textId="77777777" w:rsidR="00C64B40" w:rsidRDefault="00C64B40" w:rsidP="00D80B6D">
          <w:pPr>
            <w:pStyle w:val="Zkladntext"/>
            <w:jc w:val="both"/>
            <w:rPr>
              <w:rFonts w:ascii="Arial" w:hAnsi="Arial" w:cs="Arial"/>
              <w:b/>
              <w:sz w:val="20"/>
            </w:rPr>
          </w:pPr>
        </w:p>
        <w:p w14:paraId="2B7A9498" w14:textId="6B692D21" w:rsidR="00C64B40" w:rsidRDefault="00C64B40" w:rsidP="00D80B6D">
          <w:pPr>
            <w:pStyle w:val="Zkladntext"/>
            <w:jc w:val="both"/>
            <w:rPr>
              <w:rFonts w:ascii="Arial" w:hAnsi="Arial" w:cs="Arial"/>
              <w:b/>
              <w:sz w:val="20"/>
            </w:rPr>
          </w:pPr>
        </w:p>
        <w:p w14:paraId="3CF5402D" w14:textId="27ABDB7C" w:rsidR="004B4992" w:rsidRDefault="004B4992" w:rsidP="00D80B6D">
          <w:pPr>
            <w:pStyle w:val="Zkladntext"/>
            <w:jc w:val="both"/>
            <w:rPr>
              <w:rFonts w:ascii="Arial" w:hAnsi="Arial" w:cs="Arial"/>
              <w:b/>
              <w:sz w:val="20"/>
            </w:rPr>
          </w:pPr>
        </w:p>
        <w:p w14:paraId="070FF56C" w14:textId="0A46EDC1" w:rsidR="004B4992" w:rsidRDefault="004B4992" w:rsidP="00D80B6D">
          <w:pPr>
            <w:pStyle w:val="Zkladntext"/>
            <w:jc w:val="both"/>
            <w:rPr>
              <w:rFonts w:ascii="Arial" w:hAnsi="Arial" w:cs="Arial"/>
              <w:b/>
              <w:sz w:val="20"/>
            </w:rPr>
          </w:pPr>
        </w:p>
        <w:p w14:paraId="5E1BBD75" w14:textId="6940221E" w:rsidR="004B4992" w:rsidRDefault="004B4992" w:rsidP="00D80B6D">
          <w:pPr>
            <w:pStyle w:val="Zkladntext"/>
            <w:jc w:val="both"/>
            <w:rPr>
              <w:rFonts w:ascii="Arial" w:hAnsi="Arial" w:cs="Arial"/>
              <w:b/>
              <w:sz w:val="20"/>
            </w:rPr>
          </w:pPr>
        </w:p>
        <w:p w14:paraId="5C69D953" w14:textId="63C32BBA" w:rsidR="004B4992" w:rsidRDefault="004B4992" w:rsidP="00D80B6D">
          <w:pPr>
            <w:pStyle w:val="Zkladntext"/>
            <w:jc w:val="both"/>
            <w:rPr>
              <w:rFonts w:ascii="Arial" w:hAnsi="Arial" w:cs="Arial"/>
              <w:b/>
              <w:sz w:val="20"/>
            </w:rPr>
          </w:pPr>
        </w:p>
        <w:p w14:paraId="517171F6" w14:textId="082DB9B8" w:rsidR="004B4992" w:rsidRDefault="004B4992" w:rsidP="00D80B6D">
          <w:pPr>
            <w:pStyle w:val="Zkladntext"/>
            <w:jc w:val="both"/>
            <w:rPr>
              <w:rFonts w:ascii="Arial" w:hAnsi="Arial" w:cs="Arial"/>
              <w:b/>
              <w:sz w:val="20"/>
            </w:rPr>
          </w:pPr>
        </w:p>
        <w:p w14:paraId="5D3A8908" w14:textId="29A7D2CC" w:rsidR="004B4992" w:rsidRDefault="004B4992" w:rsidP="00D80B6D">
          <w:pPr>
            <w:pStyle w:val="Zkladntext"/>
            <w:jc w:val="both"/>
            <w:rPr>
              <w:rFonts w:ascii="Arial" w:hAnsi="Arial" w:cs="Arial"/>
              <w:b/>
              <w:sz w:val="20"/>
            </w:rPr>
          </w:pPr>
        </w:p>
        <w:p w14:paraId="264E9C40" w14:textId="30CD094F" w:rsidR="004B4992" w:rsidRDefault="004B4992" w:rsidP="00D80B6D">
          <w:pPr>
            <w:pStyle w:val="Zkladntext"/>
            <w:jc w:val="both"/>
            <w:rPr>
              <w:rFonts w:ascii="Arial" w:hAnsi="Arial" w:cs="Arial"/>
              <w:b/>
              <w:sz w:val="20"/>
            </w:rPr>
          </w:pPr>
        </w:p>
        <w:p w14:paraId="44EAEF2B" w14:textId="77777777" w:rsidR="004B4992" w:rsidRDefault="004B4992" w:rsidP="00D80B6D">
          <w:pPr>
            <w:pStyle w:val="Zkladntext"/>
            <w:jc w:val="both"/>
            <w:rPr>
              <w:rFonts w:ascii="Arial" w:hAnsi="Arial" w:cs="Arial"/>
              <w:b/>
              <w:sz w:val="20"/>
            </w:rPr>
          </w:pPr>
        </w:p>
        <w:p w14:paraId="05EE9BC6" w14:textId="6F517FA5" w:rsidR="00D80B6D" w:rsidRPr="006E3520" w:rsidRDefault="00D80B6D" w:rsidP="00D80B6D">
          <w:pPr>
            <w:pStyle w:val="Zkladntext"/>
            <w:jc w:val="both"/>
            <w:rPr>
              <w:rFonts w:ascii="Arial" w:hAnsi="Arial" w:cs="Arial"/>
              <w:b/>
              <w:sz w:val="20"/>
            </w:rPr>
          </w:pPr>
          <w:r w:rsidRPr="006E3520">
            <w:rPr>
              <w:rFonts w:ascii="Arial" w:hAnsi="Arial" w:cs="Arial"/>
              <w:b/>
              <w:sz w:val="20"/>
            </w:rPr>
            <w:t>O společnosti Broker Consulting</w:t>
          </w:r>
        </w:p>
        <w:p w14:paraId="2DDAB1EE" w14:textId="77777777" w:rsidR="00D80B6D" w:rsidRDefault="00D80B6D" w:rsidP="00D80B6D">
          <w:pPr>
            <w:jc w:val="both"/>
            <w:rPr>
              <w:rFonts w:ascii="Arial" w:hAnsi="Arial" w:cs="Arial"/>
              <w:sz w:val="20"/>
            </w:rPr>
          </w:pPr>
        </w:p>
        <w:p w14:paraId="2FCFB564" w14:textId="40100E02" w:rsidR="00D80B6D" w:rsidRPr="009362DC" w:rsidRDefault="009362DC" w:rsidP="009362DC">
          <w:pPr>
            <w:jc w:val="both"/>
            <w:rPr>
              <w:rFonts w:ascii="Arial" w:hAnsi="Arial" w:cs="Arial"/>
              <w:sz w:val="18"/>
              <w:szCs w:val="18"/>
              <w:lang w:val="de-DE"/>
            </w:rPr>
          </w:pPr>
          <w:r w:rsidRPr="00BB48AE">
            <w:rPr>
              <w:rFonts w:ascii="Arial" w:hAnsi="Arial" w:cs="Arial"/>
              <w:sz w:val="18"/>
            </w:rPr>
            <w:t>Broker Consulting je jednou z největších společností na českém a slovenském trhu</w:t>
          </w:r>
          <w:r>
            <w:rPr>
              <w:rFonts w:ascii="Arial" w:hAnsi="Arial" w:cs="Arial"/>
              <w:sz w:val="18"/>
            </w:rPr>
            <w:t>, která poskytuje služby</w:t>
          </w:r>
          <w:r w:rsidRPr="00BB48AE">
            <w:rPr>
              <w:rFonts w:ascii="Arial" w:hAnsi="Arial" w:cs="Arial"/>
              <w:sz w:val="18"/>
            </w:rPr>
            <w:t xml:space="preserve"> v oblasti financí a realit. Od roku 1998 získala důvěru více než 600 000 klientů. Poskytuje také služby přes 4 000 firmám</w:t>
          </w:r>
          <w:r>
            <w:rPr>
              <w:rFonts w:ascii="Arial" w:hAnsi="Arial" w:cs="Arial"/>
              <w:sz w:val="18"/>
            </w:rPr>
            <w:t>. Distribuci služeb zajišťuje p</w:t>
          </w:r>
          <w:r w:rsidRPr="00BB48AE">
            <w:rPr>
              <w:rFonts w:ascii="Arial" w:hAnsi="Arial" w:cs="Arial"/>
              <w:sz w:val="18"/>
            </w:rPr>
            <w:t xml:space="preserve">řibližně </w:t>
          </w:r>
          <w:r>
            <w:rPr>
              <w:rFonts w:ascii="Arial" w:hAnsi="Arial" w:cs="Arial"/>
              <w:sz w:val="18"/>
            </w:rPr>
            <w:t>2 000</w:t>
          </w:r>
          <w:r w:rsidRPr="00BB48AE">
            <w:rPr>
              <w:rFonts w:ascii="Arial" w:hAnsi="Arial" w:cs="Arial"/>
              <w:sz w:val="18"/>
            </w:rPr>
            <w:t xml:space="preserve"> konzultantů </w:t>
          </w:r>
          <w:r>
            <w:rPr>
              <w:rFonts w:ascii="Arial" w:hAnsi="Arial" w:cs="Arial"/>
              <w:sz w:val="18"/>
            </w:rPr>
            <w:t xml:space="preserve">(profesionální konzultanti, zaměstnanci, konzultanti v zapracování v ČR i SR) </w:t>
          </w:r>
          <w:r w:rsidRPr="00BB48AE">
            <w:rPr>
              <w:rFonts w:ascii="Arial" w:hAnsi="Arial" w:cs="Arial"/>
              <w:sz w:val="18"/>
            </w:rPr>
            <w:t>ve více než 100 kancelářích</w:t>
          </w:r>
          <w:r>
            <w:rPr>
              <w:rFonts w:ascii="Arial" w:hAnsi="Arial" w:cs="Arial"/>
              <w:sz w:val="18"/>
            </w:rPr>
            <w:t xml:space="preserve"> a téměř 50 franšízových pobočkách OK POINT</w:t>
          </w:r>
          <w:r w:rsidRPr="00BB48AE">
            <w:rPr>
              <w:rFonts w:ascii="Arial" w:hAnsi="Arial" w:cs="Arial"/>
              <w:sz w:val="18"/>
            </w:rPr>
            <w:t xml:space="preserve">. Společnost </w:t>
          </w:r>
          <w:r>
            <w:rPr>
              <w:rFonts w:ascii="Arial" w:hAnsi="Arial" w:cs="Arial"/>
              <w:sz w:val="18"/>
            </w:rPr>
            <w:t>uvedla</w:t>
          </w:r>
          <w:r w:rsidRPr="00BB48AE">
            <w:rPr>
              <w:rFonts w:ascii="Arial" w:hAnsi="Arial" w:cs="Arial"/>
              <w:sz w:val="18"/>
            </w:rPr>
            <w:t xml:space="preserve">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 Broker Consulting ve spolupráci s mBank a MONETA Money Bank. </w:t>
          </w:r>
          <w:r w:rsidRPr="00BB48AE">
            <w:rPr>
              <w:rStyle w:val="dn"/>
              <w:rFonts w:ascii="Arial" w:hAnsi="Arial" w:cs="Arial"/>
              <w:sz w:val="18"/>
              <w:szCs w:val="18"/>
            </w:rPr>
            <w:t xml:space="preserve">Více na </w:t>
          </w:r>
          <w:hyperlink r:id="rId9" w:history="1">
            <w:r w:rsidRPr="00BB48AE">
              <w:rPr>
                <w:rStyle w:val="Hypertextovodkaz"/>
                <w:rFonts w:ascii="Arial" w:hAnsi="Arial" w:cs="Arial"/>
                <w:color w:val="FF0000"/>
                <w:sz w:val="18"/>
                <w:szCs w:val="18"/>
              </w:rPr>
              <w:t>www.bcas.cz</w:t>
            </w:r>
          </w:hyperlink>
          <w:r w:rsidRPr="00BB48AE">
            <w:rPr>
              <w:rStyle w:val="Hypertextovodkaz"/>
              <w:rFonts w:ascii="Arial" w:hAnsi="Arial" w:cs="Arial"/>
              <w:sz w:val="18"/>
              <w:szCs w:val="18"/>
            </w:rPr>
            <w:t xml:space="preserve">, </w:t>
          </w:r>
          <w:hyperlink r:id="rId10" w:history="1">
            <w:r w:rsidRPr="00BB48AE">
              <w:rPr>
                <w:rStyle w:val="Hypertextovodkaz"/>
                <w:rFonts w:ascii="Arial" w:hAnsi="Arial" w:cs="Arial"/>
                <w:color w:val="FF0000"/>
                <w:sz w:val="18"/>
                <w:szCs w:val="18"/>
              </w:rPr>
              <w:t>www.okpointy.cz</w:t>
            </w:r>
          </w:hyperlink>
          <w:r w:rsidR="00AA1EF9">
            <w:rPr>
              <w:rStyle w:val="Hypertextovodkaz"/>
              <w:rFonts w:ascii="Arial" w:hAnsi="Arial" w:cs="Arial"/>
              <w:color w:val="FF0000"/>
              <w:sz w:val="18"/>
              <w:szCs w:val="18"/>
            </w:rPr>
            <w:t>, www.okpoint.tv</w:t>
          </w:r>
          <w:r w:rsidRPr="00BB48AE">
            <w:rPr>
              <w:rStyle w:val="dn"/>
              <w:rFonts w:ascii="Arial" w:hAnsi="Arial" w:cs="Arial"/>
              <w:sz w:val="18"/>
              <w:szCs w:val="18"/>
            </w:rPr>
            <w:t xml:space="preserve"> a na </w:t>
          </w:r>
          <w:hyperlink r:id="rId11" w:history="1">
            <w:r w:rsidRPr="00BB48AE">
              <w:rPr>
                <w:rStyle w:val="Hypertextovodkaz"/>
                <w:rFonts w:ascii="Arial" w:hAnsi="Arial" w:cs="Arial"/>
                <w:color w:val="FF0000"/>
                <w:sz w:val="18"/>
                <w:szCs w:val="18"/>
              </w:rPr>
              <w:t>www.realityspolu.cz</w:t>
            </w:r>
          </w:hyperlink>
          <w:r w:rsidRPr="00BB48AE">
            <w:rPr>
              <w:rStyle w:val="dn"/>
              <w:rFonts w:ascii="Arial" w:hAnsi="Arial" w:cs="Arial"/>
              <w:sz w:val="18"/>
              <w:szCs w:val="18"/>
            </w:rPr>
            <w:t xml:space="preserve">. </w:t>
          </w:r>
          <w:r w:rsidRPr="009362DC">
            <w:rPr>
              <w:rStyle w:val="dn"/>
              <w:rFonts w:ascii="Arial" w:hAnsi="Arial" w:cs="Arial"/>
              <w:sz w:val="18"/>
              <w:szCs w:val="18"/>
              <w:lang w:val="cs-CZ"/>
            </w:rPr>
            <w:t>Navštivte také náš</w:t>
          </w:r>
          <w:r w:rsidRPr="00BB48AE">
            <w:rPr>
              <w:rStyle w:val="dn"/>
              <w:rFonts w:ascii="Arial" w:hAnsi="Arial" w:cs="Arial"/>
              <w:sz w:val="18"/>
              <w:szCs w:val="18"/>
            </w:rPr>
            <w:t xml:space="preserve"> </w:t>
          </w:r>
          <w:hyperlink r:id="rId12" w:history="1">
            <w:r w:rsidRPr="00BB48AE">
              <w:rPr>
                <w:rStyle w:val="Hypertextovodkaz"/>
                <w:rFonts w:ascii="Arial" w:hAnsi="Arial" w:cs="Arial"/>
                <w:color w:val="FF0000"/>
                <w:sz w:val="18"/>
                <w:szCs w:val="18"/>
              </w:rPr>
              <w:t>Facebook</w:t>
            </w:r>
          </w:hyperlink>
          <w:r w:rsidRPr="00BB48AE">
            <w:rPr>
              <w:rStyle w:val="dn"/>
              <w:rFonts w:ascii="Arial" w:hAnsi="Arial" w:cs="Arial"/>
              <w:color w:val="FF0000"/>
              <w:sz w:val="18"/>
              <w:szCs w:val="18"/>
            </w:rPr>
            <w:t xml:space="preserve"> </w:t>
          </w:r>
          <w:r w:rsidRPr="00BB48AE">
            <w:rPr>
              <w:rStyle w:val="dn"/>
              <w:rFonts w:ascii="Arial" w:hAnsi="Arial" w:cs="Arial"/>
              <w:sz w:val="18"/>
              <w:szCs w:val="18"/>
            </w:rPr>
            <w:t xml:space="preserve">a </w:t>
          </w:r>
          <w:hyperlink r:id="rId13" w:history="1">
            <w:r w:rsidRPr="00BB48AE">
              <w:rPr>
                <w:rStyle w:val="Hypertextovodkaz"/>
                <w:rFonts w:ascii="Arial" w:hAnsi="Arial" w:cs="Arial"/>
                <w:color w:val="FF0000"/>
                <w:sz w:val="18"/>
                <w:szCs w:val="18"/>
              </w:rPr>
              <w:t>LinkedIN</w:t>
            </w:r>
          </w:hyperlink>
          <w:r w:rsidRPr="00BB48AE">
            <w:rPr>
              <w:rStyle w:val="dn"/>
              <w:rFonts w:ascii="Arial" w:hAnsi="Arial" w:cs="Arial"/>
              <w:sz w:val="18"/>
              <w:szCs w:val="18"/>
            </w:rPr>
            <w:t xml:space="preserve"> Broker Consulting a </w:t>
          </w:r>
          <w:hyperlink r:id="rId14" w:history="1">
            <w:r w:rsidRPr="00BB48AE">
              <w:rPr>
                <w:rStyle w:val="Hypertextovodkaz"/>
                <w:rFonts w:ascii="Arial" w:hAnsi="Arial" w:cs="Arial"/>
                <w:color w:val="FF0000"/>
                <w:sz w:val="18"/>
                <w:szCs w:val="18"/>
              </w:rPr>
              <w:t>Facebook</w:t>
            </w:r>
          </w:hyperlink>
          <w:r w:rsidRPr="00BB48AE">
            <w:rPr>
              <w:rStyle w:val="dn"/>
              <w:rFonts w:ascii="Arial" w:hAnsi="Arial" w:cs="Arial"/>
              <w:color w:val="FF0000"/>
              <w:sz w:val="18"/>
              <w:szCs w:val="18"/>
            </w:rPr>
            <w:t xml:space="preserve"> </w:t>
          </w:r>
          <w:r w:rsidRPr="00BB48AE">
            <w:rPr>
              <w:rStyle w:val="dn"/>
              <w:rFonts w:ascii="Arial" w:hAnsi="Arial" w:cs="Arial"/>
              <w:sz w:val="18"/>
              <w:szCs w:val="18"/>
            </w:rPr>
            <w:t xml:space="preserve">a </w:t>
          </w:r>
          <w:hyperlink r:id="rId15" w:history="1">
            <w:r w:rsidRPr="00BB48AE">
              <w:rPr>
                <w:rStyle w:val="Hypertextovodkaz"/>
                <w:rFonts w:ascii="Arial" w:hAnsi="Arial" w:cs="Arial"/>
                <w:color w:val="FF0000"/>
                <w:sz w:val="18"/>
                <w:szCs w:val="18"/>
              </w:rPr>
              <w:t>LinkedI</w:t>
            </w:r>
          </w:hyperlink>
          <w:r>
            <w:rPr>
              <w:rStyle w:val="Hypertextovodkaz"/>
              <w:rFonts w:ascii="Arial" w:hAnsi="Arial" w:cs="Arial"/>
              <w:color w:val="FF0000"/>
              <w:sz w:val="18"/>
              <w:szCs w:val="18"/>
            </w:rPr>
            <w:t>N</w:t>
          </w:r>
          <w:r w:rsidRPr="00BB48AE">
            <w:rPr>
              <w:rStyle w:val="dn"/>
              <w:rFonts w:ascii="Arial" w:hAnsi="Arial" w:cs="Arial"/>
              <w:color w:val="FF0000"/>
              <w:sz w:val="18"/>
              <w:szCs w:val="18"/>
            </w:rPr>
            <w:t xml:space="preserve"> </w:t>
          </w:r>
          <w:r w:rsidRPr="00BB48AE">
            <w:rPr>
              <w:rStyle w:val="dn"/>
              <w:rFonts w:ascii="Arial" w:hAnsi="Arial" w:cs="Arial"/>
              <w:sz w:val="18"/>
              <w:szCs w:val="18"/>
            </w:rPr>
            <w:t xml:space="preserve">OK POINTů. </w:t>
          </w:r>
          <w:r w:rsidR="00D80B6D" w:rsidRPr="006E3520">
            <w:rPr>
              <w:rFonts w:ascii="Arial" w:hAnsi="Arial" w:cs="Arial"/>
              <w:sz w:val="20"/>
            </w:rPr>
            <w:t xml:space="preserve"> </w:t>
          </w:r>
        </w:p>
        <w:p w14:paraId="4E6E9D29" w14:textId="77777777" w:rsidR="00D80B6D" w:rsidRDefault="00D80B6D" w:rsidP="00D80B6D">
          <w:pPr>
            <w:rPr>
              <w:rFonts w:ascii="F015TEE"/>
            </w:rPr>
            <w:sectPr w:rsidR="00D80B6D" w:rsidSect="00C85AB7">
              <w:headerReference w:type="default" r:id="rId16"/>
              <w:footerReference w:type="default" r:id="rId17"/>
              <w:pgSz w:w="11910" w:h="16840"/>
              <w:pgMar w:top="960" w:right="711" w:bottom="0" w:left="720" w:header="708" w:footer="708" w:gutter="0"/>
              <w:cols w:space="708"/>
            </w:sectPr>
          </w:pPr>
        </w:p>
        <w:p w14:paraId="049013F3" w14:textId="77777777" w:rsidR="00D31127" w:rsidRPr="00D80B6D" w:rsidRDefault="00442731" w:rsidP="0025264B">
          <w:pPr>
            <w:rPr>
              <w:rFonts w:ascii="Arial" w:hAnsi="Arial" w:cs="Arial"/>
              <w:b/>
              <w:sz w:val="20"/>
              <w:szCs w:val="20"/>
            </w:rPr>
            <w:sectPr w:rsidR="00D31127" w:rsidRPr="00D80B6D" w:rsidSect="00D80B6D">
              <w:headerReference w:type="even" r:id="rId18"/>
              <w:headerReference w:type="default" r:id="rId19"/>
              <w:footerReference w:type="even" r:id="rId20"/>
              <w:footerReference w:type="default" r:id="rId21"/>
              <w:headerReference w:type="first" r:id="rId22"/>
              <w:footerReference w:type="first" r:id="rId23"/>
              <w:pgSz w:w="11910" w:h="16840"/>
              <w:pgMar w:top="1418" w:right="740" w:bottom="420" w:left="720" w:header="340" w:footer="223" w:gutter="0"/>
              <w:pgNumType w:start="0"/>
              <w:cols w:space="708"/>
              <w:titlePg/>
              <w:docGrid w:linePitch="299"/>
            </w:sectPr>
          </w:pPr>
        </w:p>
      </w:sdtContent>
    </w:sdt>
    <w:p w14:paraId="5A0592DB" w14:textId="5DF8365E" w:rsidR="00A672EA" w:rsidRDefault="00A672EA" w:rsidP="001B5A35">
      <w:pPr>
        <w:jc w:val="center"/>
        <w:rPr>
          <w:rFonts w:ascii="Arial" w:hAnsi="Arial" w:cs="Arial"/>
          <w:b/>
          <w:sz w:val="32"/>
          <w:szCs w:val="32"/>
        </w:rPr>
      </w:pPr>
    </w:p>
    <w:p w14:paraId="11A3A4A0" w14:textId="25677052" w:rsidR="00956643" w:rsidRDefault="00956643" w:rsidP="00956643">
      <w:pPr>
        <w:jc w:val="center"/>
        <w:rPr>
          <w:rFonts w:ascii="Arial" w:hAnsi="Arial" w:cs="Arial"/>
          <w:b/>
          <w:sz w:val="28"/>
          <w:szCs w:val="28"/>
        </w:rPr>
      </w:pPr>
      <w:r>
        <w:rPr>
          <w:rFonts w:ascii="Arial" w:hAnsi="Arial" w:cs="Arial"/>
          <w:b/>
          <w:sz w:val="28"/>
          <w:szCs w:val="28"/>
        </w:rPr>
        <w:t>Broker Consulting POVIndex: Povinné ručení v září mírně zdražilo o 43 korun</w:t>
      </w:r>
    </w:p>
    <w:p w14:paraId="0C4CC2FF" w14:textId="77777777" w:rsidR="00105B9F" w:rsidRPr="00956643" w:rsidRDefault="00105B9F" w:rsidP="00956643">
      <w:pPr>
        <w:jc w:val="center"/>
        <w:rPr>
          <w:rFonts w:ascii="Arial" w:hAnsi="Arial" w:cs="Arial"/>
          <w:b/>
          <w:sz w:val="28"/>
          <w:szCs w:val="28"/>
        </w:rPr>
      </w:pPr>
    </w:p>
    <w:p w14:paraId="03A3768B" w14:textId="77777777" w:rsidR="00C306CA" w:rsidRDefault="00C306CA" w:rsidP="00B7285B">
      <w:pPr>
        <w:jc w:val="both"/>
        <w:rPr>
          <w:rFonts w:ascii="Arial" w:hAnsi="Arial" w:cs="Arial"/>
          <w:sz w:val="20"/>
          <w:szCs w:val="20"/>
        </w:rPr>
      </w:pPr>
    </w:p>
    <w:p w14:paraId="6163673E" w14:textId="2C0B57F0" w:rsidR="000115E9" w:rsidRDefault="00EC4E09" w:rsidP="00B7285B">
      <w:pPr>
        <w:jc w:val="both"/>
        <w:rPr>
          <w:rFonts w:ascii="Arial" w:hAnsi="Arial" w:cs="Arial"/>
          <w:b/>
          <w:color w:val="000000" w:themeColor="text1"/>
          <w:sz w:val="20"/>
          <w:szCs w:val="20"/>
        </w:rPr>
      </w:pPr>
      <w:r>
        <w:rPr>
          <w:rFonts w:ascii="Arial" w:hAnsi="Arial" w:cs="Arial"/>
          <w:i/>
          <w:sz w:val="20"/>
          <w:szCs w:val="20"/>
        </w:rPr>
        <w:t>Praha, 21</w:t>
      </w:r>
      <w:r w:rsidR="008C3AC7" w:rsidRPr="006863D8">
        <w:rPr>
          <w:rFonts w:ascii="Arial" w:hAnsi="Arial" w:cs="Arial"/>
          <w:i/>
          <w:sz w:val="20"/>
          <w:szCs w:val="20"/>
        </w:rPr>
        <w:t xml:space="preserve">. </w:t>
      </w:r>
      <w:r>
        <w:rPr>
          <w:rFonts w:ascii="Arial" w:hAnsi="Arial" w:cs="Arial"/>
          <w:i/>
          <w:sz w:val="20"/>
          <w:szCs w:val="20"/>
        </w:rPr>
        <w:t>října</w:t>
      </w:r>
      <w:bookmarkStart w:id="0" w:name="_GoBack"/>
      <w:bookmarkEnd w:id="0"/>
      <w:r w:rsidR="008C3AC7" w:rsidRPr="006863D8">
        <w:rPr>
          <w:rFonts w:ascii="Arial" w:hAnsi="Arial" w:cs="Arial"/>
          <w:i/>
          <w:sz w:val="20"/>
          <w:szCs w:val="20"/>
        </w:rPr>
        <w:t xml:space="preserve"> 2021</w:t>
      </w:r>
      <w:r w:rsidR="0018139F" w:rsidRPr="0018139F">
        <w:rPr>
          <w:rFonts w:ascii="Arial" w:hAnsi="Arial" w:cs="Arial"/>
          <w:color w:val="000000" w:themeColor="text1"/>
          <w:sz w:val="20"/>
          <w:szCs w:val="20"/>
        </w:rPr>
        <w:t xml:space="preserve"> </w:t>
      </w:r>
      <w:r w:rsidR="00E400AA">
        <w:rPr>
          <w:rFonts w:ascii="Arial" w:hAnsi="Arial" w:cs="Arial"/>
          <w:color w:val="000000" w:themeColor="text1"/>
          <w:sz w:val="20"/>
          <w:szCs w:val="20"/>
        </w:rPr>
        <w:t>–</w:t>
      </w:r>
      <w:r w:rsidR="0018139F" w:rsidRPr="00076845">
        <w:rPr>
          <w:rFonts w:ascii="Arial" w:hAnsi="Arial" w:cs="Arial"/>
          <w:b/>
          <w:color w:val="000000" w:themeColor="text1"/>
          <w:sz w:val="20"/>
          <w:szCs w:val="20"/>
        </w:rPr>
        <w:t xml:space="preserve"> </w:t>
      </w:r>
      <w:r w:rsidR="007C1C31">
        <w:rPr>
          <w:rFonts w:ascii="Arial" w:hAnsi="Arial" w:cs="Arial"/>
          <w:b/>
          <w:color w:val="000000" w:themeColor="text1"/>
          <w:sz w:val="20"/>
          <w:szCs w:val="20"/>
        </w:rPr>
        <w:t>Ceny p</w:t>
      </w:r>
      <w:r w:rsidR="00956643">
        <w:rPr>
          <w:rFonts w:ascii="Arial" w:hAnsi="Arial" w:cs="Arial"/>
          <w:b/>
          <w:color w:val="000000" w:themeColor="text1"/>
          <w:sz w:val="20"/>
          <w:szCs w:val="20"/>
        </w:rPr>
        <w:t>ovinné</w:t>
      </w:r>
      <w:r w:rsidR="007C1C31">
        <w:rPr>
          <w:rFonts w:ascii="Arial" w:hAnsi="Arial" w:cs="Arial"/>
          <w:b/>
          <w:color w:val="000000" w:themeColor="text1"/>
          <w:sz w:val="20"/>
          <w:szCs w:val="20"/>
        </w:rPr>
        <w:t>ho</w:t>
      </w:r>
      <w:r w:rsidR="00956643">
        <w:rPr>
          <w:rFonts w:ascii="Arial" w:hAnsi="Arial" w:cs="Arial"/>
          <w:b/>
          <w:color w:val="000000" w:themeColor="text1"/>
          <w:sz w:val="20"/>
          <w:szCs w:val="20"/>
        </w:rPr>
        <w:t xml:space="preserve"> ručení si podle výsledků </w:t>
      </w:r>
      <w:r w:rsidR="004E207F">
        <w:rPr>
          <w:rFonts w:ascii="Arial" w:hAnsi="Arial" w:cs="Arial"/>
          <w:b/>
          <w:color w:val="000000" w:themeColor="text1"/>
          <w:sz w:val="20"/>
          <w:szCs w:val="20"/>
        </w:rPr>
        <w:t>Broker Consulting POV</w:t>
      </w:r>
      <w:r w:rsidR="007C1C31">
        <w:rPr>
          <w:rFonts w:ascii="Arial" w:hAnsi="Arial" w:cs="Arial"/>
          <w:b/>
          <w:color w:val="000000" w:themeColor="text1"/>
          <w:sz w:val="20"/>
          <w:szCs w:val="20"/>
        </w:rPr>
        <w:t>I</w:t>
      </w:r>
      <w:r w:rsidR="00684BC2">
        <w:rPr>
          <w:rFonts w:ascii="Arial" w:hAnsi="Arial" w:cs="Arial"/>
          <w:b/>
          <w:color w:val="000000" w:themeColor="text1"/>
          <w:sz w:val="20"/>
          <w:szCs w:val="20"/>
        </w:rPr>
        <w:t>ndex</w:t>
      </w:r>
      <w:r w:rsidR="00956643">
        <w:rPr>
          <w:rFonts w:ascii="Arial" w:hAnsi="Arial" w:cs="Arial"/>
          <w:b/>
          <w:color w:val="000000" w:themeColor="text1"/>
          <w:sz w:val="20"/>
          <w:szCs w:val="20"/>
        </w:rPr>
        <w:t>u drží již od dubna</w:t>
      </w:r>
      <w:r w:rsidR="00784F26">
        <w:rPr>
          <w:rFonts w:ascii="Arial" w:hAnsi="Arial" w:cs="Arial"/>
          <w:b/>
          <w:color w:val="000000" w:themeColor="text1"/>
          <w:sz w:val="20"/>
          <w:szCs w:val="20"/>
        </w:rPr>
        <w:t xml:space="preserve"> tempo</w:t>
      </w:r>
      <w:r w:rsidR="007C1C31">
        <w:rPr>
          <w:rFonts w:ascii="Arial" w:hAnsi="Arial" w:cs="Arial"/>
          <w:b/>
          <w:color w:val="000000" w:themeColor="text1"/>
          <w:sz w:val="20"/>
          <w:szCs w:val="20"/>
        </w:rPr>
        <w:t xml:space="preserve"> velmi mírného nárůstu. H</w:t>
      </w:r>
      <w:r w:rsidR="00956643">
        <w:rPr>
          <w:rFonts w:ascii="Arial" w:hAnsi="Arial" w:cs="Arial"/>
          <w:b/>
          <w:color w:val="000000" w:themeColor="text1"/>
          <w:sz w:val="20"/>
          <w:szCs w:val="20"/>
        </w:rPr>
        <w:t xml:space="preserve">odnota </w:t>
      </w:r>
      <w:r w:rsidR="007C1C31">
        <w:rPr>
          <w:rFonts w:ascii="Arial" w:hAnsi="Arial" w:cs="Arial"/>
          <w:b/>
          <w:color w:val="000000" w:themeColor="text1"/>
          <w:sz w:val="20"/>
          <w:szCs w:val="20"/>
        </w:rPr>
        <w:t xml:space="preserve">indexu </w:t>
      </w:r>
      <w:r w:rsidR="00956643">
        <w:rPr>
          <w:rFonts w:ascii="Arial" w:hAnsi="Arial" w:cs="Arial"/>
          <w:b/>
          <w:color w:val="000000" w:themeColor="text1"/>
          <w:sz w:val="20"/>
          <w:szCs w:val="20"/>
        </w:rPr>
        <w:t xml:space="preserve">v září meziměsíčně poskočila o 43 korun na 6 530 korun. </w:t>
      </w:r>
      <w:r w:rsidR="00987DAE">
        <w:rPr>
          <w:rFonts w:ascii="Arial" w:hAnsi="Arial" w:cs="Arial"/>
          <w:b/>
          <w:color w:val="000000" w:themeColor="text1"/>
          <w:sz w:val="20"/>
          <w:szCs w:val="20"/>
        </w:rPr>
        <w:t>Pozvolné zvyšování</w:t>
      </w:r>
      <w:r w:rsidR="000115E9">
        <w:rPr>
          <w:rFonts w:ascii="Arial" w:hAnsi="Arial" w:cs="Arial"/>
          <w:b/>
          <w:color w:val="000000" w:themeColor="text1"/>
          <w:sz w:val="20"/>
          <w:szCs w:val="20"/>
        </w:rPr>
        <w:t xml:space="preserve"> cen </w:t>
      </w:r>
      <w:r w:rsidR="00987DAE">
        <w:rPr>
          <w:rFonts w:ascii="Arial" w:hAnsi="Arial" w:cs="Arial"/>
          <w:b/>
          <w:color w:val="000000" w:themeColor="text1"/>
          <w:sz w:val="20"/>
          <w:szCs w:val="20"/>
        </w:rPr>
        <w:t>však nereflektuje</w:t>
      </w:r>
      <w:r w:rsidR="000115E9">
        <w:rPr>
          <w:rFonts w:ascii="Arial" w:hAnsi="Arial" w:cs="Arial"/>
          <w:b/>
          <w:color w:val="000000" w:themeColor="text1"/>
          <w:sz w:val="20"/>
          <w:szCs w:val="20"/>
        </w:rPr>
        <w:t xml:space="preserve"> zdražení u jedné konkrétní pojišťovny, ale obecný vývoj na trhu, kdy některé pojišťovny </w:t>
      </w:r>
      <w:r w:rsidR="00BC7988">
        <w:rPr>
          <w:rFonts w:ascii="Arial" w:hAnsi="Arial" w:cs="Arial"/>
          <w:b/>
          <w:color w:val="000000" w:themeColor="text1"/>
          <w:sz w:val="20"/>
          <w:szCs w:val="20"/>
        </w:rPr>
        <w:t xml:space="preserve">nepatrně upravují své ceníky směrem nahoru či dolů. Povinné ručení bude podle odborníků </w:t>
      </w:r>
      <w:r w:rsidR="00987DAE">
        <w:rPr>
          <w:rFonts w:ascii="Arial" w:hAnsi="Arial" w:cs="Arial"/>
          <w:b/>
          <w:color w:val="000000" w:themeColor="text1"/>
          <w:sz w:val="20"/>
          <w:szCs w:val="20"/>
        </w:rPr>
        <w:t xml:space="preserve">velmi </w:t>
      </w:r>
      <w:r w:rsidR="00BC7988">
        <w:rPr>
          <w:rFonts w:ascii="Arial" w:hAnsi="Arial" w:cs="Arial"/>
          <w:b/>
          <w:color w:val="000000" w:themeColor="text1"/>
          <w:sz w:val="20"/>
          <w:szCs w:val="20"/>
        </w:rPr>
        <w:t>zvolna zdražovat</w:t>
      </w:r>
      <w:r w:rsidR="00987DAE" w:rsidRPr="00987DAE">
        <w:rPr>
          <w:rFonts w:ascii="Arial" w:hAnsi="Arial" w:cs="Arial"/>
          <w:b/>
          <w:color w:val="000000" w:themeColor="text1"/>
          <w:sz w:val="20"/>
          <w:szCs w:val="20"/>
        </w:rPr>
        <w:t xml:space="preserve"> </w:t>
      </w:r>
      <w:r w:rsidR="00987DAE">
        <w:rPr>
          <w:rFonts w:ascii="Arial" w:hAnsi="Arial" w:cs="Arial"/>
          <w:b/>
          <w:color w:val="000000" w:themeColor="text1"/>
          <w:sz w:val="20"/>
          <w:szCs w:val="20"/>
        </w:rPr>
        <w:t>i v dalších měsících</w:t>
      </w:r>
      <w:r w:rsidR="00784F26">
        <w:rPr>
          <w:rFonts w:ascii="Arial" w:hAnsi="Arial" w:cs="Arial"/>
          <w:b/>
          <w:color w:val="000000" w:themeColor="text1"/>
          <w:sz w:val="20"/>
          <w:szCs w:val="20"/>
        </w:rPr>
        <w:t>. V</w:t>
      </w:r>
      <w:r w:rsidR="00BC7988">
        <w:rPr>
          <w:rFonts w:ascii="Arial" w:hAnsi="Arial" w:cs="Arial"/>
          <w:b/>
          <w:color w:val="000000" w:themeColor="text1"/>
          <w:sz w:val="20"/>
          <w:szCs w:val="20"/>
        </w:rPr>
        <w:t xml:space="preserve"> porovnání s minulými </w:t>
      </w:r>
      <w:r w:rsidR="00987DAE">
        <w:rPr>
          <w:rFonts w:ascii="Arial" w:hAnsi="Arial" w:cs="Arial"/>
          <w:b/>
          <w:color w:val="000000" w:themeColor="text1"/>
          <w:sz w:val="20"/>
          <w:szCs w:val="20"/>
        </w:rPr>
        <w:t xml:space="preserve">lety se </w:t>
      </w:r>
      <w:r w:rsidR="00BC7988">
        <w:rPr>
          <w:rFonts w:ascii="Arial" w:hAnsi="Arial" w:cs="Arial"/>
          <w:b/>
          <w:color w:val="000000" w:themeColor="text1"/>
          <w:sz w:val="20"/>
          <w:szCs w:val="20"/>
        </w:rPr>
        <w:t xml:space="preserve">stále </w:t>
      </w:r>
      <w:r w:rsidR="00987DAE">
        <w:rPr>
          <w:rFonts w:ascii="Arial" w:hAnsi="Arial" w:cs="Arial"/>
          <w:b/>
          <w:color w:val="000000" w:themeColor="text1"/>
          <w:sz w:val="20"/>
          <w:szCs w:val="20"/>
        </w:rPr>
        <w:t xml:space="preserve">ještě drží </w:t>
      </w:r>
      <w:r w:rsidR="00BC7988">
        <w:rPr>
          <w:rFonts w:ascii="Arial" w:hAnsi="Arial" w:cs="Arial"/>
          <w:b/>
          <w:color w:val="000000" w:themeColor="text1"/>
          <w:sz w:val="20"/>
          <w:szCs w:val="20"/>
        </w:rPr>
        <w:t>na nízké hranici</w:t>
      </w:r>
      <w:r w:rsidR="00784F26" w:rsidRPr="00784F26">
        <w:rPr>
          <w:rFonts w:ascii="Arial" w:hAnsi="Arial" w:cs="Arial"/>
          <w:b/>
          <w:color w:val="000000" w:themeColor="text1"/>
          <w:sz w:val="20"/>
          <w:szCs w:val="20"/>
        </w:rPr>
        <w:t xml:space="preserve"> –</w:t>
      </w:r>
      <w:r w:rsidR="00784F26">
        <w:rPr>
          <w:rFonts w:ascii="Arial" w:hAnsi="Arial" w:cs="Arial"/>
          <w:b/>
          <w:color w:val="000000" w:themeColor="text1"/>
          <w:sz w:val="20"/>
          <w:szCs w:val="20"/>
        </w:rPr>
        <w:t xml:space="preserve"> oproti září 2019 je současná hodnota POVIndexu o 1 186 korun nižší. </w:t>
      </w:r>
    </w:p>
    <w:p w14:paraId="762539A4" w14:textId="3A31D93B" w:rsidR="00784F26" w:rsidRPr="00A911D7" w:rsidRDefault="00784F26" w:rsidP="00B7285B">
      <w:pPr>
        <w:jc w:val="both"/>
        <w:rPr>
          <w:rFonts w:ascii="Arial" w:hAnsi="Arial" w:cs="Arial"/>
          <w:color w:val="000000" w:themeColor="text1"/>
          <w:sz w:val="20"/>
          <w:szCs w:val="20"/>
        </w:rPr>
      </w:pPr>
    </w:p>
    <w:p w14:paraId="526273B3" w14:textId="6CE1C34F" w:rsidR="00A345F7" w:rsidRDefault="00A911D7" w:rsidP="00B7285B">
      <w:pPr>
        <w:jc w:val="both"/>
        <w:rPr>
          <w:rFonts w:ascii="Arial" w:hAnsi="Arial" w:cs="Arial"/>
          <w:b/>
          <w:color w:val="000000" w:themeColor="text1"/>
          <w:sz w:val="20"/>
          <w:szCs w:val="20"/>
        </w:rPr>
      </w:pPr>
      <w:r w:rsidRPr="00A911D7">
        <w:rPr>
          <w:rFonts w:ascii="Arial" w:hAnsi="Arial" w:cs="Arial"/>
          <w:i/>
          <w:color w:val="000000" w:themeColor="text1"/>
          <w:sz w:val="20"/>
          <w:szCs w:val="20"/>
        </w:rPr>
        <w:t>„</w:t>
      </w:r>
      <w:r w:rsidR="00CB3EDE" w:rsidRPr="00A911D7">
        <w:rPr>
          <w:rFonts w:ascii="Arial" w:hAnsi="Arial" w:cs="Arial"/>
          <w:i/>
          <w:color w:val="000000" w:themeColor="text1"/>
          <w:sz w:val="20"/>
          <w:szCs w:val="20"/>
        </w:rPr>
        <w:t xml:space="preserve">Navzdory </w:t>
      </w:r>
      <w:r w:rsidR="00987DAE" w:rsidRPr="00A911D7">
        <w:rPr>
          <w:rFonts w:ascii="Arial" w:hAnsi="Arial" w:cs="Arial"/>
          <w:i/>
          <w:color w:val="000000" w:themeColor="text1"/>
          <w:sz w:val="20"/>
          <w:szCs w:val="20"/>
        </w:rPr>
        <w:t xml:space="preserve">zářijovému </w:t>
      </w:r>
      <w:r w:rsidR="00CB3EDE" w:rsidRPr="00A911D7">
        <w:rPr>
          <w:rFonts w:ascii="Arial" w:hAnsi="Arial" w:cs="Arial"/>
          <w:i/>
          <w:color w:val="000000" w:themeColor="text1"/>
          <w:sz w:val="20"/>
          <w:szCs w:val="20"/>
        </w:rPr>
        <w:t xml:space="preserve">mírnému nárůstu hodnoty POVIndexu </w:t>
      </w:r>
      <w:r w:rsidR="004E207F" w:rsidRPr="00A911D7">
        <w:rPr>
          <w:rFonts w:ascii="Arial" w:hAnsi="Arial" w:cs="Arial"/>
          <w:i/>
          <w:color w:val="000000" w:themeColor="text1"/>
          <w:sz w:val="20"/>
          <w:szCs w:val="20"/>
        </w:rPr>
        <w:t>vychází</w:t>
      </w:r>
      <w:r w:rsidR="003E2ADC" w:rsidRPr="00A911D7">
        <w:rPr>
          <w:rFonts w:ascii="Arial" w:hAnsi="Arial" w:cs="Arial"/>
          <w:i/>
          <w:color w:val="000000" w:themeColor="text1"/>
          <w:sz w:val="20"/>
          <w:szCs w:val="20"/>
        </w:rPr>
        <w:t xml:space="preserve"> </w:t>
      </w:r>
      <w:r w:rsidR="00684BC2" w:rsidRPr="00A911D7">
        <w:rPr>
          <w:rFonts w:ascii="Arial" w:hAnsi="Arial" w:cs="Arial"/>
          <w:i/>
          <w:color w:val="000000" w:themeColor="text1"/>
          <w:sz w:val="20"/>
          <w:szCs w:val="20"/>
        </w:rPr>
        <w:t xml:space="preserve">současné povinné ručení </w:t>
      </w:r>
      <w:r w:rsidRPr="00A911D7">
        <w:rPr>
          <w:rFonts w:ascii="Arial" w:hAnsi="Arial" w:cs="Arial"/>
          <w:i/>
          <w:color w:val="000000" w:themeColor="text1"/>
          <w:sz w:val="20"/>
          <w:szCs w:val="20"/>
        </w:rPr>
        <w:t xml:space="preserve">z dlouhodobého pohledu </w:t>
      </w:r>
      <w:r w:rsidR="00684BC2" w:rsidRPr="00A911D7">
        <w:rPr>
          <w:rFonts w:ascii="Arial" w:hAnsi="Arial" w:cs="Arial"/>
          <w:i/>
          <w:color w:val="000000" w:themeColor="text1"/>
          <w:sz w:val="20"/>
          <w:szCs w:val="20"/>
        </w:rPr>
        <w:t>stále výrazně levněji než v minulosti.</w:t>
      </w:r>
      <w:r w:rsidR="007D3C35" w:rsidRPr="00A911D7">
        <w:rPr>
          <w:rFonts w:ascii="Arial" w:hAnsi="Arial" w:cs="Arial"/>
          <w:i/>
          <w:color w:val="000000" w:themeColor="text1"/>
          <w:sz w:val="20"/>
          <w:szCs w:val="20"/>
        </w:rPr>
        <w:t xml:space="preserve"> </w:t>
      </w:r>
      <w:r w:rsidR="00CB3EDE" w:rsidRPr="00A911D7">
        <w:rPr>
          <w:rFonts w:ascii="Arial" w:hAnsi="Arial" w:cs="Arial"/>
          <w:i/>
          <w:color w:val="000000" w:themeColor="text1"/>
          <w:sz w:val="20"/>
          <w:szCs w:val="20"/>
        </w:rPr>
        <w:t xml:space="preserve">Průměrná hodnota od počátku měření POVIndexu přitom činí 6 792 korun, </w:t>
      </w:r>
      <w:r w:rsidR="00F81779">
        <w:rPr>
          <w:rFonts w:ascii="Arial" w:hAnsi="Arial" w:cs="Arial"/>
          <w:i/>
          <w:color w:val="000000" w:themeColor="text1"/>
          <w:sz w:val="20"/>
          <w:szCs w:val="20"/>
        </w:rPr>
        <w:t xml:space="preserve">to je </w:t>
      </w:r>
      <w:r w:rsidR="00CB3EDE" w:rsidRPr="00A911D7">
        <w:rPr>
          <w:rFonts w:ascii="Arial" w:hAnsi="Arial" w:cs="Arial"/>
          <w:i/>
          <w:color w:val="000000" w:themeColor="text1"/>
          <w:sz w:val="20"/>
          <w:szCs w:val="20"/>
        </w:rPr>
        <w:t>o 262 korun</w:t>
      </w:r>
      <w:r w:rsidRPr="00A911D7">
        <w:rPr>
          <w:rFonts w:ascii="Arial" w:hAnsi="Arial" w:cs="Arial"/>
          <w:i/>
          <w:color w:val="000000" w:themeColor="text1"/>
          <w:sz w:val="20"/>
          <w:szCs w:val="20"/>
        </w:rPr>
        <w:t xml:space="preserve"> více než dnes.</w:t>
      </w:r>
      <w:r w:rsidR="00CB3EDE" w:rsidRPr="00A911D7">
        <w:rPr>
          <w:rFonts w:ascii="Arial" w:hAnsi="Arial" w:cs="Arial"/>
          <w:i/>
          <w:color w:val="000000" w:themeColor="text1"/>
          <w:sz w:val="20"/>
          <w:szCs w:val="20"/>
        </w:rPr>
        <w:t xml:space="preserve"> Domnívám se, že </w:t>
      </w:r>
      <w:r>
        <w:rPr>
          <w:rFonts w:ascii="Arial" w:hAnsi="Arial" w:cs="Arial"/>
          <w:i/>
          <w:color w:val="000000" w:themeColor="text1"/>
          <w:sz w:val="20"/>
          <w:szCs w:val="20"/>
        </w:rPr>
        <w:t>se zde nabízí</w:t>
      </w:r>
      <w:r w:rsidR="00CB3EDE" w:rsidRPr="00A911D7">
        <w:rPr>
          <w:rFonts w:ascii="Arial" w:hAnsi="Arial" w:cs="Arial"/>
          <w:i/>
          <w:color w:val="000000" w:themeColor="text1"/>
          <w:sz w:val="20"/>
          <w:szCs w:val="20"/>
        </w:rPr>
        <w:t xml:space="preserve"> </w:t>
      </w:r>
      <w:r w:rsidR="007C1C31">
        <w:rPr>
          <w:rFonts w:ascii="Arial" w:hAnsi="Arial" w:cs="Arial"/>
          <w:i/>
          <w:color w:val="000000" w:themeColor="text1"/>
          <w:sz w:val="20"/>
          <w:szCs w:val="20"/>
        </w:rPr>
        <w:t xml:space="preserve">určitý </w:t>
      </w:r>
      <w:r w:rsidR="00CB3EDE" w:rsidRPr="00A911D7">
        <w:rPr>
          <w:rFonts w:ascii="Arial" w:hAnsi="Arial" w:cs="Arial"/>
          <w:i/>
          <w:color w:val="000000" w:themeColor="text1"/>
          <w:sz w:val="20"/>
          <w:szCs w:val="20"/>
        </w:rPr>
        <w:t>prostor pro zdražení povinného ručení</w:t>
      </w:r>
      <w:r w:rsidRPr="00A911D7">
        <w:rPr>
          <w:rFonts w:ascii="Arial" w:hAnsi="Arial" w:cs="Arial"/>
          <w:i/>
          <w:color w:val="000000" w:themeColor="text1"/>
          <w:sz w:val="20"/>
          <w:szCs w:val="20"/>
        </w:rPr>
        <w:t>, ale opět jen mírné, neboť konkurenční boj mezi pojišťovnami brání razantnějšímu nárůstu. Dojde-li ke zdražení automobilů, lze očekávat vyšší plnění v rámci škod</w:t>
      </w:r>
      <w:r>
        <w:rPr>
          <w:rFonts w:ascii="Arial" w:hAnsi="Arial" w:cs="Arial"/>
          <w:i/>
          <w:color w:val="000000" w:themeColor="text1"/>
          <w:sz w:val="20"/>
          <w:szCs w:val="20"/>
        </w:rPr>
        <w:t xml:space="preserve"> a to </w:t>
      </w:r>
      <w:r w:rsidRPr="00A911D7">
        <w:rPr>
          <w:rFonts w:ascii="Arial" w:hAnsi="Arial" w:cs="Arial"/>
          <w:i/>
          <w:color w:val="000000" w:themeColor="text1"/>
          <w:sz w:val="20"/>
          <w:szCs w:val="20"/>
        </w:rPr>
        <w:t xml:space="preserve">by byl další důvod ke zdražení povinného ručení,“ </w:t>
      </w:r>
      <w:r w:rsidRPr="00A911D7">
        <w:rPr>
          <w:rFonts w:ascii="Arial" w:hAnsi="Arial" w:cs="Arial"/>
          <w:color w:val="000000" w:themeColor="text1"/>
          <w:sz w:val="20"/>
          <w:szCs w:val="20"/>
        </w:rPr>
        <w:t>upozorňuje</w:t>
      </w:r>
      <w:r>
        <w:rPr>
          <w:rFonts w:ascii="Arial" w:hAnsi="Arial" w:cs="Arial"/>
          <w:b/>
          <w:color w:val="000000" w:themeColor="text1"/>
          <w:sz w:val="20"/>
          <w:szCs w:val="20"/>
        </w:rPr>
        <w:t xml:space="preserve"> Jiří Váchal, analytik neživotního pojištění společnosti Broker Consulting.</w:t>
      </w:r>
    </w:p>
    <w:p w14:paraId="2C7BDF7A" w14:textId="69DC01D1" w:rsidR="002174D5" w:rsidRDefault="002174D5" w:rsidP="00B7285B">
      <w:pPr>
        <w:jc w:val="both"/>
        <w:rPr>
          <w:rFonts w:ascii="Arial" w:hAnsi="Arial" w:cs="Arial"/>
          <w:bCs/>
          <w:sz w:val="20"/>
          <w:szCs w:val="20"/>
        </w:rPr>
      </w:pPr>
    </w:p>
    <w:p w14:paraId="12C2F6CB" w14:textId="3B185966" w:rsidR="00684BC2" w:rsidRPr="00B7285B" w:rsidRDefault="00105B9F" w:rsidP="00B7285B">
      <w:pPr>
        <w:jc w:val="both"/>
        <w:rPr>
          <w:rFonts w:ascii="Arial" w:hAnsi="Arial" w:cs="Arial"/>
          <w:bCs/>
          <w:sz w:val="20"/>
          <w:szCs w:val="20"/>
        </w:rPr>
      </w:pPr>
      <w:r>
        <w:rPr>
          <w:rFonts w:ascii="Arial" w:hAnsi="Arial" w:cs="Arial"/>
          <w:bCs/>
          <w:sz w:val="20"/>
          <w:szCs w:val="20"/>
        </w:rPr>
        <w:t xml:space="preserve">Letos v září vyšlo roční pojistné v Praze </w:t>
      </w:r>
      <w:r w:rsidR="00F81779">
        <w:rPr>
          <w:rFonts w:ascii="Arial" w:hAnsi="Arial" w:cs="Arial"/>
          <w:bCs/>
          <w:sz w:val="20"/>
          <w:szCs w:val="20"/>
        </w:rPr>
        <w:t xml:space="preserve">na </w:t>
      </w:r>
      <w:r>
        <w:rPr>
          <w:rFonts w:ascii="Arial" w:hAnsi="Arial" w:cs="Arial"/>
          <w:bCs/>
          <w:sz w:val="20"/>
          <w:szCs w:val="20"/>
        </w:rPr>
        <w:t xml:space="preserve">7 224 korun, zatímco ve stejném období před dvěma lety byla jeho cena </w:t>
      </w:r>
      <w:r w:rsidR="007B7906" w:rsidRPr="00014A3B">
        <w:rPr>
          <w:rFonts w:ascii="Arial" w:hAnsi="Arial" w:cs="Arial"/>
          <w:bCs/>
          <w:sz w:val="20"/>
          <w:szCs w:val="20"/>
        </w:rPr>
        <w:t>8 </w:t>
      </w:r>
      <w:r w:rsidR="00A345F7">
        <w:rPr>
          <w:rFonts w:ascii="Arial" w:hAnsi="Arial" w:cs="Arial"/>
          <w:bCs/>
          <w:sz w:val="20"/>
          <w:szCs w:val="20"/>
        </w:rPr>
        <w:t>849</w:t>
      </w:r>
      <w:r w:rsidR="007B7906" w:rsidRPr="00014A3B">
        <w:rPr>
          <w:rFonts w:ascii="Arial" w:hAnsi="Arial" w:cs="Arial"/>
          <w:bCs/>
          <w:sz w:val="20"/>
          <w:szCs w:val="20"/>
        </w:rPr>
        <w:t xml:space="preserve"> </w:t>
      </w:r>
      <w:r>
        <w:rPr>
          <w:rFonts w:ascii="Arial" w:hAnsi="Arial" w:cs="Arial"/>
          <w:bCs/>
          <w:sz w:val="20"/>
          <w:szCs w:val="20"/>
        </w:rPr>
        <w:t xml:space="preserve">korun. </w:t>
      </w:r>
      <w:r w:rsidR="00E47BA7">
        <w:rPr>
          <w:rFonts w:ascii="Arial" w:hAnsi="Arial" w:cs="Arial"/>
          <w:bCs/>
          <w:sz w:val="20"/>
          <w:szCs w:val="20"/>
        </w:rPr>
        <w:t>V me</w:t>
      </w:r>
      <w:r>
        <w:rPr>
          <w:rFonts w:ascii="Arial" w:hAnsi="Arial" w:cs="Arial"/>
          <w:bCs/>
          <w:sz w:val="20"/>
          <w:szCs w:val="20"/>
        </w:rPr>
        <w:t xml:space="preserve">nším městě o velikosti Benešova vyjde povinné ručení na </w:t>
      </w:r>
      <w:r w:rsidRPr="00014A3B">
        <w:rPr>
          <w:rFonts w:ascii="Arial" w:hAnsi="Arial" w:cs="Arial"/>
          <w:bCs/>
          <w:sz w:val="20"/>
          <w:szCs w:val="20"/>
        </w:rPr>
        <w:t>5</w:t>
      </w:r>
      <w:r>
        <w:rPr>
          <w:rFonts w:ascii="Arial" w:hAnsi="Arial" w:cs="Arial"/>
          <w:bCs/>
          <w:sz w:val="20"/>
          <w:szCs w:val="20"/>
        </w:rPr>
        <w:t> 838 korun</w:t>
      </w:r>
      <w:r w:rsidR="007C1C31">
        <w:rPr>
          <w:rFonts w:ascii="Arial" w:hAnsi="Arial" w:cs="Arial"/>
          <w:bCs/>
          <w:sz w:val="20"/>
          <w:szCs w:val="20"/>
        </w:rPr>
        <w:t xml:space="preserve">, </w:t>
      </w:r>
      <w:r w:rsidR="00E35277">
        <w:rPr>
          <w:rFonts w:ascii="Arial" w:hAnsi="Arial" w:cs="Arial"/>
          <w:bCs/>
          <w:sz w:val="20"/>
          <w:szCs w:val="20"/>
        </w:rPr>
        <w:t xml:space="preserve">před dvěma lety za něj řidiči </w:t>
      </w:r>
      <w:r w:rsidR="00F81779">
        <w:rPr>
          <w:rFonts w:ascii="Arial" w:hAnsi="Arial" w:cs="Arial"/>
          <w:bCs/>
          <w:sz w:val="20"/>
          <w:szCs w:val="20"/>
        </w:rPr>
        <w:t>zaplatili</w:t>
      </w:r>
      <w:r w:rsidR="00E47BA7">
        <w:rPr>
          <w:rFonts w:ascii="Arial" w:hAnsi="Arial" w:cs="Arial"/>
          <w:bCs/>
          <w:sz w:val="20"/>
          <w:szCs w:val="20"/>
        </w:rPr>
        <w:t xml:space="preserve"> </w:t>
      </w:r>
      <w:r w:rsidR="00E35277">
        <w:rPr>
          <w:rFonts w:ascii="Arial" w:hAnsi="Arial" w:cs="Arial"/>
          <w:bCs/>
          <w:sz w:val="20"/>
          <w:szCs w:val="20"/>
        </w:rPr>
        <w:t>6 528 korun</w:t>
      </w:r>
      <w:r w:rsidR="00E47BA7">
        <w:rPr>
          <w:rFonts w:ascii="Arial" w:hAnsi="Arial" w:cs="Arial"/>
          <w:bCs/>
          <w:sz w:val="20"/>
          <w:szCs w:val="20"/>
        </w:rPr>
        <w:t>.</w:t>
      </w:r>
      <w:r w:rsidR="00B7285B">
        <w:rPr>
          <w:rFonts w:ascii="Arial" w:hAnsi="Arial" w:cs="Arial"/>
          <w:bCs/>
          <w:sz w:val="20"/>
          <w:szCs w:val="20"/>
        </w:rPr>
        <w:t xml:space="preserve"> </w:t>
      </w:r>
      <w:r w:rsidR="00E35277">
        <w:rPr>
          <w:rFonts w:ascii="Arial" w:hAnsi="Arial" w:cs="Arial"/>
          <w:bCs/>
          <w:sz w:val="20"/>
          <w:szCs w:val="20"/>
        </w:rPr>
        <w:t xml:space="preserve">Rozdíly dál zůstávají i mezi </w:t>
      </w:r>
      <w:r w:rsidR="00684BC2" w:rsidRPr="00014A3B">
        <w:rPr>
          <w:rFonts w:ascii="Arial" w:hAnsi="Arial" w:cs="Arial"/>
          <w:sz w:val="20"/>
          <w:szCs w:val="20"/>
        </w:rPr>
        <w:t>nejnižším a nejvyšším pojistným</w:t>
      </w:r>
      <w:r w:rsidR="00E35277">
        <w:rPr>
          <w:rFonts w:ascii="Arial" w:hAnsi="Arial" w:cs="Arial"/>
          <w:sz w:val="20"/>
          <w:szCs w:val="20"/>
        </w:rPr>
        <w:t>, v Praze</w:t>
      </w:r>
      <w:r w:rsidR="00D31FA8" w:rsidRPr="00014A3B">
        <w:rPr>
          <w:rFonts w:ascii="Arial" w:hAnsi="Arial" w:cs="Arial"/>
          <w:sz w:val="20"/>
          <w:szCs w:val="20"/>
        </w:rPr>
        <w:t xml:space="preserve"> </w:t>
      </w:r>
      <w:r w:rsidR="007C1C31">
        <w:rPr>
          <w:rFonts w:ascii="Arial" w:hAnsi="Arial" w:cs="Arial"/>
          <w:sz w:val="20"/>
          <w:szCs w:val="20"/>
        </w:rPr>
        <w:t xml:space="preserve">je nad 50% hranicí, </w:t>
      </w:r>
      <w:r w:rsidR="00684BC2" w:rsidRPr="00014A3B">
        <w:rPr>
          <w:rFonts w:ascii="Arial" w:hAnsi="Arial" w:cs="Arial"/>
          <w:sz w:val="20"/>
          <w:szCs w:val="20"/>
        </w:rPr>
        <w:t>v</w:t>
      </w:r>
      <w:r w:rsidR="00E35277">
        <w:rPr>
          <w:rFonts w:ascii="Arial" w:hAnsi="Arial" w:cs="Arial"/>
          <w:sz w:val="20"/>
          <w:szCs w:val="20"/>
        </w:rPr>
        <w:t>e městě o rozloze Benešova</w:t>
      </w:r>
      <w:r w:rsidR="00684BC2" w:rsidRPr="00014A3B">
        <w:rPr>
          <w:rFonts w:ascii="Arial" w:hAnsi="Arial" w:cs="Arial"/>
          <w:sz w:val="20"/>
          <w:szCs w:val="20"/>
        </w:rPr>
        <w:t xml:space="preserve"> </w:t>
      </w:r>
      <w:r w:rsidR="00B7285B">
        <w:rPr>
          <w:rFonts w:ascii="Arial" w:hAnsi="Arial" w:cs="Arial"/>
          <w:sz w:val="20"/>
          <w:szCs w:val="20"/>
        </w:rPr>
        <w:t>je</w:t>
      </w:r>
      <w:r w:rsidR="00E35277">
        <w:rPr>
          <w:rFonts w:ascii="Arial" w:hAnsi="Arial" w:cs="Arial"/>
          <w:sz w:val="20"/>
          <w:szCs w:val="20"/>
        </w:rPr>
        <w:t xml:space="preserve"> tento rozdíl ještě</w:t>
      </w:r>
      <w:r w:rsidR="00B7285B">
        <w:rPr>
          <w:rFonts w:ascii="Arial" w:hAnsi="Arial" w:cs="Arial"/>
          <w:sz w:val="20"/>
          <w:szCs w:val="20"/>
        </w:rPr>
        <w:t xml:space="preserve"> o</w:t>
      </w:r>
      <w:r w:rsidR="00684BC2" w:rsidRPr="00014A3B">
        <w:rPr>
          <w:rFonts w:ascii="Arial" w:hAnsi="Arial" w:cs="Arial"/>
          <w:sz w:val="20"/>
          <w:szCs w:val="20"/>
        </w:rPr>
        <w:t xml:space="preserve"> 10</w:t>
      </w:r>
      <w:r w:rsidR="00B7285B">
        <w:rPr>
          <w:rFonts w:ascii="Arial" w:hAnsi="Arial" w:cs="Arial"/>
          <w:sz w:val="20"/>
          <w:szCs w:val="20"/>
        </w:rPr>
        <w:t xml:space="preserve"> </w:t>
      </w:r>
      <w:r w:rsidR="00E35277">
        <w:rPr>
          <w:rFonts w:ascii="Arial" w:hAnsi="Arial" w:cs="Arial"/>
          <w:sz w:val="20"/>
          <w:szCs w:val="20"/>
        </w:rPr>
        <w:t>% větší</w:t>
      </w:r>
      <w:r w:rsidR="00B7285B">
        <w:rPr>
          <w:rFonts w:ascii="Arial" w:hAnsi="Arial" w:cs="Arial"/>
          <w:sz w:val="20"/>
          <w:szCs w:val="20"/>
        </w:rPr>
        <w:t>.</w:t>
      </w:r>
      <w:r w:rsidR="00684BC2" w:rsidRPr="00014A3B">
        <w:rPr>
          <w:rFonts w:ascii="Arial" w:hAnsi="Arial" w:cs="Arial"/>
          <w:sz w:val="20"/>
          <w:szCs w:val="20"/>
        </w:rPr>
        <w:t xml:space="preserve">  </w:t>
      </w:r>
      <w:r w:rsidR="007A5C4C">
        <w:rPr>
          <w:rFonts w:ascii="Arial" w:hAnsi="Arial" w:cs="Arial"/>
          <w:sz w:val="20"/>
          <w:szCs w:val="20"/>
        </w:rPr>
        <w:t xml:space="preserve"> </w:t>
      </w:r>
      <w:r w:rsidR="00684BC2" w:rsidRPr="00014A3B">
        <w:rPr>
          <w:rFonts w:ascii="Arial" w:hAnsi="Arial" w:cs="Arial"/>
          <w:sz w:val="20"/>
          <w:szCs w:val="20"/>
        </w:rPr>
        <w:t xml:space="preserve">  </w:t>
      </w:r>
    </w:p>
    <w:p w14:paraId="5C82737B" w14:textId="77777777" w:rsidR="00684BC2" w:rsidRPr="005D7DFF" w:rsidRDefault="00684BC2" w:rsidP="00B7285B">
      <w:pPr>
        <w:jc w:val="both"/>
        <w:rPr>
          <w:rFonts w:ascii="Arial" w:hAnsi="Arial" w:cs="Arial"/>
          <w:b/>
          <w:sz w:val="20"/>
          <w:szCs w:val="20"/>
          <w:highlight w:val="yellow"/>
        </w:rPr>
      </w:pPr>
    </w:p>
    <w:p w14:paraId="36B20AED" w14:textId="624C3ACF" w:rsidR="00763554" w:rsidRDefault="00100869" w:rsidP="00B7285B">
      <w:pPr>
        <w:jc w:val="both"/>
        <w:rPr>
          <w:rFonts w:ascii="Arial" w:hAnsi="Arial" w:cs="Arial"/>
          <w:bCs/>
          <w:sz w:val="20"/>
          <w:szCs w:val="20"/>
        </w:rPr>
      </w:pPr>
      <w:r w:rsidRPr="00B7285B">
        <w:rPr>
          <w:rFonts w:ascii="Arial" w:hAnsi="Arial" w:cs="Arial"/>
          <w:bCs/>
          <w:sz w:val="20"/>
          <w:szCs w:val="20"/>
        </w:rPr>
        <w:t xml:space="preserve">Broker Consulting POVIndex </w:t>
      </w:r>
      <w:r w:rsidR="00B7285B">
        <w:rPr>
          <w:rFonts w:ascii="Arial" w:hAnsi="Arial" w:cs="Arial"/>
          <w:bCs/>
          <w:sz w:val="20"/>
          <w:szCs w:val="20"/>
        </w:rPr>
        <w:t>je počítán odlišnou metodikou, než jako</w:t>
      </w:r>
      <w:r w:rsidR="007C1C31">
        <w:rPr>
          <w:rFonts w:ascii="Arial" w:hAnsi="Arial" w:cs="Arial"/>
          <w:bCs/>
          <w:sz w:val="20"/>
          <w:szCs w:val="20"/>
        </w:rPr>
        <w:t>u</w:t>
      </w:r>
      <w:r w:rsidR="00B7285B">
        <w:rPr>
          <w:rFonts w:ascii="Arial" w:hAnsi="Arial" w:cs="Arial"/>
          <w:bCs/>
          <w:sz w:val="20"/>
          <w:szCs w:val="20"/>
        </w:rPr>
        <w:t xml:space="preserve"> používá ČKP.</w:t>
      </w:r>
      <w:r w:rsidR="00B7285B">
        <w:rPr>
          <w:rFonts w:ascii="Arial" w:hAnsi="Arial" w:cs="Arial"/>
          <w:b/>
          <w:sz w:val="20"/>
          <w:szCs w:val="20"/>
        </w:rPr>
        <w:t xml:space="preserve"> </w:t>
      </w:r>
      <w:r w:rsidR="00105B9F" w:rsidRPr="00014A3B">
        <w:rPr>
          <w:rFonts w:ascii="Arial" w:hAnsi="Arial" w:cs="Arial"/>
          <w:bCs/>
          <w:sz w:val="20"/>
          <w:szCs w:val="20"/>
        </w:rPr>
        <w:t xml:space="preserve">Od svého počátku sleduje vývoj nákladů na povinné ručení pro řidiče bez historie, ať už se jedná o nového řidiče, </w:t>
      </w:r>
      <w:r w:rsidR="00F81779">
        <w:rPr>
          <w:rFonts w:ascii="Arial" w:hAnsi="Arial" w:cs="Arial"/>
          <w:bCs/>
          <w:sz w:val="20"/>
          <w:szCs w:val="20"/>
        </w:rPr>
        <w:t>a</w:t>
      </w:r>
      <w:r w:rsidR="00105B9F" w:rsidRPr="00014A3B">
        <w:rPr>
          <w:rFonts w:ascii="Arial" w:hAnsi="Arial" w:cs="Arial"/>
          <w:bCs/>
          <w:sz w:val="20"/>
          <w:szCs w:val="20"/>
        </w:rPr>
        <w:t>nebo o řidiče, který donedávna užíval služební vozidlo.</w:t>
      </w:r>
      <w:r w:rsidR="00105B9F">
        <w:rPr>
          <w:rFonts w:ascii="Arial" w:hAnsi="Arial" w:cs="Arial"/>
          <w:bCs/>
          <w:sz w:val="20"/>
          <w:szCs w:val="20"/>
        </w:rPr>
        <w:t xml:space="preserve"> </w:t>
      </w:r>
      <w:r w:rsidR="00A51DB8" w:rsidRPr="00B7285B">
        <w:rPr>
          <w:rFonts w:ascii="Arial" w:hAnsi="Arial" w:cs="Arial"/>
          <w:bCs/>
          <w:sz w:val="20"/>
          <w:szCs w:val="20"/>
        </w:rPr>
        <w:t>Pro vizualizaci je zvolena z</w:t>
      </w:r>
      <w:r w:rsidRPr="00B7285B">
        <w:rPr>
          <w:rFonts w:ascii="Arial" w:hAnsi="Arial" w:cs="Arial"/>
          <w:bCs/>
          <w:sz w:val="20"/>
          <w:szCs w:val="20"/>
        </w:rPr>
        <w:t>n</w:t>
      </w:r>
      <w:r w:rsidR="00987DAE">
        <w:rPr>
          <w:rFonts w:ascii="Arial" w:hAnsi="Arial" w:cs="Arial"/>
          <w:bCs/>
          <w:sz w:val="20"/>
          <w:szCs w:val="20"/>
        </w:rPr>
        <w:t>ačka vozu Škoda Octavia 1,6 TDI</w:t>
      </w:r>
      <w:r w:rsidRPr="00B7285B">
        <w:rPr>
          <w:rFonts w:ascii="Arial" w:hAnsi="Arial" w:cs="Arial"/>
          <w:bCs/>
          <w:sz w:val="20"/>
          <w:szCs w:val="20"/>
        </w:rPr>
        <w:t>. POVIndex zastupuje běžné vozidlo podobné kubatury a výkonu ve vyšších hodnotách plnění, kdy první hodnota udává limit pojistného plnění pro případ škody na zdraví a druhá částka limit pro škody na majetku a ušlém zisku. Index je složen z těchto limitů povinného ručení: 36 % 100mil/100mil, 55 % 150mil/150mil a 9 % 200mil/200mil. V dlouhodobém horizontu lze díky POVIndexu sledovat, zda pojišťovny základní sazby u typického vozu spíše zdražují, nebo zlevňují.</w:t>
      </w:r>
    </w:p>
    <w:p w14:paraId="5BC7E246" w14:textId="77777777" w:rsidR="00C1553C" w:rsidRPr="00B7285B" w:rsidRDefault="00C1553C" w:rsidP="00B7285B">
      <w:pPr>
        <w:jc w:val="both"/>
        <w:rPr>
          <w:rFonts w:ascii="Arial" w:hAnsi="Arial" w:cs="Arial"/>
          <w:b/>
          <w:sz w:val="20"/>
          <w:szCs w:val="20"/>
          <w:highlight w:val="yellow"/>
        </w:rPr>
      </w:pPr>
    </w:p>
    <w:p w14:paraId="7A4EE6CB" w14:textId="22F3D819" w:rsidR="00404CDA" w:rsidRDefault="00404CDA" w:rsidP="00B7285B">
      <w:pPr>
        <w:jc w:val="both"/>
        <w:rPr>
          <w:rFonts w:ascii="Arial" w:hAnsi="Arial" w:cs="Arial"/>
          <w:b/>
          <w:color w:val="FF0000"/>
          <w:sz w:val="20"/>
          <w:szCs w:val="20"/>
        </w:rPr>
      </w:pPr>
    </w:p>
    <w:p w14:paraId="125AB2C4" w14:textId="4EE26935" w:rsidR="0023472C" w:rsidRPr="004B4992" w:rsidRDefault="00EC4E09" w:rsidP="00F81779">
      <w:pPr>
        <w:jc w:val="both"/>
        <w:rPr>
          <w:rFonts w:ascii="Arial" w:hAnsi="Arial" w:cs="Arial"/>
          <w:b/>
          <w:color w:val="FF0000"/>
          <w:sz w:val="20"/>
          <w:szCs w:val="20"/>
        </w:rPr>
      </w:pPr>
      <w:r>
        <w:rPr>
          <w:noProof/>
          <w:lang w:bidi="ar-SA"/>
        </w:rPr>
        <w:pict w14:anchorId="2A4D12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8pt;height:222.6pt">
            <v:imagedata r:id="rId24" o:title="GRAF POVIndex září 2021"/>
          </v:shape>
        </w:pict>
      </w:r>
    </w:p>
    <w:p w14:paraId="60F4FD8E" w14:textId="77777777" w:rsidR="002609B2" w:rsidRDefault="002609B2" w:rsidP="00F81779">
      <w:pPr>
        <w:pStyle w:val="Nadpis1"/>
        <w:shd w:val="clear" w:color="auto" w:fill="FFFFFF"/>
        <w:jc w:val="both"/>
        <w:rPr>
          <w:rFonts w:ascii="Arial" w:hAnsi="Arial" w:cs="Arial"/>
          <w:color w:val="D0011B"/>
          <w:sz w:val="42"/>
          <w:szCs w:val="42"/>
        </w:rPr>
      </w:pPr>
    </w:p>
    <w:p w14:paraId="3B922B24" w14:textId="3B6DCC50" w:rsidR="002609B2" w:rsidRDefault="00F3045E" w:rsidP="00F81779">
      <w:pPr>
        <w:pStyle w:val="Bezmezer"/>
        <w:jc w:val="both"/>
        <w:rPr>
          <w:rFonts w:ascii="Arial" w:hAnsi="Arial" w:cs="Arial"/>
          <w:b/>
          <w:sz w:val="20"/>
          <w:szCs w:val="20"/>
        </w:rPr>
      </w:pPr>
      <w:r>
        <w:rPr>
          <w:rFonts w:ascii="Arial" w:hAnsi="Arial" w:cs="Arial"/>
          <w:b/>
          <w:sz w:val="20"/>
          <w:szCs w:val="20"/>
        </w:rPr>
        <w:t>Srážka se zvěří hrozí hlavně na jaře a na podzim</w:t>
      </w:r>
    </w:p>
    <w:p w14:paraId="72514709" w14:textId="77777777" w:rsidR="00F3045E" w:rsidRPr="00F3045E" w:rsidRDefault="00F3045E" w:rsidP="00F81779">
      <w:pPr>
        <w:pStyle w:val="Bezmezer"/>
        <w:jc w:val="both"/>
        <w:rPr>
          <w:rFonts w:ascii="Arial" w:hAnsi="Arial" w:cs="Arial"/>
          <w:b/>
          <w:sz w:val="20"/>
          <w:szCs w:val="20"/>
        </w:rPr>
      </w:pPr>
    </w:p>
    <w:p w14:paraId="63A15662" w14:textId="45988E31" w:rsidR="002609B2" w:rsidRPr="00F3045E" w:rsidRDefault="00F3045E" w:rsidP="00F81779">
      <w:pPr>
        <w:pStyle w:val="Bezmezer"/>
        <w:jc w:val="both"/>
        <w:rPr>
          <w:rFonts w:ascii="Arial" w:eastAsia="F015TEELig" w:hAnsi="Arial" w:cs="Arial"/>
          <w:sz w:val="20"/>
          <w:szCs w:val="20"/>
          <w:lang w:bidi="cs-CZ"/>
        </w:rPr>
      </w:pPr>
      <w:r>
        <w:rPr>
          <w:rFonts w:ascii="Arial" w:eastAsia="F015TEELig" w:hAnsi="Arial" w:cs="Arial"/>
          <w:sz w:val="20"/>
          <w:szCs w:val="20"/>
          <w:lang w:bidi="cs-CZ"/>
        </w:rPr>
        <w:t>K</w:t>
      </w:r>
      <w:r w:rsidR="00F81779">
        <w:rPr>
          <w:rFonts w:ascii="Arial" w:eastAsia="F015TEELig" w:hAnsi="Arial" w:cs="Arial"/>
          <w:sz w:val="20"/>
          <w:szCs w:val="20"/>
          <w:lang w:bidi="cs-CZ"/>
        </w:rPr>
        <w:t xml:space="preserve">e střetům vozidla se zvěří </w:t>
      </w:r>
      <w:r>
        <w:rPr>
          <w:rFonts w:ascii="Arial" w:eastAsia="F015TEELig" w:hAnsi="Arial" w:cs="Arial"/>
          <w:sz w:val="20"/>
          <w:szCs w:val="20"/>
          <w:lang w:bidi="cs-CZ"/>
        </w:rPr>
        <w:t>dochází podle pojišťoven poměrně často</w:t>
      </w:r>
      <w:r w:rsidR="005B360B" w:rsidRPr="00F3045E">
        <w:rPr>
          <w:rFonts w:ascii="Arial" w:eastAsia="F015TEELig" w:hAnsi="Arial" w:cs="Arial"/>
          <w:sz w:val="20"/>
          <w:szCs w:val="20"/>
          <w:lang w:bidi="cs-CZ"/>
        </w:rPr>
        <w:t>.</w:t>
      </w:r>
      <w:r w:rsidR="00F81779">
        <w:rPr>
          <w:rFonts w:ascii="Arial" w:eastAsia="F015TEELig" w:hAnsi="Arial" w:cs="Arial"/>
          <w:sz w:val="20"/>
          <w:szCs w:val="20"/>
          <w:lang w:bidi="cs-CZ"/>
        </w:rPr>
        <w:t xml:space="preserve"> Nejčastěji </w:t>
      </w:r>
      <w:r>
        <w:rPr>
          <w:rFonts w:ascii="Arial" w:eastAsia="F015TEELig" w:hAnsi="Arial" w:cs="Arial"/>
          <w:sz w:val="20"/>
          <w:szCs w:val="20"/>
          <w:lang w:bidi="cs-CZ"/>
        </w:rPr>
        <w:t>n</w:t>
      </w:r>
      <w:r w:rsidRPr="00AC2457">
        <w:rPr>
          <w:rFonts w:ascii="Arial" w:eastAsia="F015TEELig" w:hAnsi="Arial" w:cs="Arial"/>
          <w:sz w:val="20"/>
          <w:szCs w:val="20"/>
          <w:lang w:bidi="cs-CZ"/>
        </w:rPr>
        <w:t xml:space="preserve">a podzim a na </w:t>
      </w:r>
      <w:hyperlink r:id="rId25" w:tgtFrame="_blank" w:history="1">
        <w:r w:rsidRPr="00AC2457">
          <w:rPr>
            <w:rFonts w:ascii="Arial" w:eastAsia="F015TEELig" w:hAnsi="Arial" w:cs="Arial"/>
            <w:sz w:val="20"/>
            <w:szCs w:val="20"/>
            <w:lang w:bidi="cs-CZ"/>
          </w:rPr>
          <w:t>jaře</w:t>
        </w:r>
      </w:hyperlink>
      <w:r w:rsidRPr="00AC2457">
        <w:rPr>
          <w:rFonts w:ascii="Arial" w:eastAsia="F015TEELig" w:hAnsi="Arial" w:cs="Arial"/>
          <w:sz w:val="20"/>
          <w:szCs w:val="20"/>
          <w:lang w:bidi="cs-CZ"/>
        </w:rPr>
        <w:t xml:space="preserve">, </w:t>
      </w:r>
      <w:r w:rsidRPr="00F3045E">
        <w:rPr>
          <w:rFonts w:ascii="Arial" w:eastAsia="F015TEELig" w:hAnsi="Arial" w:cs="Arial"/>
          <w:sz w:val="20"/>
          <w:szCs w:val="20"/>
          <w:lang w:bidi="cs-CZ"/>
        </w:rPr>
        <w:t>z</w:t>
      </w:r>
      <w:r>
        <w:rPr>
          <w:rFonts w:ascii="Arial" w:eastAsia="F015TEELig" w:hAnsi="Arial" w:cs="Arial"/>
          <w:sz w:val="20"/>
          <w:szCs w:val="20"/>
          <w:lang w:bidi="cs-CZ"/>
        </w:rPr>
        <w:t xml:space="preserve">ejména pak </w:t>
      </w:r>
      <w:r w:rsidRPr="00F3045E">
        <w:rPr>
          <w:rFonts w:ascii="Arial" w:eastAsia="F015TEELig" w:hAnsi="Arial" w:cs="Arial"/>
          <w:sz w:val="20"/>
          <w:szCs w:val="20"/>
          <w:lang w:bidi="cs-CZ"/>
        </w:rPr>
        <w:t xml:space="preserve">v </w:t>
      </w:r>
      <w:r>
        <w:rPr>
          <w:rFonts w:ascii="Arial" w:eastAsia="F015TEELig" w:hAnsi="Arial" w:cs="Arial"/>
          <w:sz w:val="20"/>
          <w:szCs w:val="20"/>
          <w:lang w:bidi="cs-CZ"/>
        </w:rPr>
        <w:t xml:space="preserve">době, kdy </w:t>
      </w:r>
      <w:r w:rsidRPr="00F3045E">
        <w:rPr>
          <w:rFonts w:ascii="Arial" w:eastAsia="F015TEELig" w:hAnsi="Arial" w:cs="Arial"/>
          <w:sz w:val="20"/>
          <w:szCs w:val="20"/>
          <w:lang w:bidi="cs-CZ"/>
        </w:rPr>
        <w:t xml:space="preserve">začne </w:t>
      </w:r>
      <w:r>
        <w:rPr>
          <w:rFonts w:ascii="Arial" w:eastAsia="F015TEELig" w:hAnsi="Arial" w:cs="Arial"/>
          <w:sz w:val="20"/>
          <w:szCs w:val="20"/>
          <w:lang w:bidi="cs-CZ"/>
        </w:rPr>
        <w:t xml:space="preserve">svítat či </w:t>
      </w:r>
      <w:r w:rsidR="00AC2457">
        <w:rPr>
          <w:rFonts w:ascii="Arial" w:eastAsia="F015TEELig" w:hAnsi="Arial" w:cs="Arial"/>
          <w:sz w:val="20"/>
          <w:szCs w:val="20"/>
          <w:lang w:bidi="cs-CZ"/>
        </w:rPr>
        <w:t xml:space="preserve">se naopak </w:t>
      </w:r>
      <w:r>
        <w:rPr>
          <w:rFonts w:ascii="Arial" w:eastAsia="F015TEELig" w:hAnsi="Arial" w:cs="Arial"/>
          <w:sz w:val="20"/>
          <w:szCs w:val="20"/>
          <w:lang w:bidi="cs-CZ"/>
        </w:rPr>
        <w:t>stmívá.</w:t>
      </w:r>
      <w:r w:rsidRPr="00F3045E">
        <w:rPr>
          <w:rFonts w:ascii="Arial" w:eastAsia="F015TEELig" w:hAnsi="Arial" w:cs="Arial"/>
          <w:sz w:val="20"/>
          <w:szCs w:val="20"/>
          <w:lang w:bidi="cs-CZ"/>
        </w:rPr>
        <w:t xml:space="preserve"> Zodpovědný řidič v takovém případě s možným střetem po</w:t>
      </w:r>
      <w:r>
        <w:rPr>
          <w:rFonts w:ascii="Arial" w:eastAsia="F015TEELig" w:hAnsi="Arial" w:cs="Arial"/>
          <w:sz w:val="20"/>
          <w:szCs w:val="20"/>
          <w:lang w:bidi="cs-CZ"/>
        </w:rPr>
        <w:t xml:space="preserve">čítá a přizpůsobí </w:t>
      </w:r>
      <w:r w:rsidRPr="00F3045E">
        <w:rPr>
          <w:rFonts w:ascii="Arial" w:eastAsia="F015TEELig" w:hAnsi="Arial" w:cs="Arial"/>
          <w:sz w:val="20"/>
          <w:szCs w:val="20"/>
          <w:lang w:bidi="cs-CZ"/>
        </w:rPr>
        <w:t>mu rychlost jízdy.</w:t>
      </w:r>
      <w:r w:rsidR="00AC2457">
        <w:rPr>
          <w:rFonts w:ascii="Arial" w:eastAsia="F015TEELig" w:hAnsi="Arial" w:cs="Arial"/>
          <w:sz w:val="20"/>
          <w:szCs w:val="20"/>
          <w:lang w:bidi="cs-CZ"/>
        </w:rPr>
        <w:t xml:space="preserve"> </w:t>
      </w:r>
      <w:r w:rsidR="00667000" w:rsidRPr="00F3045E">
        <w:rPr>
          <w:rFonts w:ascii="Arial" w:eastAsia="F015TEELig" w:hAnsi="Arial" w:cs="Arial"/>
          <w:sz w:val="20"/>
          <w:szCs w:val="20"/>
          <w:lang w:bidi="cs-CZ"/>
        </w:rPr>
        <w:t>Srážku se zvěří hlásí nejčastěji lidé, kteří ji mají zahrnutou ve svém povinném ručení.</w:t>
      </w:r>
      <w:r>
        <w:rPr>
          <w:rFonts w:ascii="Arial" w:eastAsia="F015TEELig" w:hAnsi="Arial" w:cs="Arial"/>
          <w:sz w:val="20"/>
          <w:szCs w:val="20"/>
          <w:lang w:bidi="cs-CZ"/>
        </w:rPr>
        <w:t xml:space="preserve"> </w:t>
      </w:r>
      <w:r w:rsidR="00195A8F">
        <w:rPr>
          <w:rFonts w:ascii="Arial" w:eastAsia="F015TEELig" w:hAnsi="Arial" w:cs="Arial"/>
          <w:sz w:val="20"/>
          <w:szCs w:val="20"/>
          <w:lang w:bidi="cs-CZ"/>
        </w:rPr>
        <w:t xml:space="preserve">Podle </w:t>
      </w:r>
      <w:r w:rsidR="00195A8F" w:rsidRPr="00F05553">
        <w:rPr>
          <w:rFonts w:ascii="Arial" w:eastAsia="F015TEELig" w:hAnsi="Arial" w:cs="Arial"/>
          <w:b/>
          <w:sz w:val="20"/>
          <w:szCs w:val="20"/>
          <w:lang w:bidi="cs-CZ"/>
        </w:rPr>
        <w:t>Jiřího Váchala</w:t>
      </w:r>
      <w:r w:rsidR="00195A8F">
        <w:rPr>
          <w:rFonts w:ascii="Arial" w:eastAsia="F015TEELig" w:hAnsi="Arial" w:cs="Arial"/>
          <w:sz w:val="20"/>
          <w:szCs w:val="20"/>
          <w:lang w:bidi="cs-CZ"/>
        </w:rPr>
        <w:t xml:space="preserve"> by měl řidič postupovat v případě takové srážky následovně: </w:t>
      </w:r>
      <w:r w:rsidR="00667000" w:rsidRPr="00F3045E">
        <w:rPr>
          <w:rFonts w:ascii="Arial" w:eastAsia="F015TEELig" w:hAnsi="Arial" w:cs="Arial"/>
          <w:sz w:val="20"/>
          <w:szCs w:val="20"/>
          <w:lang w:bidi="cs-CZ"/>
        </w:rPr>
        <w:t> </w:t>
      </w:r>
      <w:r w:rsidR="002609B2" w:rsidRPr="00F3045E">
        <w:rPr>
          <w:rFonts w:ascii="Arial" w:eastAsia="F015TEELig" w:hAnsi="Arial" w:cs="Arial"/>
          <w:sz w:val="20"/>
          <w:szCs w:val="20"/>
          <w:lang w:bidi="cs-CZ"/>
        </w:rPr>
        <w:t xml:space="preserve"> </w:t>
      </w:r>
    </w:p>
    <w:p w14:paraId="78671141" w14:textId="77777777" w:rsidR="00C1553C" w:rsidRPr="00F3045E" w:rsidRDefault="00C1553C" w:rsidP="00F81779">
      <w:pPr>
        <w:pStyle w:val="Bezmezer"/>
        <w:jc w:val="both"/>
        <w:rPr>
          <w:rFonts w:ascii="Arial" w:eastAsia="F015TEELig" w:hAnsi="Arial" w:cs="Arial"/>
          <w:sz w:val="20"/>
          <w:szCs w:val="20"/>
        </w:rPr>
      </w:pPr>
    </w:p>
    <w:p w14:paraId="7EF0948E" w14:textId="41A75240" w:rsidR="005B360B" w:rsidRPr="00F3045E" w:rsidRDefault="005B360B" w:rsidP="00F81779">
      <w:pPr>
        <w:pStyle w:val="Bezmezer"/>
        <w:jc w:val="both"/>
        <w:rPr>
          <w:rFonts w:ascii="Arial" w:eastAsia="F015TEELig" w:hAnsi="Arial" w:cs="Arial"/>
          <w:sz w:val="20"/>
          <w:szCs w:val="20"/>
          <w:lang w:bidi="cs-CZ"/>
        </w:rPr>
      </w:pPr>
    </w:p>
    <w:p w14:paraId="41E28BA0" w14:textId="284E54C3" w:rsidR="00214E98" w:rsidRPr="00F3045E" w:rsidRDefault="00F81779" w:rsidP="00F81779">
      <w:pPr>
        <w:pStyle w:val="Bezmezer"/>
        <w:jc w:val="both"/>
        <w:rPr>
          <w:rFonts w:ascii="Arial" w:hAnsi="Arial" w:cs="Arial"/>
          <w:sz w:val="20"/>
          <w:szCs w:val="20"/>
        </w:rPr>
      </w:pPr>
      <w:r>
        <w:rPr>
          <w:rFonts w:ascii="Arial" w:eastAsia="F015TEELig" w:hAnsi="Arial" w:cs="Arial"/>
          <w:sz w:val="20"/>
          <w:szCs w:val="20"/>
          <w:lang w:bidi="cs-CZ"/>
        </w:rPr>
        <w:lastRenderedPageBreak/>
        <w:t>Řidič musí z</w:t>
      </w:r>
      <w:r w:rsidR="00195A8F">
        <w:rPr>
          <w:rFonts w:ascii="Arial" w:eastAsia="F015TEELig" w:hAnsi="Arial" w:cs="Arial"/>
          <w:sz w:val="20"/>
          <w:szCs w:val="20"/>
          <w:lang w:bidi="cs-CZ"/>
        </w:rPr>
        <w:t xml:space="preserve">astavit u krajnice, zapnout výstražná světla, obléci si reflexní vestu a rozložit </w:t>
      </w:r>
      <w:r w:rsidR="005B360B" w:rsidRPr="00F3045E">
        <w:rPr>
          <w:rFonts w:ascii="Arial" w:eastAsia="F015TEELig" w:hAnsi="Arial" w:cs="Arial"/>
          <w:sz w:val="20"/>
          <w:szCs w:val="20"/>
          <w:lang w:bidi="cs-CZ"/>
        </w:rPr>
        <w:t xml:space="preserve">výstražný trojúhelník (na silnici nejméně 50 metrů </w:t>
      </w:r>
      <w:r w:rsidR="00195A8F">
        <w:rPr>
          <w:rFonts w:ascii="Arial" w:eastAsia="F015TEELig" w:hAnsi="Arial" w:cs="Arial"/>
          <w:sz w:val="20"/>
          <w:szCs w:val="20"/>
          <w:lang w:bidi="cs-CZ"/>
        </w:rPr>
        <w:t xml:space="preserve">a </w:t>
      </w:r>
      <w:r w:rsidR="005B360B" w:rsidRPr="00F3045E">
        <w:rPr>
          <w:rFonts w:ascii="Arial" w:eastAsia="F015TEELig" w:hAnsi="Arial" w:cs="Arial"/>
          <w:sz w:val="20"/>
          <w:szCs w:val="20"/>
          <w:lang w:bidi="cs-CZ"/>
        </w:rPr>
        <w:t>na dálnici alespoň 100 metrů za vozidlem)</w:t>
      </w:r>
      <w:r w:rsidR="00195A8F">
        <w:rPr>
          <w:rFonts w:ascii="Arial" w:eastAsia="F015TEELig" w:hAnsi="Arial" w:cs="Arial"/>
          <w:sz w:val="20"/>
          <w:szCs w:val="20"/>
          <w:lang w:bidi="cs-CZ"/>
        </w:rPr>
        <w:t>.</w:t>
      </w:r>
      <w:r w:rsidR="00195A8F">
        <w:rPr>
          <w:rFonts w:ascii="Arial" w:hAnsi="Arial" w:cs="Arial"/>
          <w:sz w:val="20"/>
          <w:szCs w:val="20"/>
        </w:rPr>
        <w:t xml:space="preserve"> Následně je nutné zjistit, </w:t>
      </w:r>
      <w:r w:rsidR="005B360B" w:rsidRPr="00F3045E">
        <w:rPr>
          <w:rFonts w:ascii="Arial" w:hAnsi="Arial" w:cs="Arial"/>
          <w:sz w:val="20"/>
          <w:szCs w:val="20"/>
        </w:rPr>
        <w:t xml:space="preserve">zda jsou všichni </w:t>
      </w:r>
      <w:r w:rsidR="00195A8F">
        <w:rPr>
          <w:rFonts w:ascii="Arial" w:hAnsi="Arial" w:cs="Arial"/>
          <w:sz w:val="20"/>
          <w:szCs w:val="20"/>
        </w:rPr>
        <w:t>cestující v pořádku a případně zavolat záchrannou službu</w:t>
      </w:r>
      <w:r w:rsidR="005B360B" w:rsidRPr="00F3045E">
        <w:rPr>
          <w:rFonts w:ascii="Arial" w:hAnsi="Arial" w:cs="Arial"/>
          <w:sz w:val="20"/>
          <w:szCs w:val="20"/>
        </w:rPr>
        <w:t>. Záchrana osob a jejich </w:t>
      </w:r>
      <w:hyperlink r:id="rId26" w:tgtFrame="_blank" w:history="1">
        <w:r w:rsidR="005B360B" w:rsidRPr="00F3045E">
          <w:rPr>
            <w:rFonts w:ascii="Arial" w:hAnsi="Arial" w:cs="Arial"/>
            <w:sz w:val="20"/>
            <w:szCs w:val="20"/>
          </w:rPr>
          <w:t>zdraví má absolutní přednost</w:t>
        </w:r>
      </w:hyperlink>
      <w:r w:rsidR="005B360B" w:rsidRPr="00F3045E">
        <w:rPr>
          <w:rFonts w:ascii="Arial" w:hAnsi="Arial" w:cs="Arial"/>
          <w:sz w:val="20"/>
          <w:szCs w:val="20"/>
        </w:rPr>
        <w:t>.</w:t>
      </w:r>
      <w:r w:rsidR="00F05553">
        <w:rPr>
          <w:rFonts w:ascii="Arial" w:hAnsi="Arial" w:cs="Arial"/>
          <w:sz w:val="20"/>
          <w:szCs w:val="20"/>
        </w:rPr>
        <w:t xml:space="preserve"> </w:t>
      </w:r>
      <w:r w:rsidR="00195A8F" w:rsidRPr="00195A8F">
        <w:rPr>
          <w:rFonts w:ascii="Arial" w:hAnsi="Arial" w:cs="Arial"/>
          <w:i/>
          <w:sz w:val="20"/>
          <w:szCs w:val="20"/>
        </w:rPr>
        <w:t>„</w:t>
      </w:r>
      <w:r w:rsidR="009E6ADA" w:rsidRPr="00195A8F">
        <w:rPr>
          <w:rFonts w:ascii="Arial" w:hAnsi="Arial" w:cs="Arial"/>
          <w:i/>
          <w:sz w:val="20"/>
          <w:szCs w:val="20"/>
        </w:rPr>
        <w:t xml:space="preserve">Vždy </w:t>
      </w:r>
      <w:r w:rsidR="00AC2457">
        <w:rPr>
          <w:rFonts w:ascii="Arial" w:hAnsi="Arial" w:cs="Arial"/>
          <w:i/>
          <w:sz w:val="20"/>
          <w:szCs w:val="20"/>
        </w:rPr>
        <w:t xml:space="preserve">je </w:t>
      </w:r>
      <w:r w:rsidR="009E6ADA" w:rsidRPr="00195A8F">
        <w:rPr>
          <w:rFonts w:ascii="Arial" w:hAnsi="Arial" w:cs="Arial"/>
          <w:i/>
          <w:sz w:val="20"/>
          <w:szCs w:val="20"/>
        </w:rPr>
        <w:t xml:space="preserve">nutné volat </w:t>
      </w:r>
      <w:r w:rsidR="00214E98" w:rsidRPr="00195A8F">
        <w:rPr>
          <w:rFonts w:ascii="Arial" w:hAnsi="Arial" w:cs="Arial"/>
          <w:i/>
          <w:sz w:val="20"/>
          <w:szCs w:val="20"/>
        </w:rPr>
        <w:t>Policii ČR</w:t>
      </w:r>
      <w:r w:rsidR="00195A8F" w:rsidRPr="00195A8F">
        <w:rPr>
          <w:rFonts w:ascii="Arial" w:hAnsi="Arial" w:cs="Arial"/>
          <w:i/>
          <w:sz w:val="20"/>
          <w:szCs w:val="20"/>
        </w:rPr>
        <w:t>, která</w:t>
      </w:r>
      <w:r w:rsidR="00214E98" w:rsidRPr="00195A8F">
        <w:rPr>
          <w:rFonts w:ascii="Arial" w:hAnsi="Arial" w:cs="Arial"/>
          <w:i/>
          <w:sz w:val="20"/>
          <w:szCs w:val="20"/>
        </w:rPr>
        <w:t xml:space="preserve"> zjistí a </w:t>
      </w:r>
      <w:r w:rsidR="00AC2457">
        <w:rPr>
          <w:rFonts w:ascii="Arial" w:hAnsi="Arial" w:cs="Arial"/>
          <w:i/>
          <w:sz w:val="20"/>
          <w:szCs w:val="20"/>
        </w:rPr>
        <w:t>z</w:t>
      </w:r>
      <w:r w:rsidR="00214E98" w:rsidRPr="00195A8F">
        <w:rPr>
          <w:rFonts w:ascii="Arial" w:hAnsi="Arial" w:cs="Arial"/>
          <w:i/>
          <w:sz w:val="20"/>
          <w:szCs w:val="20"/>
        </w:rPr>
        <w:t>kontaktuje majitele zvěře.</w:t>
      </w:r>
      <w:r>
        <w:rPr>
          <w:rFonts w:ascii="Arial" w:hAnsi="Arial" w:cs="Arial"/>
          <w:i/>
          <w:sz w:val="20"/>
          <w:szCs w:val="20"/>
        </w:rPr>
        <w:t xml:space="preserve"> Jestliže</w:t>
      </w:r>
      <w:r w:rsidR="00195A8F" w:rsidRPr="00195A8F">
        <w:rPr>
          <w:rFonts w:ascii="Arial" w:hAnsi="Arial" w:cs="Arial"/>
          <w:i/>
          <w:sz w:val="20"/>
          <w:szCs w:val="20"/>
        </w:rPr>
        <w:t xml:space="preserve"> došlo k usmrcení zvířete, přestože by </w:t>
      </w:r>
      <w:r w:rsidR="00AC2457">
        <w:rPr>
          <w:rFonts w:ascii="Arial" w:hAnsi="Arial" w:cs="Arial"/>
          <w:i/>
          <w:sz w:val="20"/>
          <w:szCs w:val="20"/>
        </w:rPr>
        <w:t>vaše vozidlo bylo téměř ne</w:t>
      </w:r>
      <w:r w:rsidR="009E6ADA" w:rsidRPr="00195A8F">
        <w:rPr>
          <w:rFonts w:ascii="Arial" w:hAnsi="Arial" w:cs="Arial"/>
          <w:i/>
          <w:sz w:val="20"/>
          <w:szCs w:val="20"/>
        </w:rPr>
        <w:t>poškozen</w:t>
      </w:r>
      <w:r w:rsidR="00195A8F" w:rsidRPr="00195A8F">
        <w:rPr>
          <w:rFonts w:ascii="Arial" w:hAnsi="Arial" w:cs="Arial"/>
          <w:i/>
          <w:sz w:val="20"/>
          <w:szCs w:val="20"/>
        </w:rPr>
        <w:t>é</w:t>
      </w:r>
      <w:r w:rsidR="009E6ADA" w:rsidRPr="00195A8F">
        <w:rPr>
          <w:rFonts w:ascii="Arial" w:hAnsi="Arial" w:cs="Arial"/>
          <w:i/>
          <w:sz w:val="20"/>
          <w:szCs w:val="20"/>
        </w:rPr>
        <w:t>, způsobili jste škodu třetí osobě, a to mysliveckému sdružení. Pokut</w:t>
      </w:r>
      <w:r w:rsidR="00195A8F" w:rsidRPr="00195A8F">
        <w:rPr>
          <w:rFonts w:ascii="Arial" w:hAnsi="Arial" w:cs="Arial"/>
          <w:i/>
          <w:sz w:val="20"/>
          <w:szCs w:val="20"/>
        </w:rPr>
        <w:t xml:space="preserve">a však </w:t>
      </w:r>
      <w:r w:rsidR="00AC2457" w:rsidRPr="00195A8F">
        <w:rPr>
          <w:rFonts w:ascii="Arial" w:hAnsi="Arial" w:cs="Arial"/>
          <w:i/>
          <w:sz w:val="20"/>
          <w:szCs w:val="20"/>
        </w:rPr>
        <w:t xml:space="preserve">v tomto případě </w:t>
      </w:r>
      <w:r w:rsidR="00195A8F" w:rsidRPr="00195A8F">
        <w:rPr>
          <w:rFonts w:ascii="Arial" w:hAnsi="Arial" w:cs="Arial"/>
          <w:i/>
          <w:sz w:val="20"/>
          <w:szCs w:val="20"/>
        </w:rPr>
        <w:t xml:space="preserve">nehrozí, </w:t>
      </w:r>
      <w:r w:rsidR="009E6ADA" w:rsidRPr="00195A8F">
        <w:rPr>
          <w:rFonts w:ascii="Arial" w:hAnsi="Arial" w:cs="Arial"/>
          <w:i/>
          <w:sz w:val="20"/>
          <w:szCs w:val="20"/>
        </w:rPr>
        <w:t xml:space="preserve">srážka se zvěří </w:t>
      </w:r>
      <w:r w:rsidR="00AC2457">
        <w:rPr>
          <w:rFonts w:ascii="Arial" w:hAnsi="Arial" w:cs="Arial"/>
          <w:i/>
          <w:sz w:val="20"/>
          <w:szCs w:val="20"/>
        </w:rPr>
        <w:t xml:space="preserve">se </w:t>
      </w:r>
      <w:r w:rsidR="009E6ADA" w:rsidRPr="00195A8F">
        <w:rPr>
          <w:rFonts w:ascii="Arial" w:hAnsi="Arial" w:cs="Arial"/>
          <w:i/>
          <w:sz w:val="20"/>
          <w:szCs w:val="20"/>
        </w:rPr>
        <w:t>považuje za nezaviněnou nehodu.</w:t>
      </w:r>
      <w:r w:rsidR="00195A8F" w:rsidRPr="00195A8F">
        <w:rPr>
          <w:rFonts w:ascii="Arial" w:hAnsi="Arial" w:cs="Arial"/>
          <w:i/>
          <w:sz w:val="20"/>
          <w:szCs w:val="20"/>
        </w:rPr>
        <w:t xml:space="preserve"> Dále je třeba označit místo nehody, případně pořídit</w:t>
      </w:r>
      <w:r w:rsidR="00214E98" w:rsidRPr="00195A8F">
        <w:rPr>
          <w:rFonts w:ascii="Arial" w:hAnsi="Arial" w:cs="Arial"/>
          <w:i/>
          <w:sz w:val="20"/>
          <w:szCs w:val="20"/>
        </w:rPr>
        <w:t xml:space="preserve"> fotodokumentaci.</w:t>
      </w:r>
      <w:r w:rsidR="00195A8F" w:rsidRPr="00195A8F">
        <w:rPr>
          <w:rFonts w:ascii="Arial" w:hAnsi="Arial" w:cs="Arial"/>
          <w:i/>
          <w:sz w:val="20"/>
          <w:szCs w:val="20"/>
        </w:rPr>
        <w:t xml:space="preserve"> Na sražené zvíře nesahejte, </w:t>
      </w:r>
      <w:r w:rsidR="00214E98" w:rsidRPr="00195A8F">
        <w:rPr>
          <w:rFonts w:ascii="Arial" w:hAnsi="Arial" w:cs="Arial"/>
          <w:i/>
          <w:sz w:val="20"/>
          <w:szCs w:val="20"/>
        </w:rPr>
        <w:t>může být agresivní, nemocné nebo vážně raněné.</w:t>
      </w:r>
      <w:r w:rsidR="00195A8F" w:rsidRPr="00195A8F">
        <w:rPr>
          <w:rFonts w:ascii="Arial" w:hAnsi="Arial" w:cs="Arial"/>
          <w:i/>
          <w:sz w:val="20"/>
          <w:szCs w:val="20"/>
        </w:rPr>
        <w:t xml:space="preserve"> Následně byste měli zkontaktovat </w:t>
      </w:r>
      <w:r w:rsidR="00214E98" w:rsidRPr="00195A8F">
        <w:rPr>
          <w:rFonts w:ascii="Arial" w:hAnsi="Arial" w:cs="Arial"/>
          <w:i/>
          <w:sz w:val="20"/>
          <w:szCs w:val="20"/>
        </w:rPr>
        <w:t>asistenční službu. Ta vám mimo jiné zjistí, zda vaše pojištění kryje také náklad</w:t>
      </w:r>
      <w:r w:rsidR="00195A8F" w:rsidRPr="00195A8F">
        <w:rPr>
          <w:rFonts w:ascii="Arial" w:hAnsi="Arial" w:cs="Arial"/>
          <w:i/>
          <w:sz w:val="20"/>
          <w:szCs w:val="20"/>
        </w:rPr>
        <w:t>y na opravu po strážce se zvěří,“</w:t>
      </w:r>
      <w:r w:rsidR="00195A8F">
        <w:rPr>
          <w:rFonts w:ascii="Arial" w:hAnsi="Arial" w:cs="Arial"/>
          <w:sz w:val="20"/>
          <w:szCs w:val="20"/>
        </w:rPr>
        <w:t xml:space="preserve"> </w:t>
      </w:r>
      <w:r w:rsidR="00AC2457">
        <w:rPr>
          <w:rFonts w:ascii="Arial" w:hAnsi="Arial" w:cs="Arial"/>
          <w:sz w:val="20"/>
          <w:szCs w:val="20"/>
        </w:rPr>
        <w:t xml:space="preserve">upřesňuje postup </w:t>
      </w:r>
      <w:r w:rsidR="00195A8F">
        <w:rPr>
          <w:rFonts w:ascii="Arial" w:hAnsi="Arial" w:cs="Arial"/>
          <w:sz w:val="20"/>
          <w:szCs w:val="20"/>
        </w:rPr>
        <w:t>Jiří Váchal.</w:t>
      </w:r>
    </w:p>
    <w:p w14:paraId="4A47BC7B" w14:textId="669DA904" w:rsidR="00214E98" w:rsidRPr="00F3045E" w:rsidRDefault="00214E98" w:rsidP="00F81779">
      <w:pPr>
        <w:pStyle w:val="Bezmezer"/>
        <w:jc w:val="both"/>
        <w:rPr>
          <w:rFonts w:ascii="Arial" w:hAnsi="Arial" w:cs="Arial"/>
          <w:sz w:val="20"/>
          <w:szCs w:val="20"/>
        </w:rPr>
      </w:pPr>
    </w:p>
    <w:p w14:paraId="4ADC6492" w14:textId="59683C22" w:rsidR="00AC2457" w:rsidRPr="00F3045E" w:rsidRDefault="00214E98" w:rsidP="00F81779">
      <w:pPr>
        <w:pStyle w:val="Bezmezer"/>
        <w:jc w:val="both"/>
        <w:rPr>
          <w:rFonts w:ascii="Arial" w:eastAsia="F015TEELig" w:hAnsi="Arial" w:cs="Arial"/>
          <w:sz w:val="20"/>
          <w:szCs w:val="20"/>
          <w:lang w:bidi="cs-CZ"/>
        </w:rPr>
      </w:pPr>
      <w:r w:rsidRPr="00F3045E">
        <w:rPr>
          <w:rFonts w:ascii="Arial" w:eastAsia="F015TEELig" w:hAnsi="Arial" w:cs="Arial"/>
          <w:sz w:val="20"/>
          <w:szCs w:val="20"/>
          <w:lang w:bidi="cs-CZ"/>
        </w:rPr>
        <w:t>Srážka se z</w:t>
      </w:r>
      <w:r w:rsidR="00AC2457">
        <w:rPr>
          <w:rFonts w:ascii="Arial" w:eastAsia="F015TEELig" w:hAnsi="Arial" w:cs="Arial"/>
          <w:sz w:val="20"/>
          <w:szCs w:val="20"/>
          <w:lang w:bidi="cs-CZ"/>
        </w:rPr>
        <w:t xml:space="preserve">věří je poměrně častou nehodou a je tedy namístě mít </w:t>
      </w:r>
      <w:r w:rsidRPr="00F3045E">
        <w:rPr>
          <w:rFonts w:ascii="Arial" w:eastAsia="F015TEELig" w:hAnsi="Arial" w:cs="Arial"/>
          <w:sz w:val="20"/>
          <w:szCs w:val="20"/>
          <w:lang w:bidi="cs-CZ"/>
        </w:rPr>
        <w:t>pro takový případ </w:t>
      </w:r>
      <w:r w:rsidR="00AC2457">
        <w:rPr>
          <w:rFonts w:ascii="Arial" w:eastAsia="F015TEELig" w:hAnsi="Arial" w:cs="Arial"/>
          <w:sz w:val="20"/>
          <w:szCs w:val="20"/>
          <w:lang w:bidi="cs-CZ"/>
        </w:rPr>
        <w:t>uzavřené pojištění. P</w:t>
      </w:r>
      <w:r w:rsidRPr="00F3045E">
        <w:rPr>
          <w:rFonts w:ascii="Arial" w:eastAsia="F015TEELig" w:hAnsi="Arial" w:cs="Arial"/>
          <w:sz w:val="20"/>
          <w:szCs w:val="20"/>
          <w:lang w:bidi="cs-CZ"/>
        </w:rPr>
        <w:t xml:space="preserve">ojišťovna pak </w:t>
      </w:r>
      <w:r w:rsidR="00AC2457">
        <w:rPr>
          <w:rFonts w:ascii="Arial" w:eastAsia="F015TEELig" w:hAnsi="Arial" w:cs="Arial"/>
          <w:sz w:val="20"/>
          <w:szCs w:val="20"/>
          <w:lang w:bidi="cs-CZ"/>
        </w:rPr>
        <w:t xml:space="preserve">řidiči </w:t>
      </w:r>
      <w:r w:rsidRPr="00F3045E">
        <w:rPr>
          <w:rFonts w:ascii="Arial" w:eastAsia="F015TEELig" w:hAnsi="Arial" w:cs="Arial"/>
          <w:sz w:val="20"/>
          <w:szCs w:val="20"/>
          <w:lang w:bidi="cs-CZ"/>
        </w:rPr>
        <w:t xml:space="preserve">pomůže s náhradou škody i s asistencí u nehody. Připojištění srážky se zvěří </w:t>
      </w:r>
      <w:r w:rsidR="00AC2457">
        <w:rPr>
          <w:rFonts w:ascii="Arial" w:eastAsia="F015TEELig" w:hAnsi="Arial" w:cs="Arial"/>
          <w:sz w:val="20"/>
          <w:szCs w:val="20"/>
          <w:lang w:bidi="cs-CZ"/>
        </w:rPr>
        <w:t>lze uzavřít</w:t>
      </w:r>
      <w:r w:rsidRPr="00F3045E">
        <w:rPr>
          <w:rFonts w:ascii="Arial" w:eastAsia="F015TEELig" w:hAnsi="Arial" w:cs="Arial"/>
          <w:sz w:val="20"/>
          <w:szCs w:val="20"/>
          <w:lang w:bidi="cs-CZ"/>
        </w:rPr>
        <w:t xml:space="preserve"> i k povinnému ručení</w:t>
      </w:r>
      <w:r w:rsidR="00AC2457">
        <w:rPr>
          <w:rFonts w:ascii="Arial" w:eastAsia="F015TEELig" w:hAnsi="Arial" w:cs="Arial"/>
          <w:sz w:val="20"/>
          <w:szCs w:val="20"/>
          <w:lang w:bidi="cs-CZ"/>
        </w:rPr>
        <w:t xml:space="preserve">, pojišťovny však rozlišují </w:t>
      </w:r>
      <w:r w:rsidR="009E6ADA" w:rsidRPr="00F3045E">
        <w:rPr>
          <w:rFonts w:ascii="Arial" w:eastAsia="F015TEELig" w:hAnsi="Arial" w:cs="Arial"/>
          <w:sz w:val="20"/>
          <w:szCs w:val="20"/>
          <w:lang w:bidi="cs-CZ"/>
        </w:rPr>
        <w:t>pojem zvěř a zvíře. </w:t>
      </w:r>
      <w:r w:rsidR="00AC2457">
        <w:rPr>
          <w:rFonts w:ascii="Arial" w:eastAsia="F015TEELig" w:hAnsi="Arial" w:cs="Arial"/>
          <w:sz w:val="20"/>
          <w:szCs w:val="20"/>
          <w:lang w:bidi="cs-CZ"/>
        </w:rPr>
        <w:t>Zvěří je podle §2 zákona o myslivosti míněn jelen</w:t>
      </w:r>
      <w:r w:rsidR="00AC2457" w:rsidRPr="00F3045E">
        <w:rPr>
          <w:rFonts w:ascii="Arial" w:eastAsia="F015TEELig" w:hAnsi="Arial" w:cs="Arial"/>
          <w:sz w:val="20"/>
          <w:szCs w:val="20"/>
          <w:lang w:bidi="cs-CZ"/>
        </w:rPr>
        <w:t>, dan</w:t>
      </w:r>
      <w:r w:rsidR="00AC2457">
        <w:rPr>
          <w:rFonts w:ascii="Arial" w:eastAsia="F015TEELig" w:hAnsi="Arial" w:cs="Arial"/>
          <w:sz w:val="20"/>
          <w:szCs w:val="20"/>
          <w:lang w:bidi="cs-CZ"/>
        </w:rPr>
        <w:t>ěk, liška, divočák, srnec, bažant</w:t>
      </w:r>
      <w:r w:rsidR="00AC2457" w:rsidRPr="00F3045E">
        <w:rPr>
          <w:rFonts w:ascii="Arial" w:eastAsia="F015TEELig" w:hAnsi="Arial" w:cs="Arial"/>
          <w:sz w:val="20"/>
          <w:szCs w:val="20"/>
          <w:lang w:bidi="cs-CZ"/>
        </w:rPr>
        <w:t xml:space="preserve"> nebo zaj</w:t>
      </w:r>
      <w:r w:rsidR="00AC2457">
        <w:rPr>
          <w:rFonts w:ascii="Arial" w:eastAsia="F015TEELig" w:hAnsi="Arial" w:cs="Arial"/>
          <w:sz w:val="20"/>
          <w:szCs w:val="20"/>
          <w:lang w:bidi="cs-CZ"/>
        </w:rPr>
        <w:t>íc</w:t>
      </w:r>
      <w:r w:rsidR="00AC2457" w:rsidRPr="00F3045E">
        <w:rPr>
          <w:rFonts w:ascii="Arial" w:eastAsia="F015TEELig" w:hAnsi="Arial" w:cs="Arial"/>
          <w:sz w:val="20"/>
          <w:szCs w:val="20"/>
          <w:lang w:bidi="cs-CZ"/>
        </w:rPr>
        <w:t>.</w:t>
      </w:r>
    </w:p>
    <w:p w14:paraId="1312ED3D" w14:textId="77777777" w:rsidR="00DE7CE1" w:rsidRDefault="00DE7CE1" w:rsidP="00F81779">
      <w:pPr>
        <w:pBdr>
          <w:bottom w:val="single" w:sz="4" w:space="1" w:color="auto"/>
        </w:pBdr>
        <w:jc w:val="both"/>
        <w:rPr>
          <w:rFonts w:ascii="Arial" w:hAnsi="Arial" w:cs="Arial"/>
          <w:b/>
          <w:sz w:val="18"/>
          <w:szCs w:val="16"/>
        </w:rPr>
      </w:pPr>
    </w:p>
    <w:p w14:paraId="0572A7E3" w14:textId="6C510BF2" w:rsidR="00356FFC" w:rsidRDefault="00356FFC" w:rsidP="00F81779">
      <w:pPr>
        <w:pStyle w:val="Zkladntext"/>
        <w:spacing w:before="33" w:line="237" w:lineRule="auto"/>
        <w:jc w:val="both"/>
        <w:rPr>
          <w:rFonts w:ascii="Arial" w:hAnsi="Arial" w:cs="Arial"/>
          <w:b/>
          <w:sz w:val="18"/>
          <w:szCs w:val="18"/>
        </w:rPr>
      </w:pPr>
    </w:p>
    <w:p w14:paraId="62036551" w14:textId="77777777" w:rsidR="00763554" w:rsidRPr="00F64A9E" w:rsidRDefault="00763554" w:rsidP="00F81779">
      <w:pPr>
        <w:jc w:val="both"/>
        <w:rPr>
          <w:rFonts w:ascii="Arial" w:hAnsi="Arial" w:cs="Arial"/>
          <w:sz w:val="20"/>
          <w:szCs w:val="20"/>
        </w:rPr>
      </w:pPr>
      <w:r w:rsidRPr="00F64A9E">
        <w:rPr>
          <w:rFonts w:ascii="Arial" w:hAnsi="Arial" w:cs="Arial"/>
          <w:b/>
          <w:sz w:val="20"/>
          <w:szCs w:val="20"/>
        </w:rPr>
        <w:t>Poznámka pro média:</w:t>
      </w:r>
      <w:r w:rsidRPr="00F64A9E">
        <w:rPr>
          <w:rFonts w:ascii="Arial" w:hAnsi="Arial" w:cs="Arial"/>
          <w:sz w:val="20"/>
          <w:szCs w:val="20"/>
        </w:rPr>
        <w:t xml:space="preserve"> </w:t>
      </w:r>
      <w:r w:rsidRPr="00F64A9E">
        <w:rPr>
          <w:rFonts w:ascii="Arial" w:hAnsi="Arial" w:cs="Arial"/>
          <w:color w:val="1D1D1B"/>
          <w:w w:val="105"/>
          <w:sz w:val="20"/>
          <w:szCs w:val="20"/>
        </w:rPr>
        <w:t>Broker</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Consulting</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Indexy</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je</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možné</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volně</w:t>
      </w:r>
      <w:r w:rsidRPr="00F64A9E">
        <w:rPr>
          <w:rFonts w:ascii="Arial" w:hAnsi="Arial" w:cs="Arial"/>
          <w:color w:val="1D1D1B"/>
          <w:spacing w:val="-8"/>
          <w:w w:val="105"/>
          <w:sz w:val="20"/>
          <w:szCs w:val="20"/>
        </w:rPr>
        <w:t xml:space="preserve"> </w:t>
      </w:r>
      <w:r w:rsidRPr="00F64A9E">
        <w:rPr>
          <w:rFonts w:ascii="Arial" w:hAnsi="Arial" w:cs="Arial"/>
          <w:color w:val="1D1D1B"/>
          <w:spacing w:val="2"/>
          <w:w w:val="105"/>
          <w:sz w:val="20"/>
          <w:szCs w:val="20"/>
        </w:rPr>
        <w:t>publikovat</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pouze</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s</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označením</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„Broker</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Consulting</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Index“</w:t>
      </w:r>
      <w:r w:rsidRPr="00F64A9E">
        <w:rPr>
          <w:rFonts w:ascii="Arial" w:hAnsi="Arial" w:cs="Arial"/>
          <w:color w:val="1D1D1B"/>
          <w:spacing w:val="-9"/>
          <w:w w:val="105"/>
          <w:sz w:val="20"/>
          <w:szCs w:val="20"/>
        </w:rPr>
        <w:t xml:space="preserve"> </w:t>
      </w:r>
      <w:r w:rsidRPr="00F64A9E">
        <w:rPr>
          <w:rFonts w:ascii="Arial" w:hAnsi="Arial" w:cs="Arial"/>
          <w:color w:val="1D1D1B"/>
          <w:spacing w:val="-3"/>
          <w:w w:val="105"/>
          <w:sz w:val="20"/>
          <w:szCs w:val="20"/>
        </w:rPr>
        <w:t>(</w:t>
      </w:r>
      <w:r w:rsidRPr="00F64A9E">
        <w:rPr>
          <w:rFonts w:ascii="Arial" w:hAnsi="Arial" w:cs="Arial"/>
          <w:i/>
          <w:color w:val="1D1D1B"/>
          <w:spacing w:val="-3"/>
          <w:w w:val="105"/>
          <w:sz w:val="20"/>
          <w:szCs w:val="20"/>
        </w:rPr>
        <w:t>např.</w:t>
      </w:r>
      <w:r w:rsidRPr="00F64A9E">
        <w:rPr>
          <w:rFonts w:ascii="Arial" w:hAnsi="Arial" w:cs="Arial"/>
          <w:i/>
          <w:color w:val="1D1D1B"/>
          <w:spacing w:val="-8"/>
          <w:w w:val="105"/>
          <w:sz w:val="20"/>
          <w:szCs w:val="20"/>
        </w:rPr>
        <w:t xml:space="preserve"> </w:t>
      </w:r>
      <w:r w:rsidRPr="00F64A9E">
        <w:rPr>
          <w:rFonts w:ascii="Arial" w:hAnsi="Arial" w:cs="Arial"/>
          <w:i/>
          <w:color w:val="1D1D1B"/>
          <w:w w:val="105"/>
          <w:sz w:val="20"/>
          <w:szCs w:val="20"/>
        </w:rPr>
        <w:t>Broker</w:t>
      </w:r>
      <w:r w:rsidRPr="00F64A9E">
        <w:rPr>
          <w:rFonts w:ascii="Arial" w:hAnsi="Arial" w:cs="Arial"/>
          <w:i/>
          <w:color w:val="1D1D1B"/>
          <w:spacing w:val="-9"/>
          <w:w w:val="105"/>
          <w:sz w:val="20"/>
          <w:szCs w:val="20"/>
        </w:rPr>
        <w:t xml:space="preserve"> </w:t>
      </w:r>
      <w:r w:rsidRPr="00F64A9E">
        <w:rPr>
          <w:rFonts w:ascii="Arial" w:hAnsi="Arial" w:cs="Arial"/>
          <w:i/>
          <w:color w:val="1D1D1B"/>
          <w:w w:val="105"/>
          <w:sz w:val="20"/>
          <w:szCs w:val="20"/>
        </w:rPr>
        <w:t>Consulting</w:t>
      </w:r>
      <w:r w:rsidRPr="00F64A9E">
        <w:rPr>
          <w:rFonts w:ascii="Arial" w:hAnsi="Arial" w:cs="Arial"/>
          <w:i/>
          <w:color w:val="1D1D1B"/>
          <w:spacing w:val="-8"/>
          <w:w w:val="105"/>
          <w:sz w:val="20"/>
          <w:szCs w:val="20"/>
        </w:rPr>
        <w:t xml:space="preserve"> </w:t>
      </w:r>
      <w:r w:rsidRPr="00F64A9E">
        <w:rPr>
          <w:rFonts w:ascii="Arial" w:hAnsi="Arial" w:cs="Arial"/>
          <w:i/>
          <w:color w:val="1D1D1B"/>
          <w:w w:val="105"/>
          <w:sz w:val="20"/>
          <w:szCs w:val="20"/>
        </w:rPr>
        <w:t xml:space="preserve">Index hypotečních úvěrů). Více informací najdete též na webu </w:t>
      </w:r>
      <w:r w:rsidRPr="00F64A9E">
        <w:rPr>
          <w:rStyle w:val="Hypertextovodkaz"/>
          <w:rFonts w:ascii="Arial" w:hAnsi="Arial" w:cs="Arial"/>
          <w:i/>
          <w:w w:val="105"/>
          <w:sz w:val="20"/>
          <w:szCs w:val="20"/>
        </w:rPr>
        <w:t>https://www.bcas.cz/onas/pro-media/</w:t>
      </w:r>
      <w:r w:rsidRPr="00F64A9E">
        <w:rPr>
          <w:rFonts w:ascii="Arial" w:hAnsi="Arial" w:cs="Arial"/>
          <w:i/>
          <w:color w:val="1D1D1B"/>
          <w:w w:val="105"/>
          <w:sz w:val="20"/>
          <w:szCs w:val="20"/>
        </w:rPr>
        <w:t xml:space="preserve">. </w:t>
      </w:r>
    </w:p>
    <w:p w14:paraId="7C444476" w14:textId="77777777" w:rsidR="00763554" w:rsidRPr="00F64A9E" w:rsidRDefault="00763554" w:rsidP="00B7285B">
      <w:pPr>
        <w:pStyle w:val="Zkladntext"/>
        <w:spacing w:before="33" w:line="237" w:lineRule="auto"/>
        <w:jc w:val="both"/>
        <w:rPr>
          <w:rFonts w:ascii="Arial" w:hAnsi="Arial" w:cs="Arial"/>
          <w:b/>
          <w:sz w:val="20"/>
          <w:szCs w:val="20"/>
        </w:rPr>
      </w:pPr>
    </w:p>
    <w:p w14:paraId="0F24D052" w14:textId="6B8C0BB9" w:rsidR="00356FFC" w:rsidRPr="00F64A9E" w:rsidRDefault="00356FFC" w:rsidP="00B7285B">
      <w:pPr>
        <w:pStyle w:val="Zkladntext"/>
        <w:spacing w:before="33" w:line="237" w:lineRule="auto"/>
        <w:jc w:val="both"/>
        <w:rPr>
          <w:rFonts w:ascii="Arial" w:hAnsi="Arial" w:cs="Arial"/>
          <w:b/>
          <w:sz w:val="20"/>
          <w:szCs w:val="20"/>
        </w:rPr>
      </w:pPr>
    </w:p>
    <w:p w14:paraId="6312EAE2" w14:textId="7AB8854E" w:rsidR="001B5A35" w:rsidRPr="00F64A9E" w:rsidRDefault="001B5A35" w:rsidP="00B7285B">
      <w:pPr>
        <w:pStyle w:val="Zkladntext"/>
        <w:spacing w:before="33" w:line="237" w:lineRule="auto"/>
        <w:jc w:val="both"/>
        <w:rPr>
          <w:rFonts w:ascii="Arial" w:hAnsi="Arial" w:cs="Arial"/>
          <w:sz w:val="20"/>
          <w:szCs w:val="20"/>
        </w:rPr>
      </w:pPr>
      <w:r w:rsidRPr="00F64A9E">
        <w:rPr>
          <w:rFonts w:ascii="Arial" w:hAnsi="Arial" w:cs="Arial"/>
          <w:b/>
          <w:sz w:val="20"/>
          <w:szCs w:val="20"/>
        </w:rPr>
        <w:t>Broker Consulting POVIndex</w:t>
      </w:r>
      <w:r w:rsidRPr="00F64A9E">
        <w:rPr>
          <w:rFonts w:ascii="Arial" w:hAnsi="Arial" w:cs="Arial"/>
          <w:sz w:val="20"/>
          <w:szCs w:val="20"/>
        </w:rPr>
        <w:t xml:space="preserve"> je sledován od roku 2019. Je založen na odlišné metodice výpočtu, než jakou používá ČKP. Jeho hodnota nevychází z průměru hodnot celé řady veličin, ale z menšího množství parametrů. POVIndex ukazuje průměrnou cenu za typické povinné ručení pro nový vůz Škoda Octavia 1,6 TDI, 85 kW. Typ vozu byl vybrán proto, že je typickým zástupcem vozů, které používají české domácnosti. Pojištění zahrnutá do POVIndexu obsahují nejběžnější možné krytí. Pojištění dostupná na trhu ale nemají úplně identický rozsah krytí. Vždy je potřeba posuzovat nejenom cenu, ale také rozsah benefitů (zejména asistenčních služ</w:t>
      </w:r>
      <w:r w:rsidR="00987DAE">
        <w:rPr>
          <w:rFonts w:ascii="Arial" w:hAnsi="Arial" w:cs="Arial"/>
          <w:sz w:val="20"/>
          <w:szCs w:val="20"/>
        </w:rPr>
        <w:t xml:space="preserve">eb) ve vztahu k potřebám řidiče. </w:t>
      </w:r>
      <w:r w:rsidRPr="00F64A9E">
        <w:rPr>
          <w:rFonts w:ascii="Arial" w:hAnsi="Arial" w:cs="Arial"/>
          <w:sz w:val="20"/>
          <w:szCs w:val="20"/>
        </w:rPr>
        <w:t xml:space="preserve">Rozdíly v pojištěních jsou například v limitech pro opravu na místě, v limitech pro vzdálenost hrazeného odtahu, případně v možnostech náhradního vozidla. </w:t>
      </w:r>
    </w:p>
    <w:p w14:paraId="54A95067" w14:textId="77777777" w:rsidR="00A51DB8" w:rsidRPr="00F64A9E" w:rsidRDefault="00A51DB8" w:rsidP="00A51DB8">
      <w:pPr>
        <w:pStyle w:val="Zkladntext"/>
        <w:spacing w:before="33" w:line="237" w:lineRule="auto"/>
        <w:ind w:right="38"/>
        <w:jc w:val="both"/>
        <w:rPr>
          <w:noProof/>
          <w:sz w:val="20"/>
          <w:szCs w:val="20"/>
          <w:lang w:bidi="ar-SA"/>
        </w:rPr>
      </w:pPr>
    </w:p>
    <w:p w14:paraId="5A7095CC" w14:textId="77777777" w:rsidR="00A51DB8" w:rsidRDefault="00A51DB8" w:rsidP="00A51DB8">
      <w:pPr>
        <w:rPr>
          <w:sz w:val="20"/>
        </w:rPr>
      </w:pPr>
    </w:p>
    <w:p w14:paraId="68A3F048" w14:textId="06A6E50E" w:rsidR="00404CDA" w:rsidRDefault="00404CDA" w:rsidP="00404CDA">
      <w:pPr>
        <w:pStyle w:val="Normlnweb"/>
        <w:shd w:val="clear" w:color="auto" w:fill="FFFFFF"/>
        <w:spacing w:before="225" w:beforeAutospacing="0" w:after="225" w:afterAutospacing="0"/>
        <w:jc w:val="both"/>
        <w:rPr>
          <w:rFonts w:ascii="Arial" w:hAnsi="Arial" w:cs="Arial"/>
          <w:color w:val="000000" w:themeColor="text1"/>
          <w:sz w:val="22"/>
          <w:szCs w:val="22"/>
        </w:rPr>
      </w:pPr>
    </w:p>
    <w:p w14:paraId="7966D3DF" w14:textId="77777777" w:rsidR="00DE7CE1" w:rsidRPr="00DE7CE1" w:rsidRDefault="00866220" w:rsidP="00DE7CE1">
      <w:pPr>
        <w:pStyle w:val="Bezmezer"/>
        <w:rPr>
          <w:rFonts w:ascii="Arial" w:eastAsia="F015TEELig" w:hAnsi="Arial" w:cs="Arial"/>
          <w:b/>
          <w:sz w:val="20"/>
          <w:szCs w:val="20"/>
        </w:rPr>
      </w:pPr>
      <w:r w:rsidRPr="00DE7CE1">
        <w:rPr>
          <w:rFonts w:ascii="Arial" w:eastAsia="F015TEELig" w:hAnsi="Arial" w:cs="Arial"/>
          <w:b/>
          <w:sz w:val="20"/>
          <w:szCs w:val="20"/>
        </w:rPr>
        <w:t>Kontakt pro média:</w:t>
      </w:r>
    </w:p>
    <w:p w14:paraId="2ACFC1DB" w14:textId="77777777" w:rsidR="00DE7CE1" w:rsidRPr="00DE7CE1" w:rsidRDefault="00866220" w:rsidP="00DE7CE1">
      <w:pPr>
        <w:pStyle w:val="Bezmezer"/>
        <w:rPr>
          <w:rFonts w:ascii="Arial" w:eastAsia="F015TEELig" w:hAnsi="Arial" w:cs="Arial"/>
          <w:sz w:val="20"/>
          <w:szCs w:val="20"/>
        </w:rPr>
      </w:pPr>
      <w:r w:rsidRPr="00DE7CE1">
        <w:rPr>
          <w:rFonts w:ascii="Arial" w:eastAsia="F015TEELig" w:hAnsi="Arial" w:cs="Arial"/>
          <w:sz w:val="20"/>
          <w:szCs w:val="20"/>
        </w:rPr>
        <w:t>Tereza Kunová</w:t>
      </w:r>
    </w:p>
    <w:p w14:paraId="3373094C" w14:textId="6E64C468" w:rsidR="00866220" w:rsidRPr="00DE7CE1" w:rsidRDefault="00866220" w:rsidP="00DE7CE1">
      <w:pPr>
        <w:pStyle w:val="Bezmezer"/>
        <w:rPr>
          <w:rFonts w:ascii="Arial" w:eastAsia="F015TEELig" w:hAnsi="Arial" w:cs="Arial"/>
          <w:sz w:val="20"/>
          <w:szCs w:val="20"/>
        </w:rPr>
      </w:pPr>
      <w:r w:rsidRPr="00DE7CE1">
        <w:rPr>
          <w:rFonts w:ascii="Arial" w:eastAsia="F015TEELig" w:hAnsi="Arial" w:cs="Arial"/>
          <w:sz w:val="20"/>
          <w:szCs w:val="20"/>
        </w:rPr>
        <w:t>Specialistka PR a externí komunikace</w:t>
      </w:r>
    </w:p>
    <w:p w14:paraId="5F3875B6" w14:textId="77777777" w:rsidR="00866220" w:rsidRPr="00DE7CE1" w:rsidRDefault="00866220" w:rsidP="00DE7CE1">
      <w:pPr>
        <w:pStyle w:val="Bezmezer"/>
        <w:rPr>
          <w:rFonts w:ascii="Arial" w:eastAsia="F015TEELig" w:hAnsi="Arial" w:cs="Arial"/>
          <w:sz w:val="20"/>
          <w:szCs w:val="20"/>
        </w:rPr>
      </w:pPr>
      <w:r w:rsidRPr="00DE7CE1">
        <w:rPr>
          <w:rFonts w:ascii="Arial" w:eastAsia="F015TEELig" w:hAnsi="Arial" w:cs="Arial"/>
          <w:sz w:val="20"/>
          <w:szCs w:val="20"/>
        </w:rPr>
        <w:t>Mobil: +420 731 537 716</w:t>
      </w:r>
    </w:p>
    <w:p w14:paraId="2F524F75" w14:textId="624900FE" w:rsidR="00866220" w:rsidRPr="00DE7CE1" w:rsidRDefault="00866220" w:rsidP="00DE7CE1">
      <w:pPr>
        <w:pStyle w:val="Bezmezer"/>
        <w:rPr>
          <w:rFonts w:ascii="Arial" w:eastAsia="Calibri" w:hAnsi="Arial" w:cs="Arial"/>
          <w:noProof/>
          <w:sz w:val="20"/>
          <w:szCs w:val="20"/>
        </w:rPr>
      </w:pPr>
      <w:r w:rsidRPr="00DE7CE1">
        <w:rPr>
          <w:rFonts w:ascii="Arial" w:eastAsia="F015TEELig" w:hAnsi="Arial" w:cs="Arial"/>
          <w:sz w:val="20"/>
          <w:szCs w:val="20"/>
        </w:rPr>
        <w:t>E-mail:</w:t>
      </w:r>
      <w:r w:rsidRPr="00DE7CE1">
        <w:rPr>
          <w:rFonts w:ascii="Arial" w:eastAsia="Calibri" w:hAnsi="Arial" w:cs="Arial"/>
          <w:noProof/>
          <w:sz w:val="20"/>
          <w:szCs w:val="20"/>
        </w:rPr>
        <w:t xml:space="preserve"> </w:t>
      </w:r>
      <w:hyperlink r:id="rId27" w:history="1">
        <w:r w:rsidR="00906147" w:rsidRPr="00B07DEE">
          <w:rPr>
            <w:rStyle w:val="Hypertextovodkaz"/>
            <w:rFonts w:ascii="Arial" w:eastAsia="Calibri" w:hAnsi="Arial" w:cs="Arial"/>
            <w:noProof/>
            <w:sz w:val="20"/>
            <w:szCs w:val="20"/>
          </w:rPr>
          <w:t>tereza.kunova@bcas.cz</w:t>
        </w:r>
      </w:hyperlink>
      <w:r w:rsidRPr="00DE7CE1">
        <w:rPr>
          <w:rFonts w:ascii="Arial" w:eastAsia="Calibri" w:hAnsi="Arial" w:cs="Arial"/>
          <w:noProof/>
          <w:sz w:val="20"/>
          <w:szCs w:val="20"/>
        </w:rPr>
        <w:t xml:space="preserve"> </w:t>
      </w:r>
    </w:p>
    <w:p w14:paraId="3C3B347D" w14:textId="4659623F" w:rsidR="004C7BB5" w:rsidRDefault="004C7BB5" w:rsidP="00241313">
      <w:pPr>
        <w:rPr>
          <w:rFonts w:ascii="Arial" w:eastAsia="Calibri" w:hAnsi="Arial" w:cs="Arial"/>
          <w:noProof/>
          <w:sz w:val="18"/>
          <w:szCs w:val="18"/>
        </w:rPr>
      </w:pPr>
    </w:p>
    <w:p w14:paraId="6FC0F9F5" w14:textId="4E60524C" w:rsidR="004C7BB5" w:rsidRPr="00D82E2D" w:rsidRDefault="004C7BB5" w:rsidP="00D82E2D">
      <w:pPr>
        <w:widowControl/>
        <w:shd w:val="clear" w:color="auto" w:fill="FFFFFF"/>
        <w:autoSpaceDE/>
        <w:autoSpaceDN/>
        <w:spacing w:after="255"/>
        <w:rPr>
          <w:rFonts w:ascii="Arial" w:eastAsia="Times New Roman" w:hAnsi="Arial" w:cs="Arial"/>
          <w:iCs/>
          <w:color w:val="000000"/>
          <w:sz w:val="20"/>
          <w:szCs w:val="20"/>
          <w:lang w:bidi="ar-SA"/>
        </w:rPr>
      </w:pPr>
    </w:p>
    <w:sectPr w:rsidR="004C7BB5" w:rsidRPr="00D82E2D" w:rsidSect="009E6ADA">
      <w:type w:val="continuous"/>
      <w:pgSz w:w="11910" w:h="16840"/>
      <w:pgMar w:top="1985" w:right="711" w:bottom="2410" w:left="720" w:header="708"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B453E2" w14:textId="77777777" w:rsidR="00442731" w:rsidRDefault="00442731">
      <w:r>
        <w:separator/>
      </w:r>
    </w:p>
  </w:endnote>
  <w:endnote w:type="continuationSeparator" w:id="0">
    <w:p w14:paraId="5779A3D2" w14:textId="77777777" w:rsidR="00442731" w:rsidRDefault="00442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F015TEE">
    <w:altName w:val="Times New Roman"/>
    <w:charset w:val="00"/>
    <w:family w:val="auto"/>
    <w:pitch w:val="variable"/>
    <w:sig w:usb0="00000001" w:usb1="00002048" w:usb2="00000000" w:usb3="00000000" w:csb0="0000008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99FF5"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22F6DF92" wp14:editId="73EBBBDA">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B71C6" w14:textId="74D6BC1D" w:rsidR="00D80B6D" w:rsidRPr="00153161" w:rsidRDefault="00442731" w:rsidP="00E95698">
                          <w:pPr>
                            <w:pStyle w:val="Zkladntext"/>
                            <w:spacing w:before="16"/>
                            <w:ind w:left="20"/>
                            <w:rPr>
                              <w:rFonts w:ascii="Arial" w:hAnsi="Arial" w:cs="Arial"/>
                              <w:b/>
                              <w:color w:val="FFFFFF" w:themeColor="background1"/>
                              <w:sz w:val="20"/>
                            </w:rPr>
                          </w:pPr>
                          <w:hyperlink r:id="rId1" w:history="1">
                            <w:r w:rsidR="00153161" w:rsidRPr="00153161">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F6DF92"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256B71C6" w14:textId="74D6BC1D" w:rsidR="00D80B6D" w:rsidRPr="00153161" w:rsidRDefault="00FF3A4B" w:rsidP="00E95698">
                    <w:pPr>
                      <w:pStyle w:val="Zkladntext"/>
                      <w:spacing w:before="16"/>
                      <w:ind w:left="20"/>
                      <w:rPr>
                        <w:rFonts w:ascii="Arial" w:hAnsi="Arial" w:cs="Arial"/>
                        <w:b/>
                        <w:color w:val="FFFFFF" w:themeColor="background1"/>
                        <w:sz w:val="20"/>
                      </w:rPr>
                    </w:pPr>
                    <w:hyperlink r:id="rId2" w:history="1">
                      <w:r w:rsidR="00153161" w:rsidRPr="00153161">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359295E7" wp14:editId="538D948F">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76B87" w14:textId="77777777" w:rsidR="00D80B6D" w:rsidRPr="00E95698" w:rsidRDefault="00442731"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295E7"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48776B87" w14:textId="77777777" w:rsidR="00D80B6D" w:rsidRPr="00E95698" w:rsidRDefault="00FF3A4B"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9892363" wp14:editId="1D1F8D52">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68F25" w14:textId="77777777" w:rsidR="00D80B6D" w:rsidRPr="00943B58" w:rsidRDefault="00442731"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92363"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44968F25" w14:textId="77777777" w:rsidR="00D80B6D" w:rsidRPr="00943B58" w:rsidRDefault="00FF3A4B"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E7D3C1C" wp14:editId="0577D64B">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766D34"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BBA25"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9A563" w14:textId="4B4F883C" w:rsidR="00D8513A" w:rsidRPr="00D8513A" w:rsidRDefault="00D8513A" w:rsidP="00153161">
    <w:pPr>
      <w:spacing w:line="220" w:lineRule="exact"/>
      <w:ind w:left="403" w:firstLine="590"/>
      <w:rPr>
        <w:rFonts w:ascii="Arial" w:hAnsi="Arial" w:cs="Arial"/>
        <w:sz w:val="18"/>
        <w:szCs w:val="18"/>
      </w:rPr>
    </w:pPr>
  </w:p>
  <w:p w14:paraId="4D0ABE7A" w14:textId="77777777" w:rsidR="00E17539" w:rsidRPr="00D8513A" w:rsidRDefault="00E17539" w:rsidP="00D8513A">
    <w:pPr>
      <w:spacing w:line="233" w:lineRule="exact"/>
      <w:ind w:left="993"/>
      <w:rPr>
        <w:rFonts w:ascii="Arial" w:hAnsi="Arial" w:cs="Arial"/>
        <w:sz w:val="18"/>
        <w:szCs w:val="18"/>
      </w:rPr>
    </w:pPr>
  </w:p>
  <w:p w14:paraId="303A344D" w14:textId="77777777" w:rsidR="00E17539" w:rsidRDefault="00E17539">
    <w:pPr>
      <w:pStyle w:val="Zpat"/>
    </w:pPr>
  </w:p>
  <w:p w14:paraId="43F5299E" w14:textId="77777777" w:rsidR="00D31127" w:rsidRDefault="00D31127">
    <w:pPr>
      <w:pStyle w:val="Zkladn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541CC" w14:textId="77777777" w:rsidR="009F59EE" w:rsidRDefault="009F59EE">
    <w:pPr>
      <w:pStyle w:val="Zpat"/>
    </w:pPr>
  </w:p>
  <w:p w14:paraId="03AA08BA"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310969" w14:textId="77777777" w:rsidR="00442731" w:rsidRDefault="00442731">
      <w:r>
        <w:separator/>
      </w:r>
    </w:p>
  </w:footnote>
  <w:footnote w:type="continuationSeparator" w:id="0">
    <w:p w14:paraId="3942A4F7" w14:textId="77777777" w:rsidR="00442731" w:rsidRDefault="004427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BB654"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79E14FBC" wp14:editId="53BCDBFA">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D1B546"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0F4FE941" wp14:editId="07B41784">
          <wp:simplePos x="0" y="0"/>
          <wp:positionH relativeFrom="margin">
            <wp:align>left</wp:align>
          </wp:positionH>
          <wp:positionV relativeFrom="paragraph">
            <wp:posOffset>45085</wp:posOffset>
          </wp:positionV>
          <wp:extent cx="1200150" cy="450850"/>
          <wp:effectExtent l="0" t="0" r="0" b="6350"/>
          <wp:wrapNone/>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4F3EA150"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62A9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027D"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61649FBC" wp14:editId="6C50DABE">
          <wp:simplePos x="0" y="0"/>
          <wp:positionH relativeFrom="margin">
            <wp:align>right</wp:align>
          </wp:positionH>
          <wp:positionV relativeFrom="paragraph">
            <wp:posOffset>6985</wp:posOffset>
          </wp:positionV>
          <wp:extent cx="601425" cy="648000"/>
          <wp:effectExtent l="0" t="0" r="8255" b="0"/>
          <wp:wrapNone/>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0E0527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74E496FE" wp14:editId="008184BD">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DDB233"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03CE00E2" wp14:editId="110496C0">
          <wp:simplePos x="0" y="0"/>
          <wp:positionH relativeFrom="margin">
            <wp:align>left</wp:align>
          </wp:positionH>
          <wp:positionV relativeFrom="paragraph">
            <wp:posOffset>63500</wp:posOffset>
          </wp:positionV>
          <wp:extent cx="958324" cy="360000"/>
          <wp:effectExtent l="0" t="0" r="0" b="254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8C96E50" w14:textId="013FC64A" w:rsidR="00B65A3B" w:rsidRPr="00B65A3B" w:rsidRDefault="00AF0BE0" w:rsidP="00B65A3B">
    <w:pPr>
      <w:spacing w:before="85"/>
      <w:ind w:left="1440" w:firstLine="720"/>
      <w:rPr>
        <w:rFonts w:ascii="Arial" w:hAnsi="Arial" w:cs="Arial"/>
        <w:sz w:val="28"/>
        <w:szCs w:val="28"/>
      </w:rPr>
    </w:pPr>
    <w:r>
      <w:rPr>
        <w:rFonts w:ascii="Arial" w:hAnsi="Arial" w:cs="Arial"/>
        <w:color w:val="E52713"/>
        <w:sz w:val="28"/>
        <w:szCs w:val="28"/>
      </w:rPr>
      <w:t>POV</w:t>
    </w:r>
    <w:r w:rsidR="00B65A3B" w:rsidRPr="00B65A3B">
      <w:rPr>
        <w:rFonts w:ascii="Arial" w:hAnsi="Arial" w:cs="Arial"/>
        <w:color w:val="E52713"/>
        <w:sz w:val="28"/>
        <w:szCs w:val="28"/>
      </w:rPr>
      <w:t xml:space="preserve">INDEX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5CD40"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2385C356" wp14:editId="5DA37715">
          <wp:simplePos x="0" y="0"/>
          <wp:positionH relativeFrom="margin">
            <wp:align>right</wp:align>
          </wp:positionH>
          <wp:positionV relativeFrom="paragraph">
            <wp:posOffset>6985</wp:posOffset>
          </wp:positionV>
          <wp:extent cx="601425" cy="648000"/>
          <wp:effectExtent l="0" t="0" r="8255"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95FE0F4"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631C4D59" wp14:editId="4FD03EAD">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003738"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0301498B" wp14:editId="636F130A">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3E4595CE" w14:textId="7127AE9A" w:rsidR="00D80B6D" w:rsidRPr="009F59EE" w:rsidRDefault="00CC7C89" w:rsidP="009F59EE">
    <w:pPr>
      <w:spacing w:before="85"/>
      <w:ind w:left="1440" w:firstLine="720"/>
      <w:rPr>
        <w:rFonts w:ascii="Arial" w:hAnsi="Arial" w:cs="Arial"/>
        <w:sz w:val="28"/>
        <w:szCs w:val="28"/>
      </w:rPr>
    </w:pPr>
    <w:r>
      <w:rPr>
        <w:rFonts w:ascii="Arial" w:hAnsi="Arial" w:cs="Arial"/>
        <w:color w:val="E52713"/>
        <w:sz w:val="28"/>
        <w:szCs w:val="28"/>
      </w:rPr>
      <w:t>POV</w:t>
    </w:r>
    <w:r w:rsidR="009F59EE" w:rsidRPr="00B65A3B">
      <w:rPr>
        <w:rFonts w:ascii="Arial" w:hAnsi="Arial" w:cs="Arial"/>
        <w:color w:val="E52713"/>
        <w:sz w:val="28"/>
        <w:szCs w:val="28"/>
      </w:rPr>
      <w:t xml:space="preserve">INDEX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B3AB9"/>
    <w:multiLevelType w:val="multilevel"/>
    <w:tmpl w:val="14125A68"/>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1" w15:restartNumberingAfterBreak="0">
    <w:nsid w:val="0515290C"/>
    <w:multiLevelType w:val="hybridMultilevel"/>
    <w:tmpl w:val="DAD23E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7951D7B"/>
    <w:multiLevelType w:val="hybridMultilevel"/>
    <w:tmpl w:val="7DA240D8"/>
    <w:lvl w:ilvl="0" w:tplc="04050001">
      <w:start w:val="1"/>
      <w:numFmt w:val="bullet"/>
      <w:lvlText w:val=""/>
      <w:lvlJc w:val="left"/>
      <w:pPr>
        <w:ind w:left="1185" w:hanging="211"/>
      </w:pPr>
      <w:rPr>
        <w:rFonts w:ascii="Symbol" w:hAnsi="Symbol" w:hint="default"/>
        <w:color w:val="CD1719"/>
        <w:w w:val="100"/>
        <w:sz w:val="22"/>
        <w:szCs w:val="22"/>
        <w:lang w:val="cs-CZ" w:eastAsia="cs-CZ" w:bidi="cs-CZ"/>
      </w:rPr>
    </w:lvl>
    <w:lvl w:ilvl="1" w:tplc="1DF000FE">
      <w:numFmt w:val="bullet"/>
      <w:lvlText w:val="•"/>
      <w:lvlJc w:val="left"/>
      <w:pPr>
        <w:ind w:left="1657" w:hanging="211"/>
      </w:pPr>
      <w:rPr>
        <w:rFonts w:hint="default"/>
        <w:lang w:val="cs-CZ" w:eastAsia="cs-CZ" w:bidi="cs-CZ"/>
      </w:rPr>
    </w:lvl>
    <w:lvl w:ilvl="2" w:tplc="80FCB91A">
      <w:numFmt w:val="bullet"/>
      <w:lvlText w:val="•"/>
      <w:lvlJc w:val="left"/>
      <w:pPr>
        <w:ind w:left="2130" w:hanging="211"/>
      </w:pPr>
      <w:rPr>
        <w:rFonts w:hint="default"/>
        <w:lang w:val="cs-CZ" w:eastAsia="cs-CZ" w:bidi="cs-CZ"/>
      </w:rPr>
    </w:lvl>
    <w:lvl w:ilvl="3" w:tplc="95182F9E">
      <w:numFmt w:val="bullet"/>
      <w:lvlText w:val="•"/>
      <w:lvlJc w:val="left"/>
      <w:pPr>
        <w:ind w:left="2604" w:hanging="211"/>
      </w:pPr>
      <w:rPr>
        <w:rFonts w:hint="default"/>
        <w:lang w:val="cs-CZ" w:eastAsia="cs-CZ" w:bidi="cs-CZ"/>
      </w:rPr>
    </w:lvl>
    <w:lvl w:ilvl="4" w:tplc="46A6BAA6">
      <w:numFmt w:val="bullet"/>
      <w:lvlText w:val="•"/>
      <w:lvlJc w:val="left"/>
      <w:pPr>
        <w:ind w:left="3077" w:hanging="211"/>
      </w:pPr>
      <w:rPr>
        <w:rFonts w:hint="default"/>
        <w:lang w:val="cs-CZ" w:eastAsia="cs-CZ" w:bidi="cs-CZ"/>
      </w:rPr>
    </w:lvl>
    <w:lvl w:ilvl="5" w:tplc="EDF4598C">
      <w:numFmt w:val="bullet"/>
      <w:lvlText w:val="•"/>
      <w:lvlJc w:val="left"/>
      <w:pPr>
        <w:ind w:left="3551" w:hanging="211"/>
      </w:pPr>
      <w:rPr>
        <w:rFonts w:hint="default"/>
        <w:lang w:val="cs-CZ" w:eastAsia="cs-CZ" w:bidi="cs-CZ"/>
      </w:rPr>
    </w:lvl>
    <w:lvl w:ilvl="6" w:tplc="EAA42A0A">
      <w:numFmt w:val="bullet"/>
      <w:lvlText w:val="•"/>
      <w:lvlJc w:val="left"/>
      <w:pPr>
        <w:ind w:left="4024" w:hanging="211"/>
      </w:pPr>
      <w:rPr>
        <w:rFonts w:hint="default"/>
        <w:lang w:val="cs-CZ" w:eastAsia="cs-CZ" w:bidi="cs-CZ"/>
      </w:rPr>
    </w:lvl>
    <w:lvl w:ilvl="7" w:tplc="24E25A2C">
      <w:numFmt w:val="bullet"/>
      <w:lvlText w:val="•"/>
      <w:lvlJc w:val="left"/>
      <w:pPr>
        <w:ind w:left="4498" w:hanging="211"/>
      </w:pPr>
      <w:rPr>
        <w:rFonts w:hint="default"/>
        <w:lang w:val="cs-CZ" w:eastAsia="cs-CZ" w:bidi="cs-CZ"/>
      </w:rPr>
    </w:lvl>
    <w:lvl w:ilvl="8" w:tplc="A382597A">
      <w:numFmt w:val="bullet"/>
      <w:lvlText w:val="•"/>
      <w:lvlJc w:val="left"/>
      <w:pPr>
        <w:ind w:left="4971" w:hanging="211"/>
      </w:pPr>
      <w:rPr>
        <w:rFonts w:hint="default"/>
        <w:lang w:val="cs-CZ" w:eastAsia="cs-CZ" w:bidi="cs-CZ"/>
      </w:rPr>
    </w:lvl>
  </w:abstractNum>
  <w:abstractNum w:abstractNumId="3" w15:restartNumberingAfterBreak="0">
    <w:nsid w:val="1232321E"/>
    <w:multiLevelType w:val="multilevel"/>
    <w:tmpl w:val="C12A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1C521A"/>
    <w:multiLevelType w:val="multilevel"/>
    <w:tmpl w:val="CA48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610251"/>
    <w:multiLevelType w:val="multilevel"/>
    <w:tmpl w:val="05420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3661C2"/>
    <w:multiLevelType w:val="multilevel"/>
    <w:tmpl w:val="1158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14D07"/>
    <w:multiLevelType w:val="multilevel"/>
    <w:tmpl w:val="A1A4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DA22E2"/>
    <w:multiLevelType w:val="multilevel"/>
    <w:tmpl w:val="C036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377184"/>
    <w:multiLevelType w:val="multilevel"/>
    <w:tmpl w:val="3B58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1" w15:restartNumberingAfterBreak="0">
    <w:nsid w:val="48EA0144"/>
    <w:multiLevelType w:val="multilevel"/>
    <w:tmpl w:val="5ABA1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3C408F"/>
    <w:multiLevelType w:val="multilevel"/>
    <w:tmpl w:val="F4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9F10B7"/>
    <w:multiLevelType w:val="multilevel"/>
    <w:tmpl w:val="D86A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FD7F81"/>
    <w:multiLevelType w:val="multilevel"/>
    <w:tmpl w:val="820C6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2"/>
  </w:num>
  <w:num w:numId="3">
    <w:abstractNumId w:val="12"/>
  </w:num>
  <w:num w:numId="4">
    <w:abstractNumId w:val="4"/>
  </w:num>
  <w:num w:numId="5">
    <w:abstractNumId w:val="0"/>
  </w:num>
  <w:num w:numId="6">
    <w:abstractNumId w:val="13"/>
  </w:num>
  <w:num w:numId="7">
    <w:abstractNumId w:val="9"/>
  </w:num>
  <w:num w:numId="8">
    <w:abstractNumId w:val="8"/>
  </w:num>
  <w:num w:numId="9">
    <w:abstractNumId w:val="6"/>
  </w:num>
  <w:num w:numId="10">
    <w:abstractNumId w:val="7"/>
  </w:num>
  <w:num w:numId="11">
    <w:abstractNumId w:val="5"/>
  </w:num>
  <w:num w:numId="12">
    <w:abstractNumId w:val="3"/>
  </w:num>
  <w:num w:numId="13">
    <w:abstractNumId w:val="11"/>
  </w:num>
  <w:num w:numId="14">
    <w:abstractNumId w:val="1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52D9"/>
    <w:rsid w:val="00005EF0"/>
    <w:rsid w:val="00010812"/>
    <w:rsid w:val="000115E9"/>
    <w:rsid w:val="00014A3B"/>
    <w:rsid w:val="000153FB"/>
    <w:rsid w:val="00015694"/>
    <w:rsid w:val="000262FD"/>
    <w:rsid w:val="00026F23"/>
    <w:rsid w:val="00032AD6"/>
    <w:rsid w:val="00032D94"/>
    <w:rsid w:val="000374D7"/>
    <w:rsid w:val="0004360D"/>
    <w:rsid w:val="000504BA"/>
    <w:rsid w:val="0005423A"/>
    <w:rsid w:val="00062E18"/>
    <w:rsid w:val="00066A72"/>
    <w:rsid w:val="00067BA6"/>
    <w:rsid w:val="00076845"/>
    <w:rsid w:val="00076C44"/>
    <w:rsid w:val="000866C0"/>
    <w:rsid w:val="00091509"/>
    <w:rsid w:val="000C351D"/>
    <w:rsid w:val="000C38CB"/>
    <w:rsid w:val="000C53D6"/>
    <w:rsid w:val="000D2DDE"/>
    <w:rsid w:val="000D333C"/>
    <w:rsid w:val="000D6870"/>
    <w:rsid w:val="000E286C"/>
    <w:rsid w:val="000F47AE"/>
    <w:rsid w:val="000F6249"/>
    <w:rsid w:val="00100869"/>
    <w:rsid w:val="00105B9F"/>
    <w:rsid w:val="00107E00"/>
    <w:rsid w:val="00114D66"/>
    <w:rsid w:val="00114E09"/>
    <w:rsid w:val="00115CF8"/>
    <w:rsid w:val="00116173"/>
    <w:rsid w:val="00116A29"/>
    <w:rsid w:val="0012132F"/>
    <w:rsid w:val="0012713E"/>
    <w:rsid w:val="0013044E"/>
    <w:rsid w:val="00131F7B"/>
    <w:rsid w:val="0013512D"/>
    <w:rsid w:val="00136D21"/>
    <w:rsid w:val="00137003"/>
    <w:rsid w:val="00141303"/>
    <w:rsid w:val="001434CE"/>
    <w:rsid w:val="0014388A"/>
    <w:rsid w:val="001449CB"/>
    <w:rsid w:val="00153161"/>
    <w:rsid w:val="00160060"/>
    <w:rsid w:val="001603AF"/>
    <w:rsid w:val="001722EA"/>
    <w:rsid w:val="00177E6B"/>
    <w:rsid w:val="0018139F"/>
    <w:rsid w:val="00194628"/>
    <w:rsid w:val="00195A8F"/>
    <w:rsid w:val="00197408"/>
    <w:rsid w:val="00197DE5"/>
    <w:rsid w:val="001A210B"/>
    <w:rsid w:val="001A54DD"/>
    <w:rsid w:val="001B195D"/>
    <w:rsid w:val="001B1C05"/>
    <w:rsid w:val="001B5A35"/>
    <w:rsid w:val="001B5D34"/>
    <w:rsid w:val="001B79AC"/>
    <w:rsid w:val="001C4A67"/>
    <w:rsid w:val="001E68DE"/>
    <w:rsid w:val="002108A4"/>
    <w:rsid w:val="00214949"/>
    <w:rsid w:val="00214E98"/>
    <w:rsid w:val="002174D5"/>
    <w:rsid w:val="0022642E"/>
    <w:rsid w:val="002333DA"/>
    <w:rsid w:val="0023472C"/>
    <w:rsid w:val="00237D4E"/>
    <w:rsid w:val="00241313"/>
    <w:rsid w:val="002506AD"/>
    <w:rsid w:val="0025264B"/>
    <w:rsid w:val="002609B2"/>
    <w:rsid w:val="00261C33"/>
    <w:rsid w:val="00267A14"/>
    <w:rsid w:val="00270DB3"/>
    <w:rsid w:val="0028080D"/>
    <w:rsid w:val="00284A4D"/>
    <w:rsid w:val="002A2FB9"/>
    <w:rsid w:val="002A7AE9"/>
    <w:rsid w:val="002B053B"/>
    <w:rsid w:val="002B3EE0"/>
    <w:rsid w:val="002B5B4B"/>
    <w:rsid w:val="002C635D"/>
    <w:rsid w:val="002E2785"/>
    <w:rsid w:val="002E27C5"/>
    <w:rsid w:val="002F0335"/>
    <w:rsid w:val="002F0C79"/>
    <w:rsid w:val="002F6814"/>
    <w:rsid w:val="00302AE6"/>
    <w:rsid w:val="00303C85"/>
    <w:rsid w:val="0030477F"/>
    <w:rsid w:val="00307D0F"/>
    <w:rsid w:val="00312311"/>
    <w:rsid w:val="003128F8"/>
    <w:rsid w:val="0032274C"/>
    <w:rsid w:val="00325CD8"/>
    <w:rsid w:val="00326268"/>
    <w:rsid w:val="00330918"/>
    <w:rsid w:val="00341A59"/>
    <w:rsid w:val="003473B3"/>
    <w:rsid w:val="00347557"/>
    <w:rsid w:val="003504FD"/>
    <w:rsid w:val="00352433"/>
    <w:rsid w:val="0035286E"/>
    <w:rsid w:val="00356FFC"/>
    <w:rsid w:val="00363124"/>
    <w:rsid w:val="00375451"/>
    <w:rsid w:val="00390304"/>
    <w:rsid w:val="0039395A"/>
    <w:rsid w:val="003A7C59"/>
    <w:rsid w:val="003A7C9A"/>
    <w:rsid w:val="003B4B9E"/>
    <w:rsid w:val="003B54D9"/>
    <w:rsid w:val="003B7BFE"/>
    <w:rsid w:val="003C4D4B"/>
    <w:rsid w:val="003D386F"/>
    <w:rsid w:val="003D43DB"/>
    <w:rsid w:val="003D4C73"/>
    <w:rsid w:val="003D556B"/>
    <w:rsid w:val="003D653E"/>
    <w:rsid w:val="003E2ADC"/>
    <w:rsid w:val="003F38E5"/>
    <w:rsid w:val="003F73C3"/>
    <w:rsid w:val="00404CDA"/>
    <w:rsid w:val="0041224F"/>
    <w:rsid w:val="00415BA7"/>
    <w:rsid w:val="00416F40"/>
    <w:rsid w:val="00422B4E"/>
    <w:rsid w:val="0042625B"/>
    <w:rsid w:val="0043263D"/>
    <w:rsid w:val="004336FA"/>
    <w:rsid w:val="004349B6"/>
    <w:rsid w:val="004413A6"/>
    <w:rsid w:val="00442731"/>
    <w:rsid w:val="00445D0A"/>
    <w:rsid w:val="00453482"/>
    <w:rsid w:val="00453CFE"/>
    <w:rsid w:val="00467207"/>
    <w:rsid w:val="004809C7"/>
    <w:rsid w:val="00483A48"/>
    <w:rsid w:val="0048779A"/>
    <w:rsid w:val="00493430"/>
    <w:rsid w:val="00495519"/>
    <w:rsid w:val="00496EFA"/>
    <w:rsid w:val="004A245D"/>
    <w:rsid w:val="004A2E7A"/>
    <w:rsid w:val="004B4992"/>
    <w:rsid w:val="004B73DC"/>
    <w:rsid w:val="004C3C0D"/>
    <w:rsid w:val="004C4033"/>
    <w:rsid w:val="004C798D"/>
    <w:rsid w:val="004C7BB5"/>
    <w:rsid w:val="004E1108"/>
    <w:rsid w:val="004E207F"/>
    <w:rsid w:val="004E3877"/>
    <w:rsid w:val="004F0D7B"/>
    <w:rsid w:val="004F5CC5"/>
    <w:rsid w:val="005039B0"/>
    <w:rsid w:val="00520EA0"/>
    <w:rsid w:val="0052748B"/>
    <w:rsid w:val="005336E7"/>
    <w:rsid w:val="00543BFB"/>
    <w:rsid w:val="00543F98"/>
    <w:rsid w:val="00547816"/>
    <w:rsid w:val="00561757"/>
    <w:rsid w:val="005733BD"/>
    <w:rsid w:val="0057359A"/>
    <w:rsid w:val="005773EE"/>
    <w:rsid w:val="00580B4C"/>
    <w:rsid w:val="00580D50"/>
    <w:rsid w:val="00587B4C"/>
    <w:rsid w:val="0059081F"/>
    <w:rsid w:val="00592071"/>
    <w:rsid w:val="00596E22"/>
    <w:rsid w:val="005A61D5"/>
    <w:rsid w:val="005A6E1C"/>
    <w:rsid w:val="005A75AE"/>
    <w:rsid w:val="005B13F7"/>
    <w:rsid w:val="005B360B"/>
    <w:rsid w:val="005D5B42"/>
    <w:rsid w:val="005D7DFF"/>
    <w:rsid w:val="005E443E"/>
    <w:rsid w:val="005E4C96"/>
    <w:rsid w:val="005F31C1"/>
    <w:rsid w:val="006033BD"/>
    <w:rsid w:val="00624C21"/>
    <w:rsid w:val="00640494"/>
    <w:rsid w:val="00646D74"/>
    <w:rsid w:val="00650902"/>
    <w:rsid w:val="0065153C"/>
    <w:rsid w:val="006618CF"/>
    <w:rsid w:val="006652BA"/>
    <w:rsid w:val="00667000"/>
    <w:rsid w:val="006676D9"/>
    <w:rsid w:val="00673898"/>
    <w:rsid w:val="0067482F"/>
    <w:rsid w:val="00675503"/>
    <w:rsid w:val="00682B2C"/>
    <w:rsid w:val="006849F6"/>
    <w:rsid w:val="00684BC2"/>
    <w:rsid w:val="00684D30"/>
    <w:rsid w:val="006856FF"/>
    <w:rsid w:val="006863D8"/>
    <w:rsid w:val="00695734"/>
    <w:rsid w:val="00695EEC"/>
    <w:rsid w:val="006B7FBE"/>
    <w:rsid w:val="006C2E50"/>
    <w:rsid w:val="006C6246"/>
    <w:rsid w:val="006C7AE7"/>
    <w:rsid w:val="006D5A9A"/>
    <w:rsid w:val="006E1F02"/>
    <w:rsid w:val="0072349E"/>
    <w:rsid w:val="007253E3"/>
    <w:rsid w:val="007255CD"/>
    <w:rsid w:val="007334EA"/>
    <w:rsid w:val="00735F36"/>
    <w:rsid w:val="00737025"/>
    <w:rsid w:val="00737FB2"/>
    <w:rsid w:val="0075063F"/>
    <w:rsid w:val="00763554"/>
    <w:rsid w:val="007652AE"/>
    <w:rsid w:val="00781039"/>
    <w:rsid w:val="00784F26"/>
    <w:rsid w:val="007A5C4C"/>
    <w:rsid w:val="007B0579"/>
    <w:rsid w:val="007B7906"/>
    <w:rsid w:val="007C1C31"/>
    <w:rsid w:val="007D22BA"/>
    <w:rsid w:val="007D3C35"/>
    <w:rsid w:val="007D4A60"/>
    <w:rsid w:val="007E30B0"/>
    <w:rsid w:val="007E37C0"/>
    <w:rsid w:val="007E6279"/>
    <w:rsid w:val="007F6C2A"/>
    <w:rsid w:val="008020D3"/>
    <w:rsid w:val="00804869"/>
    <w:rsid w:val="00804908"/>
    <w:rsid w:val="0080704C"/>
    <w:rsid w:val="008120DB"/>
    <w:rsid w:val="00813665"/>
    <w:rsid w:val="0081479B"/>
    <w:rsid w:val="00815ECC"/>
    <w:rsid w:val="00835736"/>
    <w:rsid w:val="00837AF9"/>
    <w:rsid w:val="00854470"/>
    <w:rsid w:val="00861B39"/>
    <w:rsid w:val="00864D3B"/>
    <w:rsid w:val="00866220"/>
    <w:rsid w:val="008672D5"/>
    <w:rsid w:val="00870A8D"/>
    <w:rsid w:val="00874C32"/>
    <w:rsid w:val="00876E01"/>
    <w:rsid w:val="00882EAC"/>
    <w:rsid w:val="00887004"/>
    <w:rsid w:val="00892BA9"/>
    <w:rsid w:val="008A04D3"/>
    <w:rsid w:val="008A115E"/>
    <w:rsid w:val="008A4334"/>
    <w:rsid w:val="008C3AC7"/>
    <w:rsid w:val="008C5342"/>
    <w:rsid w:val="008C692E"/>
    <w:rsid w:val="008C7A52"/>
    <w:rsid w:val="008D4344"/>
    <w:rsid w:val="008E0C1C"/>
    <w:rsid w:val="008E4A71"/>
    <w:rsid w:val="008E5FF5"/>
    <w:rsid w:val="00906147"/>
    <w:rsid w:val="0091561E"/>
    <w:rsid w:val="00915ADA"/>
    <w:rsid w:val="00917467"/>
    <w:rsid w:val="00922831"/>
    <w:rsid w:val="0093538A"/>
    <w:rsid w:val="009362DC"/>
    <w:rsid w:val="00937D6D"/>
    <w:rsid w:val="00937EF5"/>
    <w:rsid w:val="00956643"/>
    <w:rsid w:val="00960235"/>
    <w:rsid w:val="009612EF"/>
    <w:rsid w:val="00962D05"/>
    <w:rsid w:val="0096488C"/>
    <w:rsid w:val="00965007"/>
    <w:rsid w:val="00967EDE"/>
    <w:rsid w:val="009706CE"/>
    <w:rsid w:val="0097633B"/>
    <w:rsid w:val="00976A70"/>
    <w:rsid w:val="00982774"/>
    <w:rsid w:val="00986C46"/>
    <w:rsid w:val="00987DAE"/>
    <w:rsid w:val="009A6BB3"/>
    <w:rsid w:val="009B4FF9"/>
    <w:rsid w:val="009C0793"/>
    <w:rsid w:val="009C0ECA"/>
    <w:rsid w:val="009C1B84"/>
    <w:rsid w:val="009C535B"/>
    <w:rsid w:val="009C7478"/>
    <w:rsid w:val="009D23D9"/>
    <w:rsid w:val="009D2988"/>
    <w:rsid w:val="009D556F"/>
    <w:rsid w:val="009D6FFC"/>
    <w:rsid w:val="009E3060"/>
    <w:rsid w:val="009E317D"/>
    <w:rsid w:val="009E6ADA"/>
    <w:rsid w:val="009F2CB2"/>
    <w:rsid w:val="009F42D5"/>
    <w:rsid w:val="009F59EE"/>
    <w:rsid w:val="00A00614"/>
    <w:rsid w:val="00A06687"/>
    <w:rsid w:val="00A15C5F"/>
    <w:rsid w:val="00A1706A"/>
    <w:rsid w:val="00A2129E"/>
    <w:rsid w:val="00A267CE"/>
    <w:rsid w:val="00A34404"/>
    <w:rsid w:val="00A345F7"/>
    <w:rsid w:val="00A351F4"/>
    <w:rsid w:val="00A36D79"/>
    <w:rsid w:val="00A51DB8"/>
    <w:rsid w:val="00A526C9"/>
    <w:rsid w:val="00A52E40"/>
    <w:rsid w:val="00A661EE"/>
    <w:rsid w:val="00A672EA"/>
    <w:rsid w:val="00A67865"/>
    <w:rsid w:val="00A706DB"/>
    <w:rsid w:val="00A85069"/>
    <w:rsid w:val="00A902B4"/>
    <w:rsid w:val="00A911D7"/>
    <w:rsid w:val="00AA1EF9"/>
    <w:rsid w:val="00AA3C5C"/>
    <w:rsid w:val="00AC0B97"/>
    <w:rsid w:val="00AC14FC"/>
    <w:rsid w:val="00AC1B87"/>
    <w:rsid w:val="00AC2457"/>
    <w:rsid w:val="00AC4E3B"/>
    <w:rsid w:val="00AD3089"/>
    <w:rsid w:val="00AE21CB"/>
    <w:rsid w:val="00AE4CC4"/>
    <w:rsid w:val="00AE662F"/>
    <w:rsid w:val="00AE7AFA"/>
    <w:rsid w:val="00AF080F"/>
    <w:rsid w:val="00AF0BE0"/>
    <w:rsid w:val="00AF2D1B"/>
    <w:rsid w:val="00B00B35"/>
    <w:rsid w:val="00B03608"/>
    <w:rsid w:val="00B0598D"/>
    <w:rsid w:val="00B066DB"/>
    <w:rsid w:val="00B0741A"/>
    <w:rsid w:val="00B15FD4"/>
    <w:rsid w:val="00B177AF"/>
    <w:rsid w:val="00B21A92"/>
    <w:rsid w:val="00B21D7F"/>
    <w:rsid w:val="00B244B9"/>
    <w:rsid w:val="00B24AB2"/>
    <w:rsid w:val="00B26C1E"/>
    <w:rsid w:val="00B30195"/>
    <w:rsid w:val="00B3074F"/>
    <w:rsid w:val="00B34562"/>
    <w:rsid w:val="00B41012"/>
    <w:rsid w:val="00B45ED0"/>
    <w:rsid w:val="00B45F71"/>
    <w:rsid w:val="00B46015"/>
    <w:rsid w:val="00B52B36"/>
    <w:rsid w:val="00B6512E"/>
    <w:rsid w:val="00B65A3B"/>
    <w:rsid w:val="00B708C9"/>
    <w:rsid w:val="00B70A80"/>
    <w:rsid w:val="00B7116F"/>
    <w:rsid w:val="00B714D3"/>
    <w:rsid w:val="00B7285B"/>
    <w:rsid w:val="00B777C3"/>
    <w:rsid w:val="00B81F38"/>
    <w:rsid w:val="00B86D21"/>
    <w:rsid w:val="00B95EBA"/>
    <w:rsid w:val="00BA29AE"/>
    <w:rsid w:val="00BA6059"/>
    <w:rsid w:val="00BA6DBC"/>
    <w:rsid w:val="00BB0801"/>
    <w:rsid w:val="00BB5F03"/>
    <w:rsid w:val="00BC1BA1"/>
    <w:rsid w:val="00BC30D1"/>
    <w:rsid w:val="00BC7988"/>
    <w:rsid w:val="00BD18EA"/>
    <w:rsid w:val="00BD25BD"/>
    <w:rsid w:val="00BD26AB"/>
    <w:rsid w:val="00BD6A7F"/>
    <w:rsid w:val="00BD7095"/>
    <w:rsid w:val="00BE127F"/>
    <w:rsid w:val="00BE34DD"/>
    <w:rsid w:val="00BF4FA6"/>
    <w:rsid w:val="00C00860"/>
    <w:rsid w:val="00C05509"/>
    <w:rsid w:val="00C12B80"/>
    <w:rsid w:val="00C1553C"/>
    <w:rsid w:val="00C16A07"/>
    <w:rsid w:val="00C306CA"/>
    <w:rsid w:val="00C35BFC"/>
    <w:rsid w:val="00C36818"/>
    <w:rsid w:val="00C36AC8"/>
    <w:rsid w:val="00C36E73"/>
    <w:rsid w:val="00C40157"/>
    <w:rsid w:val="00C42096"/>
    <w:rsid w:val="00C505D4"/>
    <w:rsid w:val="00C50A39"/>
    <w:rsid w:val="00C5726E"/>
    <w:rsid w:val="00C6048F"/>
    <w:rsid w:val="00C64B40"/>
    <w:rsid w:val="00C7462C"/>
    <w:rsid w:val="00C85AB7"/>
    <w:rsid w:val="00CA3FE4"/>
    <w:rsid w:val="00CB1985"/>
    <w:rsid w:val="00CB3EDE"/>
    <w:rsid w:val="00CB7416"/>
    <w:rsid w:val="00CC32D9"/>
    <w:rsid w:val="00CC5BEB"/>
    <w:rsid w:val="00CC7C89"/>
    <w:rsid w:val="00CD3324"/>
    <w:rsid w:val="00CD3C1E"/>
    <w:rsid w:val="00CE2578"/>
    <w:rsid w:val="00CF10DA"/>
    <w:rsid w:val="00CF2718"/>
    <w:rsid w:val="00CF3762"/>
    <w:rsid w:val="00D01832"/>
    <w:rsid w:val="00D132FF"/>
    <w:rsid w:val="00D16F9E"/>
    <w:rsid w:val="00D21B27"/>
    <w:rsid w:val="00D22A67"/>
    <w:rsid w:val="00D245D2"/>
    <w:rsid w:val="00D25B0B"/>
    <w:rsid w:val="00D31127"/>
    <w:rsid w:val="00D31FA8"/>
    <w:rsid w:val="00D423AD"/>
    <w:rsid w:val="00D46528"/>
    <w:rsid w:val="00D46E13"/>
    <w:rsid w:val="00D4733D"/>
    <w:rsid w:val="00D53085"/>
    <w:rsid w:val="00D63DD3"/>
    <w:rsid w:val="00D777C9"/>
    <w:rsid w:val="00D80B6D"/>
    <w:rsid w:val="00D82E2D"/>
    <w:rsid w:val="00D8513A"/>
    <w:rsid w:val="00D87CCE"/>
    <w:rsid w:val="00DA327C"/>
    <w:rsid w:val="00DA576C"/>
    <w:rsid w:val="00DB365A"/>
    <w:rsid w:val="00DB4335"/>
    <w:rsid w:val="00DC6AB6"/>
    <w:rsid w:val="00DD1EC1"/>
    <w:rsid w:val="00DE448F"/>
    <w:rsid w:val="00DE7CE1"/>
    <w:rsid w:val="00DF006F"/>
    <w:rsid w:val="00DF2A53"/>
    <w:rsid w:val="00DF388B"/>
    <w:rsid w:val="00E04F7B"/>
    <w:rsid w:val="00E121F2"/>
    <w:rsid w:val="00E16FE8"/>
    <w:rsid w:val="00E17539"/>
    <w:rsid w:val="00E343B0"/>
    <w:rsid w:val="00E35277"/>
    <w:rsid w:val="00E364A9"/>
    <w:rsid w:val="00E400AA"/>
    <w:rsid w:val="00E47BA7"/>
    <w:rsid w:val="00E57D1A"/>
    <w:rsid w:val="00E60E78"/>
    <w:rsid w:val="00E669EF"/>
    <w:rsid w:val="00E67800"/>
    <w:rsid w:val="00E71D31"/>
    <w:rsid w:val="00E72BA8"/>
    <w:rsid w:val="00E804FF"/>
    <w:rsid w:val="00E83CCD"/>
    <w:rsid w:val="00E847E6"/>
    <w:rsid w:val="00E90FB8"/>
    <w:rsid w:val="00E938B3"/>
    <w:rsid w:val="00E9495C"/>
    <w:rsid w:val="00EA47AD"/>
    <w:rsid w:val="00EB06C5"/>
    <w:rsid w:val="00EB26B3"/>
    <w:rsid w:val="00EB4375"/>
    <w:rsid w:val="00EB5B94"/>
    <w:rsid w:val="00EC4E09"/>
    <w:rsid w:val="00EC75DD"/>
    <w:rsid w:val="00EE520F"/>
    <w:rsid w:val="00EF62F8"/>
    <w:rsid w:val="00F040CA"/>
    <w:rsid w:val="00F04FF5"/>
    <w:rsid w:val="00F05553"/>
    <w:rsid w:val="00F06420"/>
    <w:rsid w:val="00F06844"/>
    <w:rsid w:val="00F161D2"/>
    <w:rsid w:val="00F257ED"/>
    <w:rsid w:val="00F27366"/>
    <w:rsid w:val="00F3045E"/>
    <w:rsid w:val="00F30BB8"/>
    <w:rsid w:val="00F33E63"/>
    <w:rsid w:val="00F366A6"/>
    <w:rsid w:val="00F37E08"/>
    <w:rsid w:val="00F44AEB"/>
    <w:rsid w:val="00F45620"/>
    <w:rsid w:val="00F52462"/>
    <w:rsid w:val="00F542F8"/>
    <w:rsid w:val="00F61061"/>
    <w:rsid w:val="00F64A9E"/>
    <w:rsid w:val="00F655E3"/>
    <w:rsid w:val="00F739AD"/>
    <w:rsid w:val="00F76B0E"/>
    <w:rsid w:val="00F81779"/>
    <w:rsid w:val="00F8482C"/>
    <w:rsid w:val="00F95B39"/>
    <w:rsid w:val="00FA0F28"/>
    <w:rsid w:val="00FA1AF3"/>
    <w:rsid w:val="00FB551F"/>
    <w:rsid w:val="00FB7593"/>
    <w:rsid w:val="00FC1254"/>
    <w:rsid w:val="00FC33AA"/>
    <w:rsid w:val="00FD5578"/>
    <w:rsid w:val="00FE28BC"/>
    <w:rsid w:val="00FE3A27"/>
    <w:rsid w:val="00FE6DB7"/>
    <w:rsid w:val="00FE7E9A"/>
    <w:rsid w:val="00FF3A4B"/>
    <w:rsid w:val="00FF5DC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920B6"/>
  <w15:docId w15:val="{9527DFC0-C2EA-4679-B81A-02DF3229A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paragraph" w:styleId="Nadpis4">
    <w:name w:val="heading 4"/>
    <w:basedOn w:val="Normln"/>
    <w:next w:val="Normln"/>
    <w:link w:val="Nadpis4Char"/>
    <w:uiPriority w:val="9"/>
    <w:semiHidden/>
    <w:unhideWhenUsed/>
    <w:qFormat/>
    <w:rsid w:val="00FE6DB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13512D"/>
    <w:rPr>
      <w:sz w:val="16"/>
      <w:szCs w:val="16"/>
    </w:rPr>
  </w:style>
  <w:style w:type="paragraph" w:styleId="Textkomente">
    <w:name w:val="annotation text"/>
    <w:basedOn w:val="Normln"/>
    <w:link w:val="TextkomenteChar"/>
    <w:uiPriority w:val="99"/>
    <w:semiHidden/>
    <w:unhideWhenUsed/>
    <w:rsid w:val="0013512D"/>
    <w:rPr>
      <w:sz w:val="20"/>
      <w:szCs w:val="20"/>
    </w:rPr>
  </w:style>
  <w:style w:type="character" w:customStyle="1" w:styleId="TextkomenteChar">
    <w:name w:val="Text komentáře Char"/>
    <w:basedOn w:val="Standardnpsmoodstavce"/>
    <w:link w:val="Textkomente"/>
    <w:uiPriority w:val="99"/>
    <w:semiHidden/>
    <w:rsid w:val="0013512D"/>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13512D"/>
    <w:rPr>
      <w:b/>
      <w:bCs/>
    </w:rPr>
  </w:style>
  <w:style w:type="character" w:customStyle="1" w:styleId="PedmtkomenteChar">
    <w:name w:val="Předmět komentáře Char"/>
    <w:basedOn w:val="TextkomenteChar"/>
    <w:link w:val="Pedmtkomente"/>
    <w:uiPriority w:val="99"/>
    <w:semiHidden/>
    <w:rsid w:val="0013512D"/>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13512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3512D"/>
    <w:rPr>
      <w:rFonts w:ascii="Segoe UI" w:eastAsia="F015TEELig" w:hAnsi="Segoe UI" w:cs="Segoe UI"/>
      <w:sz w:val="18"/>
      <w:szCs w:val="18"/>
      <w:lang w:val="cs-CZ" w:eastAsia="cs-CZ" w:bidi="cs-CZ"/>
    </w:rPr>
  </w:style>
  <w:style w:type="character" w:styleId="Siln">
    <w:name w:val="Strong"/>
    <w:basedOn w:val="Standardnpsmoodstavce"/>
    <w:uiPriority w:val="22"/>
    <w:qFormat/>
    <w:rsid w:val="00854470"/>
    <w:rPr>
      <w:b/>
      <w:bCs/>
    </w:rPr>
  </w:style>
  <w:style w:type="character" w:styleId="Sledovanodkaz">
    <w:name w:val="FollowedHyperlink"/>
    <w:basedOn w:val="Standardnpsmoodstavce"/>
    <w:uiPriority w:val="99"/>
    <w:semiHidden/>
    <w:unhideWhenUsed/>
    <w:rsid w:val="00C6048F"/>
    <w:rPr>
      <w:color w:val="800080" w:themeColor="followedHyperlink"/>
      <w:u w:val="single"/>
    </w:rPr>
  </w:style>
  <w:style w:type="character" w:styleId="Zdraznn">
    <w:name w:val="Emphasis"/>
    <w:basedOn w:val="Standardnpsmoodstavce"/>
    <w:uiPriority w:val="20"/>
    <w:qFormat/>
    <w:rsid w:val="00D87CCE"/>
    <w:rPr>
      <w:i/>
      <w:iCs/>
    </w:rPr>
  </w:style>
  <w:style w:type="character" w:customStyle="1" w:styleId="Nadpis4Char">
    <w:name w:val="Nadpis 4 Char"/>
    <w:basedOn w:val="Standardnpsmoodstavce"/>
    <w:link w:val="Nadpis4"/>
    <w:uiPriority w:val="9"/>
    <w:semiHidden/>
    <w:rsid w:val="00FE6DB7"/>
    <w:rPr>
      <w:rFonts w:asciiTheme="majorHAnsi" w:eastAsiaTheme="majorEastAsia" w:hAnsiTheme="majorHAnsi" w:cstheme="majorBidi"/>
      <w:i/>
      <w:iCs/>
      <w:color w:val="365F91" w:themeColor="accent1" w:themeShade="BF"/>
      <w:lang w:val="cs-CZ" w:eastAsia="cs-CZ" w:bidi="cs-CZ"/>
    </w:rPr>
  </w:style>
  <w:style w:type="character" w:customStyle="1" w:styleId="article-hl">
    <w:name w:val="article-hl"/>
    <w:basedOn w:val="Standardnpsmoodstavce"/>
    <w:rsid w:val="00F366A6"/>
  </w:style>
  <w:style w:type="paragraph" w:customStyle="1" w:styleId="para">
    <w:name w:val="para"/>
    <w:basedOn w:val="Normln"/>
    <w:rsid w:val="009D23D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s1">
    <w:name w:val="s1"/>
    <w:basedOn w:val="Standardnpsmoodstavce"/>
    <w:rsid w:val="000262FD"/>
  </w:style>
  <w:style w:type="character" w:customStyle="1" w:styleId="s3">
    <w:name w:val="s3"/>
    <w:basedOn w:val="Standardnpsmoodstavce"/>
    <w:rsid w:val="000262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5030">
      <w:bodyDiv w:val="1"/>
      <w:marLeft w:val="0"/>
      <w:marRight w:val="0"/>
      <w:marTop w:val="0"/>
      <w:marBottom w:val="0"/>
      <w:divBdr>
        <w:top w:val="none" w:sz="0" w:space="0" w:color="auto"/>
        <w:left w:val="none" w:sz="0" w:space="0" w:color="auto"/>
        <w:bottom w:val="none" w:sz="0" w:space="0" w:color="auto"/>
        <w:right w:val="none" w:sz="0" w:space="0" w:color="auto"/>
      </w:divBdr>
    </w:div>
    <w:div w:id="41633700">
      <w:bodyDiv w:val="1"/>
      <w:marLeft w:val="0"/>
      <w:marRight w:val="0"/>
      <w:marTop w:val="0"/>
      <w:marBottom w:val="0"/>
      <w:divBdr>
        <w:top w:val="none" w:sz="0" w:space="0" w:color="auto"/>
        <w:left w:val="none" w:sz="0" w:space="0" w:color="auto"/>
        <w:bottom w:val="none" w:sz="0" w:space="0" w:color="auto"/>
        <w:right w:val="none" w:sz="0" w:space="0" w:color="auto"/>
      </w:divBdr>
    </w:div>
    <w:div w:id="246965266">
      <w:bodyDiv w:val="1"/>
      <w:marLeft w:val="0"/>
      <w:marRight w:val="0"/>
      <w:marTop w:val="0"/>
      <w:marBottom w:val="0"/>
      <w:divBdr>
        <w:top w:val="none" w:sz="0" w:space="0" w:color="auto"/>
        <w:left w:val="none" w:sz="0" w:space="0" w:color="auto"/>
        <w:bottom w:val="none" w:sz="0" w:space="0" w:color="auto"/>
        <w:right w:val="none" w:sz="0" w:space="0" w:color="auto"/>
      </w:divBdr>
    </w:div>
    <w:div w:id="247231973">
      <w:bodyDiv w:val="1"/>
      <w:marLeft w:val="0"/>
      <w:marRight w:val="0"/>
      <w:marTop w:val="0"/>
      <w:marBottom w:val="0"/>
      <w:divBdr>
        <w:top w:val="none" w:sz="0" w:space="0" w:color="auto"/>
        <w:left w:val="none" w:sz="0" w:space="0" w:color="auto"/>
        <w:bottom w:val="none" w:sz="0" w:space="0" w:color="auto"/>
        <w:right w:val="none" w:sz="0" w:space="0" w:color="auto"/>
      </w:divBdr>
    </w:div>
    <w:div w:id="403189765">
      <w:bodyDiv w:val="1"/>
      <w:marLeft w:val="0"/>
      <w:marRight w:val="0"/>
      <w:marTop w:val="0"/>
      <w:marBottom w:val="0"/>
      <w:divBdr>
        <w:top w:val="none" w:sz="0" w:space="0" w:color="auto"/>
        <w:left w:val="none" w:sz="0" w:space="0" w:color="auto"/>
        <w:bottom w:val="none" w:sz="0" w:space="0" w:color="auto"/>
        <w:right w:val="none" w:sz="0" w:space="0" w:color="auto"/>
      </w:divBdr>
    </w:div>
    <w:div w:id="596407247">
      <w:bodyDiv w:val="1"/>
      <w:marLeft w:val="0"/>
      <w:marRight w:val="0"/>
      <w:marTop w:val="0"/>
      <w:marBottom w:val="0"/>
      <w:divBdr>
        <w:top w:val="none" w:sz="0" w:space="0" w:color="auto"/>
        <w:left w:val="none" w:sz="0" w:space="0" w:color="auto"/>
        <w:bottom w:val="none" w:sz="0" w:space="0" w:color="auto"/>
        <w:right w:val="none" w:sz="0" w:space="0" w:color="auto"/>
      </w:divBdr>
    </w:div>
    <w:div w:id="596714065">
      <w:bodyDiv w:val="1"/>
      <w:marLeft w:val="0"/>
      <w:marRight w:val="0"/>
      <w:marTop w:val="0"/>
      <w:marBottom w:val="0"/>
      <w:divBdr>
        <w:top w:val="none" w:sz="0" w:space="0" w:color="auto"/>
        <w:left w:val="none" w:sz="0" w:space="0" w:color="auto"/>
        <w:bottom w:val="none" w:sz="0" w:space="0" w:color="auto"/>
        <w:right w:val="none" w:sz="0" w:space="0" w:color="auto"/>
      </w:divBdr>
    </w:div>
    <w:div w:id="646980846">
      <w:bodyDiv w:val="1"/>
      <w:marLeft w:val="0"/>
      <w:marRight w:val="0"/>
      <w:marTop w:val="0"/>
      <w:marBottom w:val="0"/>
      <w:divBdr>
        <w:top w:val="none" w:sz="0" w:space="0" w:color="auto"/>
        <w:left w:val="none" w:sz="0" w:space="0" w:color="auto"/>
        <w:bottom w:val="none" w:sz="0" w:space="0" w:color="auto"/>
        <w:right w:val="none" w:sz="0" w:space="0" w:color="auto"/>
      </w:divBdr>
    </w:div>
    <w:div w:id="671687975">
      <w:bodyDiv w:val="1"/>
      <w:marLeft w:val="0"/>
      <w:marRight w:val="0"/>
      <w:marTop w:val="0"/>
      <w:marBottom w:val="0"/>
      <w:divBdr>
        <w:top w:val="none" w:sz="0" w:space="0" w:color="auto"/>
        <w:left w:val="none" w:sz="0" w:space="0" w:color="auto"/>
        <w:bottom w:val="none" w:sz="0" w:space="0" w:color="auto"/>
        <w:right w:val="none" w:sz="0" w:space="0" w:color="auto"/>
      </w:divBdr>
    </w:div>
    <w:div w:id="736125264">
      <w:bodyDiv w:val="1"/>
      <w:marLeft w:val="0"/>
      <w:marRight w:val="0"/>
      <w:marTop w:val="0"/>
      <w:marBottom w:val="0"/>
      <w:divBdr>
        <w:top w:val="none" w:sz="0" w:space="0" w:color="auto"/>
        <w:left w:val="none" w:sz="0" w:space="0" w:color="auto"/>
        <w:bottom w:val="none" w:sz="0" w:space="0" w:color="auto"/>
        <w:right w:val="none" w:sz="0" w:space="0" w:color="auto"/>
      </w:divBdr>
    </w:div>
    <w:div w:id="740102292">
      <w:bodyDiv w:val="1"/>
      <w:marLeft w:val="0"/>
      <w:marRight w:val="0"/>
      <w:marTop w:val="0"/>
      <w:marBottom w:val="0"/>
      <w:divBdr>
        <w:top w:val="none" w:sz="0" w:space="0" w:color="auto"/>
        <w:left w:val="none" w:sz="0" w:space="0" w:color="auto"/>
        <w:bottom w:val="none" w:sz="0" w:space="0" w:color="auto"/>
        <w:right w:val="none" w:sz="0" w:space="0" w:color="auto"/>
      </w:divBdr>
    </w:div>
    <w:div w:id="905144523">
      <w:bodyDiv w:val="1"/>
      <w:marLeft w:val="0"/>
      <w:marRight w:val="0"/>
      <w:marTop w:val="0"/>
      <w:marBottom w:val="0"/>
      <w:divBdr>
        <w:top w:val="none" w:sz="0" w:space="0" w:color="auto"/>
        <w:left w:val="none" w:sz="0" w:space="0" w:color="auto"/>
        <w:bottom w:val="none" w:sz="0" w:space="0" w:color="auto"/>
        <w:right w:val="none" w:sz="0" w:space="0" w:color="auto"/>
      </w:divBdr>
    </w:div>
    <w:div w:id="1042709059">
      <w:bodyDiv w:val="1"/>
      <w:marLeft w:val="0"/>
      <w:marRight w:val="0"/>
      <w:marTop w:val="0"/>
      <w:marBottom w:val="0"/>
      <w:divBdr>
        <w:top w:val="none" w:sz="0" w:space="0" w:color="auto"/>
        <w:left w:val="none" w:sz="0" w:space="0" w:color="auto"/>
        <w:bottom w:val="none" w:sz="0" w:space="0" w:color="auto"/>
        <w:right w:val="none" w:sz="0" w:space="0" w:color="auto"/>
      </w:divBdr>
    </w:div>
    <w:div w:id="1171527072">
      <w:bodyDiv w:val="1"/>
      <w:marLeft w:val="0"/>
      <w:marRight w:val="0"/>
      <w:marTop w:val="0"/>
      <w:marBottom w:val="0"/>
      <w:divBdr>
        <w:top w:val="none" w:sz="0" w:space="0" w:color="auto"/>
        <w:left w:val="none" w:sz="0" w:space="0" w:color="auto"/>
        <w:bottom w:val="none" w:sz="0" w:space="0" w:color="auto"/>
        <w:right w:val="none" w:sz="0" w:space="0" w:color="auto"/>
      </w:divBdr>
    </w:div>
    <w:div w:id="1187644287">
      <w:bodyDiv w:val="1"/>
      <w:marLeft w:val="0"/>
      <w:marRight w:val="0"/>
      <w:marTop w:val="0"/>
      <w:marBottom w:val="0"/>
      <w:divBdr>
        <w:top w:val="none" w:sz="0" w:space="0" w:color="auto"/>
        <w:left w:val="none" w:sz="0" w:space="0" w:color="auto"/>
        <w:bottom w:val="none" w:sz="0" w:space="0" w:color="auto"/>
        <w:right w:val="none" w:sz="0" w:space="0" w:color="auto"/>
      </w:divBdr>
    </w:div>
    <w:div w:id="1327051919">
      <w:bodyDiv w:val="1"/>
      <w:marLeft w:val="0"/>
      <w:marRight w:val="0"/>
      <w:marTop w:val="0"/>
      <w:marBottom w:val="0"/>
      <w:divBdr>
        <w:top w:val="none" w:sz="0" w:space="0" w:color="auto"/>
        <w:left w:val="none" w:sz="0" w:space="0" w:color="auto"/>
        <w:bottom w:val="none" w:sz="0" w:space="0" w:color="auto"/>
        <w:right w:val="none" w:sz="0" w:space="0" w:color="auto"/>
      </w:divBdr>
    </w:div>
    <w:div w:id="1361279828">
      <w:bodyDiv w:val="1"/>
      <w:marLeft w:val="0"/>
      <w:marRight w:val="0"/>
      <w:marTop w:val="0"/>
      <w:marBottom w:val="0"/>
      <w:divBdr>
        <w:top w:val="none" w:sz="0" w:space="0" w:color="auto"/>
        <w:left w:val="none" w:sz="0" w:space="0" w:color="auto"/>
        <w:bottom w:val="none" w:sz="0" w:space="0" w:color="auto"/>
        <w:right w:val="none" w:sz="0" w:space="0" w:color="auto"/>
      </w:divBdr>
    </w:div>
    <w:div w:id="1648821701">
      <w:bodyDiv w:val="1"/>
      <w:marLeft w:val="0"/>
      <w:marRight w:val="0"/>
      <w:marTop w:val="0"/>
      <w:marBottom w:val="0"/>
      <w:divBdr>
        <w:top w:val="none" w:sz="0" w:space="0" w:color="auto"/>
        <w:left w:val="none" w:sz="0" w:space="0" w:color="auto"/>
        <w:bottom w:val="none" w:sz="0" w:space="0" w:color="auto"/>
        <w:right w:val="none" w:sz="0" w:space="0" w:color="auto"/>
      </w:divBdr>
    </w:div>
    <w:div w:id="1689060472">
      <w:bodyDiv w:val="1"/>
      <w:marLeft w:val="0"/>
      <w:marRight w:val="0"/>
      <w:marTop w:val="0"/>
      <w:marBottom w:val="0"/>
      <w:divBdr>
        <w:top w:val="none" w:sz="0" w:space="0" w:color="auto"/>
        <w:left w:val="none" w:sz="0" w:space="0" w:color="auto"/>
        <w:bottom w:val="none" w:sz="0" w:space="0" w:color="auto"/>
        <w:right w:val="none" w:sz="0" w:space="0" w:color="auto"/>
      </w:divBdr>
    </w:div>
    <w:div w:id="1766223158">
      <w:bodyDiv w:val="1"/>
      <w:marLeft w:val="0"/>
      <w:marRight w:val="0"/>
      <w:marTop w:val="0"/>
      <w:marBottom w:val="0"/>
      <w:divBdr>
        <w:top w:val="none" w:sz="0" w:space="0" w:color="auto"/>
        <w:left w:val="none" w:sz="0" w:space="0" w:color="auto"/>
        <w:bottom w:val="none" w:sz="0" w:space="0" w:color="auto"/>
        <w:right w:val="none" w:sz="0" w:space="0" w:color="auto"/>
      </w:divBdr>
    </w:div>
    <w:div w:id="1857574927">
      <w:bodyDiv w:val="1"/>
      <w:marLeft w:val="0"/>
      <w:marRight w:val="0"/>
      <w:marTop w:val="0"/>
      <w:marBottom w:val="0"/>
      <w:divBdr>
        <w:top w:val="none" w:sz="0" w:space="0" w:color="auto"/>
        <w:left w:val="none" w:sz="0" w:space="0" w:color="auto"/>
        <w:bottom w:val="none" w:sz="0" w:space="0" w:color="auto"/>
        <w:right w:val="none" w:sz="0" w:space="0" w:color="auto"/>
      </w:divBdr>
    </w:div>
    <w:div w:id="1927689652">
      <w:bodyDiv w:val="1"/>
      <w:marLeft w:val="0"/>
      <w:marRight w:val="0"/>
      <w:marTop w:val="0"/>
      <w:marBottom w:val="0"/>
      <w:divBdr>
        <w:top w:val="none" w:sz="0" w:space="0" w:color="auto"/>
        <w:left w:val="none" w:sz="0" w:space="0" w:color="auto"/>
        <w:bottom w:val="none" w:sz="0" w:space="0" w:color="auto"/>
        <w:right w:val="none" w:sz="0" w:space="0" w:color="auto"/>
      </w:divBdr>
    </w:div>
    <w:div w:id="1984852318">
      <w:bodyDiv w:val="1"/>
      <w:marLeft w:val="0"/>
      <w:marRight w:val="0"/>
      <w:marTop w:val="0"/>
      <w:marBottom w:val="0"/>
      <w:divBdr>
        <w:top w:val="none" w:sz="0" w:space="0" w:color="auto"/>
        <w:left w:val="none" w:sz="0" w:space="0" w:color="auto"/>
        <w:bottom w:val="none" w:sz="0" w:space="0" w:color="auto"/>
        <w:right w:val="none" w:sz="0" w:space="0" w:color="auto"/>
      </w:divBdr>
    </w:div>
    <w:div w:id="2106224207">
      <w:bodyDiv w:val="1"/>
      <w:marLeft w:val="0"/>
      <w:marRight w:val="0"/>
      <w:marTop w:val="0"/>
      <w:marBottom w:val="0"/>
      <w:divBdr>
        <w:top w:val="none" w:sz="0" w:space="0" w:color="auto"/>
        <w:left w:val="none" w:sz="0" w:space="0" w:color="auto"/>
        <w:bottom w:val="none" w:sz="0" w:space="0" w:color="auto"/>
        <w:right w:val="none" w:sz="0" w:space="0" w:color="auto"/>
      </w:divBdr>
    </w:div>
    <w:div w:id="2112628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hyperlink" Target="https://www.porovnej24.cz/zivotni-pojisteni"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hyperlink" Target="https://www.porovnej24.cz/clanky/kam-vyrazit-na-jarni-prazdniny-2021-destinace-ktere-miluji-rodiny-s-detmi"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4.xml"/><Relationship Id="rId27" Type="http://schemas.openxmlformats.org/officeDocument/2006/relationships/hyperlink" Target="mailto:tereza.kunova@bcas.cz"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E657B5-9FAE-46AD-AB2F-477C2652D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3</Pages>
  <Words>1059</Words>
  <Characters>6249</Characters>
  <Application>Microsoft Office Word</Application>
  <DocSecurity>0</DocSecurity>
  <Lines>52</Lines>
  <Paragraphs>14</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7294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Tereza Kunová</cp:lastModifiedBy>
  <cp:revision>8</cp:revision>
  <dcterms:created xsi:type="dcterms:W3CDTF">2021-10-14T15:19:00Z</dcterms:created>
  <dcterms:modified xsi:type="dcterms:W3CDTF">2021-10-21T07:54:00Z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