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FF0000"/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886F0E" w:rsidRDefault="00D80B6D">
          <w:pPr>
            <w:rPr>
              <w:color w:val="FF0000"/>
              <w:highlight w:val="yellow"/>
            </w:rPr>
          </w:pPr>
        </w:p>
        <w:p w14:paraId="7ED014A1" w14:textId="77777777" w:rsidR="00D80B6D" w:rsidRPr="00D32EE1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32EE1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D32EE1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b/>
              <w:sz w:val="24"/>
            </w:rPr>
            <w:t>INDEX PODÍLOVÝCH FONDŮ</w:t>
          </w:r>
          <w:r w:rsidRPr="00D32EE1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D32EE1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sz w:val="24"/>
            </w:rPr>
            <w:t>P</w:t>
          </w:r>
          <w:r w:rsidR="00A02308" w:rsidRPr="00D32EE1">
            <w:rPr>
              <w:rFonts w:ascii="Arial" w:hAnsi="Arial" w:cs="Arial"/>
              <w:sz w:val="24"/>
            </w:rPr>
            <w:t>OV</w:t>
          </w:r>
          <w:r w:rsidRPr="00D32EE1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32EE1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886F0E" w:rsidRDefault="00D80B6D" w:rsidP="00D80B6D">
          <w:pPr>
            <w:pStyle w:val="Zkladntext"/>
            <w:spacing w:before="240"/>
            <w:rPr>
              <w:color w:val="FF0000"/>
              <w:sz w:val="20"/>
              <w:highlight w:val="yellow"/>
            </w:rPr>
          </w:pPr>
        </w:p>
        <w:p w14:paraId="703D71F2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00494A3A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  <w:r w:rsidRPr="00886F0E">
            <w:rPr>
              <w:noProof/>
              <w:color w:val="FF0000"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2A5F355C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218EE6CB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0238B3AB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54516A42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5266363A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363B2E28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17667B44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color w:val="FF0000"/>
              <w:sz w:val="20"/>
              <w:highlight w:val="yellow"/>
            </w:rPr>
          </w:pPr>
        </w:p>
        <w:p w14:paraId="5193A529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2833FE59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6DB157BF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47803C2A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1D90E1D0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A33B823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0D2BECD0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69288FB9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41E93D5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341A343C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6C52C42D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3E3CDF25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40495E64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9B6F4E6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ADDFBD6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1CB27DF8" w14:textId="77777777" w:rsidR="007B358E" w:rsidRPr="00886F0E" w:rsidRDefault="007B358E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3A61C564" w14:textId="77777777" w:rsidR="0068617E" w:rsidRPr="00D32EE1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32EE1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32EE1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32EE1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D32EE1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D32EE1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32EE1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32EE1">
            <w:rPr>
              <w:rFonts w:ascii="Arial" w:hAnsi="Arial" w:cs="Arial"/>
              <w:sz w:val="18"/>
            </w:rPr>
            <w:t>4</w:t>
          </w:r>
          <w:r w:rsidR="00A02308" w:rsidRPr="00D32EE1">
            <w:rPr>
              <w:rFonts w:ascii="Arial" w:hAnsi="Arial" w:cs="Arial"/>
              <w:sz w:val="18"/>
            </w:rPr>
            <w:t>2</w:t>
          </w:r>
          <w:r w:rsidRPr="00D32EE1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Navštivte také náš </w:t>
          </w:r>
          <w:hyperlink r:id="rId13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886F0E" w:rsidRDefault="00D80B6D" w:rsidP="0068617E">
          <w:pPr>
            <w:pStyle w:val="Zkladntext"/>
            <w:jc w:val="both"/>
            <w:rPr>
              <w:rFonts w:ascii="Arial" w:hAnsi="Arial" w:cs="Arial"/>
              <w:color w:val="FF0000"/>
              <w:sz w:val="20"/>
              <w:highlight w:val="yellow"/>
            </w:rPr>
            <w:sectPr w:rsidR="00D80B6D" w:rsidRPr="00886F0E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886F0E" w:rsidRDefault="00A13346" w:rsidP="0025264B">
          <w:pPr>
            <w:rPr>
              <w:rFonts w:ascii="Arial" w:hAnsi="Arial" w:cs="Arial"/>
              <w:b/>
              <w:color w:val="FF0000"/>
              <w:sz w:val="20"/>
              <w:szCs w:val="20"/>
              <w:highlight w:val="yellow"/>
            </w:rPr>
          </w:pPr>
        </w:p>
        <w:p w14:paraId="35539C65" w14:textId="5E0FA483" w:rsidR="00D31127" w:rsidRPr="00886F0E" w:rsidRDefault="00114C29" w:rsidP="0025264B">
          <w:pPr>
            <w:rPr>
              <w:rFonts w:ascii="Arial" w:hAnsi="Arial" w:cs="Arial"/>
              <w:b/>
              <w:color w:val="FF0000"/>
              <w:sz w:val="20"/>
              <w:szCs w:val="20"/>
              <w:highlight w:val="yellow"/>
            </w:rPr>
            <w:sectPr w:rsidR="00D31127" w:rsidRPr="00886F0E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886F0E" w:rsidRDefault="00CC580E" w:rsidP="00EC73D3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14:paraId="5BA4F391" w14:textId="1B6564EC" w:rsidR="00EC73D3" w:rsidRPr="00886F0E" w:rsidRDefault="00ED2D1F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886F0E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886F0E">
        <w:rPr>
          <w:rFonts w:ascii="Arial" w:hAnsi="Arial" w:cs="Arial"/>
          <w:b/>
          <w:sz w:val="28"/>
          <w:szCs w:val="28"/>
        </w:rPr>
        <w:t>podílových fondů</w:t>
      </w:r>
      <w:r w:rsidR="00EC73D3" w:rsidRPr="00886F0E">
        <w:rPr>
          <w:rFonts w:ascii="Arial" w:hAnsi="Arial" w:cs="Arial"/>
          <w:b/>
          <w:sz w:val="28"/>
          <w:szCs w:val="28"/>
        </w:rPr>
        <w:t>:</w:t>
      </w:r>
      <w:r w:rsidR="00E909E2" w:rsidRPr="00886F0E">
        <w:rPr>
          <w:rFonts w:ascii="Arial" w:hAnsi="Arial" w:cs="Arial"/>
          <w:b/>
          <w:sz w:val="28"/>
          <w:szCs w:val="28"/>
        </w:rPr>
        <w:t xml:space="preserve"> </w:t>
      </w:r>
    </w:p>
    <w:p w14:paraId="1BDD7373" w14:textId="7DD9264C" w:rsidR="00BF6A33" w:rsidRPr="00732F8D" w:rsidRDefault="008B480A" w:rsidP="00EC73D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</w:t>
      </w:r>
      <w:r w:rsidR="00732F8D" w:rsidRPr="00732F8D">
        <w:rPr>
          <w:rFonts w:ascii="Arial" w:hAnsi="Arial" w:cs="Arial"/>
          <w:b/>
          <w:sz w:val="28"/>
          <w:szCs w:val="28"/>
        </w:rPr>
        <w:t xml:space="preserve">učička vah se </w:t>
      </w:r>
      <w:r>
        <w:rPr>
          <w:rFonts w:ascii="Arial" w:hAnsi="Arial" w:cs="Arial"/>
          <w:b/>
          <w:sz w:val="28"/>
          <w:szCs w:val="28"/>
        </w:rPr>
        <w:t xml:space="preserve">v září </w:t>
      </w:r>
      <w:r w:rsidR="00732F8D" w:rsidRPr="00732F8D">
        <w:rPr>
          <w:rFonts w:ascii="Arial" w:hAnsi="Arial" w:cs="Arial"/>
          <w:b/>
          <w:sz w:val="28"/>
          <w:szCs w:val="28"/>
        </w:rPr>
        <w:t xml:space="preserve">otočila, </w:t>
      </w:r>
      <w:r w:rsidR="00F9256E">
        <w:rPr>
          <w:rFonts w:ascii="Arial" w:hAnsi="Arial" w:cs="Arial"/>
          <w:b/>
          <w:sz w:val="28"/>
          <w:szCs w:val="28"/>
        </w:rPr>
        <w:t>oproti srpnu</w:t>
      </w:r>
      <w:r w:rsidR="00732F8D">
        <w:rPr>
          <w:rFonts w:ascii="Arial" w:hAnsi="Arial" w:cs="Arial"/>
          <w:b/>
          <w:sz w:val="28"/>
          <w:szCs w:val="28"/>
        </w:rPr>
        <w:t xml:space="preserve"> </w:t>
      </w:r>
      <w:r w:rsidR="00732F8D" w:rsidRPr="00732F8D">
        <w:rPr>
          <w:rFonts w:ascii="Arial" w:hAnsi="Arial" w:cs="Arial"/>
          <w:b/>
          <w:sz w:val="28"/>
          <w:szCs w:val="28"/>
        </w:rPr>
        <w:t xml:space="preserve">si nejlépe vedly komoditní fondy, naopak největší </w:t>
      </w:r>
      <w:r w:rsidR="00A36E5B">
        <w:rPr>
          <w:rFonts w:ascii="Arial" w:hAnsi="Arial" w:cs="Arial"/>
          <w:b/>
          <w:sz w:val="28"/>
          <w:szCs w:val="28"/>
        </w:rPr>
        <w:t xml:space="preserve">pokles </w:t>
      </w:r>
      <w:r w:rsidR="00A75776">
        <w:rPr>
          <w:rFonts w:ascii="Arial" w:hAnsi="Arial" w:cs="Arial"/>
          <w:b/>
          <w:sz w:val="28"/>
          <w:szCs w:val="28"/>
        </w:rPr>
        <w:t>zažily</w:t>
      </w:r>
      <w:r w:rsidR="00A36E5B">
        <w:rPr>
          <w:rFonts w:ascii="Arial" w:hAnsi="Arial" w:cs="Arial"/>
          <w:b/>
          <w:sz w:val="28"/>
          <w:szCs w:val="28"/>
        </w:rPr>
        <w:t xml:space="preserve"> </w:t>
      </w:r>
      <w:r w:rsidR="00732F8D" w:rsidRPr="00732F8D">
        <w:rPr>
          <w:rFonts w:ascii="Arial" w:hAnsi="Arial" w:cs="Arial"/>
          <w:b/>
          <w:sz w:val="28"/>
          <w:szCs w:val="28"/>
        </w:rPr>
        <w:t xml:space="preserve">akciové fondy </w:t>
      </w:r>
    </w:p>
    <w:p w14:paraId="7467897D" w14:textId="4CCE2F85" w:rsidR="00C23E32" w:rsidRPr="00BF6A3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ECF5267" w14:textId="77777777" w:rsidR="001A5E76" w:rsidRDefault="001A5E76" w:rsidP="00BF6A33">
      <w:pPr>
        <w:rPr>
          <w:rFonts w:ascii="Arial" w:hAnsi="Arial" w:cs="Arial"/>
          <w:i/>
          <w:sz w:val="20"/>
          <w:szCs w:val="20"/>
        </w:rPr>
      </w:pPr>
    </w:p>
    <w:p w14:paraId="7A4590C8" w14:textId="200059A1" w:rsidR="00886F0E" w:rsidRDefault="00CC5BA3" w:rsidP="008B480A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F6A33">
        <w:rPr>
          <w:rFonts w:ascii="Arial" w:hAnsi="Arial" w:cs="Arial"/>
          <w:i/>
          <w:sz w:val="20"/>
          <w:szCs w:val="20"/>
        </w:rPr>
        <w:t xml:space="preserve">Praha, </w:t>
      </w:r>
      <w:r w:rsidR="00A40B94">
        <w:rPr>
          <w:rFonts w:ascii="Arial" w:hAnsi="Arial" w:cs="Arial"/>
          <w:i/>
          <w:sz w:val="20"/>
          <w:szCs w:val="20"/>
        </w:rPr>
        <w:t>12</w:t>
      </w:r>
      <w:r w:rsidR="00D32EE1">
        <w:rPr>
          <w:rFonts w:ascii="Arial" w:hAnsi="Arial" w:cs="Arial"/>
          <w:i/>
          <w:sz w:val="20"/>
          <w:szCs w:val="20"/>
        </w:rPr>
        <w:t xml:space="preserve">. října </w:t>
      </w:r>
      <w:r w:rsidRPr="00BF6A33">
        <w:rPr>
          <w:rFonts w:ascii="Arial" w:hAnsi="Arial" w:cs="Arial"/>
          <w:i/>
          <w:sz w:val="20"/>
          <w:szCs w:val="20"/>
        </w:rPr>
        <w:t>2</w:t>
      </w:r>
      <w:r w:rsidRPr="00732F8D">
        <w:rPr>
          <w:rFonts w:ascii="Arial" w:hAnsi="Arial" w:cs="Arial"/>
          <w:i/>
          <w:sz w:val="20"/>
          <w:szCs w:val="20"/>
        </w:rPr>
        <w:t>021 –</w:t>
      </w:r>
      <w:r w:rsidR="0026621E" w:rsidRPr="00732F8D">
        <w:rPr>
          <w:rFonts w:ascii="Arial" w:hAnsi="Arial" w:cs="Arial"/>
          <w:b/>
          <w:sz w:val="20"/>
          <w:szCs w:val="20"/>
        </w:rPr>
        <w:t xml:space="preserve"> </w:t>
      </w:r>
      <w:r w:rsidR="001464F4" w:rsidRPr="00732F8D">
        <w:rPr>
          <w:rFonts w:ascii="Arial" w:hAnsi="Arial" w:cs="Arial"/>
          <w:b/>
          <w:sz w:val="20"/>
          <w:szCs w:val="20"/>
        </w:rPr>
        <w:t xml:space="preserve"> </w:t>
      </w:r>
      <w:r w:rsidR="00A2214C" w:rsidRPr="00732F8D">
        <w:rPr>
          <w:rFonts w:ascii="Arial" w:hAnsi="Arial" w:cs="Arial"/>
          <w:b/>
          <w:sz w:val="20"/>
          <w:szCs w:val="20"/>
        </w:rPr>
        <w:t>Největší meziměsíční propad zaznamenaly v září akciové</w:t>
      </w:r>
      <w:r w:rsidR="0069177B" w:rsidRPr="00732F8D">
        <w:rPr>
          <w:rFonts w:ascii="Arial" w:hAnsi="Arial" w:cs="Arial"/>
          <w:b/>
          <w:sz w:val="20"/>
          <w:szCs w:val="20"/>
        </w:rPr>
        <w:t xml:space="preserve"> fondy, </w:t>
      </w:r>
      <w:r w:rsidR="00F9256E">
        <w:rPr>
          <w:rFonts w:ascii="Arial" w:hAnsi="Arial" w:cs="Arial"/>
          <w:b/>
          <w:sz w:val="20"/>
          <w:szCs w:val="20"/>
        </w:rPr>
        <w:t xml:space="preserve">v důsledku paniky spojené s čínskou firmou </w:t>
      </w:r>
      <w:proofErr w:type="spellStart"/>
      <w:r w:rsidR="00F9256E">
        <w:rPr>
          <w:rFonts w:ascii="Arial" w:hAnsi="Arial" w:cs="Arial"/>
          <w:b/>
          <w:sz w:val="20"/>
          <w:szCs w:val="20"/>
        </w:rPr>
        <w:t>Evergrande</w:t>
      </w:r>
      <w:proofErr w:type="spellEnd"/>
      <w:r w:rsidR="00F9256E">
        <w:rPr>
          <w:rFonts w:ascii="Arial" w:hAnsi="Arial" w:cs="Arial"/>
          <w:b/>
          <w:sz w:val="20"/>
          <w:szCs w:val="20"/>
        </w:rPr>
        <w:t xml:space="preserve"> </w:t>
      </w:r>
      <w:r w:rsidR="00A36E5B">
        <w:rPr>
          <w:rFonts w:ascii="Arial" w:hAnsi="Arial" w:cs="Arial"/>
          <w:b/>
          <w:sz w:val="20"/>
          <w:szCs w:val="20"/>
        </w:rPr>
        <w:t>odepsal</w:t>
      </w:r>
      <w:r w:rsidR="0069177B" w:rsidRPr="00732F8D">
        <w:rPr>
          <w:rFonts w:ascii="Arial" w:hAnsi="Arial" w:cs="Arial"/>
          <w:b/>
          <w:sz w:val="20"/>
          <w:szCs w:val="20"/>
        </w:rPr>
        <w:t xml:space="preserve">y -3,91 %. </w:t>
      </w:r>
      <w:r w:rsidR="00A36E5B">
        <w:rPr>
          <w:rFonts w:ascii="Arial" w:hAnsi="Arial" w:cs="Arial"/>
          <w:b/>
          <w:sz w:val="20"/>
          <w:szCs w:val="20"/>
        </w:rPr>
        <w:t>Pokles zažily</w:t>
      </w:r>
      <w:r w:rsidR="0069177B" w:rsidRPr="00732F8D">
        <w:rPr>
          <w:rFonts w:ascii="Arial" w:hAnsi="Arial" w:cs="Arial"/>
          <w:b/>
          <w:sz w:val="20"/>
          <w:szCs w:val="20"/>
        </w:rPr>
        <w:t xml:space="preserve"> také dluhopisové fondy a fondy peně</w:t>
      </w:r>
      <w:r w:rsidR="00732F8D">
        <w:rPr>
          <w:rFonts w:ascii="Arial" w:hAnsi="Arial" w:cs="Arial"/>
          <w:b/>
          <w:sz w:val="20"/>
          <w:szCs w:val="20"/>
        </w:rPr>
        <w:t xml:space="preserve">žního trhu, a sice </w:t>
      </w:r>
      <w:r w:rsidR="00F9256E">
        <w:rPr>
          <w:rFonts w:ascii="Arial" w:hAnsi="Arial" w:cs="Arial"/>
          <w:b/>
          <w:sz w:val="20"/>
          <w:szCs w:val="20"/>
        </w:rPr>
        <w:t>na hodnotu</w:t>
      </w:r>
      <w:r w:rsidR="00732F8D">
        <w:rPr>
          <w:rFonts w:ascii="Arial" w:hAnsi="Arial" w:cs="Arial"/>
          <w:b/>
          <w:sz w:val="20"/>
          <w:szCs w:val="20"/>
        </w:rPr>
        <w:t xml:space="preserve"> -</w:t>
      </w:r>
      <w:r w:rsidR="00A75776">
        <w:rPr>
          <w:rFonts w:ascii="Arial" w:hAnsi="Arial" w:cs="Arial"/>
          <w:b/>
          <w:sz w:val="20"/>
          <w:szCs w:val="20"/>
        </w:rPr>
        <w:t xml:space="preserve">1,24 %, respektive -0,63 %. </w:t>
      </w:r>
      <w:r w:rsidR="0069177B" w:rsidRPr="00732F8D">
        <w:rPr>
          <w:rFonts w:ascii="Arial" w:hAnsi="Arial" w:cs="Arial"/>
          <w:b/>
          <w:sz w:val="20"/>
          <w:szCs w:val="20"/>
        </w:rPr>
        <w:t>Daři</w:t>
      </w:r>
      <w:r w:rsidR="00654E3E">
        <w:rPr>
          <w:rFonts w:ascii="Arial" w:hAnsi="Arial" w:cs="Arial"/>
          <w:b/>
          <w:sz w:val="20"/>
          <w:szCs w:val="20"/>
        </w:rPr>
        <w:t>lo se naopak nemovitostním fondům</w:t>
      </w:r>
      <w:r w:rsidR="00A75776">
        <w:rPr>
          <w:rFonts w:ascii="Arial" w:hAnsi="Arial" w:cs="Arial"/>
          <w:b/>
          <w:sz w:val="20"/>
          <w:szCs w:val="20"/>
        </w:rPr>
        <w:t xml:space="preserve">, které si připsaly zhodnocení </w:t>
      </w:r>
      <w:r w:rsidR="0069177B" w:rsidRPr="00732F8D">
        <w:rPr>
          <w:rFonts w:ascii="Arial" w:hAnsi="Arial" w:cs="Arial"/>
          <w:b/>
          <w:sz w:val="20"/>
          <w:szCs w:val="20"/>
        </w:rPr>
        <w:t>0,11 %. S nejlepším výsledkem zakončily měsíc září fondy komoditní, k</w:t>
      </w:r>
      <w:r w:rsidR="00732F8D" w:rsidRPr="00732F8D">
        <w:rPr>
          <w:rFonts w:ascii="Arial" w:hAnsi="Arial" w:cs="Arial"/>
          <w:b/>
          <w:sz w:val="20"/>
          <w:szCs w:val="20"/>
        </w:rPr>
        <w:t xml:space="preserve">teré v porovnání se srpnovým nezdarem získaly 3,89 %. </w:t>
      </w:r>
      <w:r w:rsidR="00F9256E">
        <w:rPr>
          <w:rFonts w:ascii="Arial" w:hAnsi="Arial" w:cs="Arial"/>
          <w:b/>
          <w:sz w:val="20"/>
          <w:szCs w:val="20"/>
        </w:rPr>
        <w:t xml:space="preserve"> </w:t>
      </w:r>
    </w:p>
    <w:p w14:paraId="199AEE78" w14:textId="77777777" w:rsidR="00A025BA" w:rsidRDefault="00A025BA" w:rsidP="008B480A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EDEF92A" w14:textId="38DB27C2" w:rsidR="00886F0E" w:rsidRPr="00A63BBA" w:rsidRDefault="00886F0E" w:rsidP="008B480A">
      <w:pPr>
        <w:jc w:val="both"/>
        <w:rPr>
          <w:rFonts w:ascii="Arial" w:hAnsi="Arial" w:cs="Arial"/>
          <w:sz w:val="20"/>
          <w:szCs w:val="20"/>
        </w:rPr>
      </w:pPr>
      <w:r w:rsidRPr="00A63BBA">
        <w:rPr>
          <w:rFonts w:ascii="Arial" w:hAnsi="Arial" w:cs="Arial"/>
          <w:sz w:val="20"/>
          <w:szCs w:val="20"/>
        </w:rPr>
        <w:t>Po relativ</w:t>
      </w:r>
      <w:r w:rsidR="00A025BA">
        <w:rPr>
          <w:rFonts w:ascii="Arial" w:hAnsi="Arial" w:cs="Arial"/>
          <w:sz w:val="20"/>
          <w:szCs w:val="20"/>
        </w:rPr>
        <w:t xml:space="preserve">ně klidném prázdninovém období </w:t>
      </w:r>
      <w:r w:rsidRPr="00A63BBA">
        <w:rPr>
          <w:rFonts w:ascii="Arial" w:hAnsi="Arial" w:cs="Arial"/>
          <w:sz w:val="20"/>
          <w:szCs w:val="20"/>
        </w:rPr>
        <w:t xml:space="preserve">vstoupil </w:t>
      </w:r>
      <w:r w:rsidR="00A025BA">
        <w:rPr>
          <w:rFonts w:ascii="Arial" w:hAnsi="Arial" w:cs="Arial"/>
          <w:sz w:val="20"/>
          <w:szCs w:val="20"/>
        </w:rPr>
        <w:t xml:space="preserve">svět </w:t>
      </w:r>
      <w:r w:rsidRPr="00A63BBA">
        <w:rPr>
          <w:rFonts w:ascii="Arial" w:hAnsi="Arial" w:cs="Arial"/>
          <w:sz w:val="20"/>
          <w:szCs w:val="20"/>
        </w:rPr>
        <w:t>do nového „školního r</w:t>
      </w:r>
      <w:r w:rsidR="00A025BA">
        <w:rPr>
          <w:rFonts w:ascii="Arial" w:hAnsi="Arial" w:cs="Arial"/>
          <w:sz w:val="20"/>
          <w:szCs w:val="20"/>
        </w:rPr>
        <w:t>oku“. Globální ekonomiku nepříznivě ovlivňují zpřetrhané dodavatelské řetězce</w:t>
      </w:r>
      <w:r w:rsidRPr="00A63BBA">
        <w:rPr>
          <w:rFonts w:ascii="Arial" w:hAnsi="Arial" w:cs="Arial"/>
          <w:sz w:val="20"/>
          <w:szCs w:val="20"/>
        </w:rPr>
        <w:t xml:space="preserve"> vyvolané částečnými nebo úplnými </w:t>
      </w:r>
      <w:proofErr w:type="spellStart"/>
      <w:r w:rsidRPr="00A63BBA">
        <w:rPr>
          <w:rFonts w:ascii="Arial" w:hAnsi="Arial" w:cs="Arial"/>
          <w:sz w:val="20"/>
          <w:szCs w:val="20"/>
        </w:rPr>
        <w:t>lockdowny</w:t>
      </w:r>
      <w:proofErr w:type="spellEnd"/>
      <w:r w:rsidR="00732F8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732F8D">
        <w:rPr>
          <w:rFonts w:ascii="Arial" w:hAnsi="Arial" w:cs="Arial"/>
          <w:sz w:val="20"/>
          <w:szCs w:val="20"/>
        </w:rPr>
        <w:t>z loňského roku</w:t>
      </w:r>
      <w:r w:rsidRPr="00A63BBA">
        <w:rPr>
          <w:rFonts w:ascii="Arial" w:hAnsi="Arial" w:cs="Arial"/>
          <w:sz w:val="20"/>
          <w:szCs w:val="20"/>
        </w:rPr>
        <w:t xml:space="preserve">. </w:t>
      </w:r>
      <w:r w:rsidR="00A025BA">
        <w:rPr>
          <w:rFonts w:ascii="Arial" w:hAnsi="Arial" w:cs="Arial"/>
          <w:sz w:val="20"/>
          <w:szCs w:val="20"/>
        </w:rPr>
        <w:t>Velmi n</w:t>
      </w:r>
      <w:r w:rsidRPr="00A63BBA">
        <w:rPr>
          <w:rFonts w:ascii="Arial" w:hAnsi="Arial" w:cs="Arial"/>
          <w:sz w:val="20"/>
          <w:szCs w:val="20"/>
        </w:rPr>
        <w:t xml:space="preserve">edostatkové jsou </w:t>
      </w:r>
      <w:r w:rsidR="00A025BA">
        <w:rPr>
          <w:rFonts w:ascii="Arial" w:hAnsi="Arial" w:cs="Arial"/>
          <w:sz w:val="20"/>
          <w:szCs w:val="20"/>
        </w:rPr>
        <w:t xml:space="preserve">aktuálně </w:t>
      </w:r>
      <w:r w:rsidRPr="00A63BBA">
        <w:rPr>
          <w:rFonts w:ascii="Arial" w:hAnsi="Arial" w:cs="Arial"/>
          <w:sz w:val="20"/>
          <w:szCs w:val="20"/>
        </w:rPr>
        <w:t>stavební materiály a energie</w:t>
      </w:r>
      <w:r w:rsidR="00A025BA">
        <w:rPr>
          <w:rFonts w:ascii="Arial" w:hAnsi="Arial" w:cs="Arial"/>
          <w:sz w:val="20"/>
          <w:szCs w:val="20"/>
        </w:rPr>
        <w:t>, ale také mikročipy do automobilů. Důsledkem je r</w:t>
      </w:r>
      <w:r w:rsidRPr="00A63BBA">
        <w:rPr>
          <w:rFonts w:ascii="Arial" w:hAnsi="Arial" w:cs="Arial"/>
          <w:sz w:val="20"/>
          <w:szCs w:val="20"/>
        </w:rPr>
        <w:t>ůst inflace, který začíná trá</w:t>
      </w:r>
      <w:r w:rsidR="00A025BA">
        <w:rPr>
          <w:rFonts w:ascii="Arial" w:hAnsi="Arial" w:cs="Arial"/>
          <w:sz w:val="20"/>
          <w:szCs w:val="20"/>
        </w:rPr>
        <w:t>pit bankéře a finančníky nejen</w:t>
      </w:r>
      <w:r w:rsidRPr="00A63BBA">
        <w:rPr>
          <w:rFonts w:ascii="Arial" w:hAnsi="Arial" w:cs="Arial"/>
          <w:sz w:val="20"/>
          <w:szCs w:val="20"/>
        </w:rPr>
        <w:t xml:space="preserve"> v České republice. </w:t>
      </w:r>
    </w:p>
    <w:p w14:paraId="54DEA63F" w14:textId="77777777" w:rsidR="00886F0E" w:rsidRDefault="00886F0E" w:rsidP="008B480A">
      <w:pPr>
        <w:jc w:val="both"/>
        <w:rPr>
          <w:rFonts w:ascii="Arial" w:hAnsi="Arial" w:cs="Arial"/>
          <w:b/>
          <w:sz w:val="20"/>
          <w:szCs w:val="20"/>
        </w:rPr>
      </w:pPr>
    </w:p>
    <w:p w14:paraId="61516782" w14:textId="526EE872" w:rsidR="00654E3E" w:rsidRDefault="00654E3E" w:rsidP="00654E3E">
      <w:pPr>
        <w:jc w:val="both"/>
        <w:rPr>
          <w:rFonts w:ascii="Arial" w:eastAsiaTheme="minorHAnsi" w:hAnsi="Arial" w:cs="Arial"/>
          <w:sz w:val="20"/>
          <w:szCs w:val="20"/>
          <w:lang w:bidi="ar-SA"/>
        </w:rPr>
      </w:pPr>
      <w:r>
        <w:rPr>
          <w:rFonts w:ascii="Arial" w:hAnsi="Arial" w:cs="Arial"/>
          <w:sz w:val="20"/>
          <w:szCs w:val="20"/>
        </w:rPr>
        <w:t xml:space="preserve">Akciové trhy se v září ocitly pod tlakem zpráv o závažných problémech čínské firmy </w:t>
      </w:r>
      <w:proofErr w:type="spellStart"/>
      <w:r>
        <w:rPr>
          <w:rFonts w:ascii="Arial" w:hAnsi="Arial" w:cs="Arial"/>
          <w:sz w:val="20"/>
          <w:szCs w:val="20"/>
        </w:rPr>
        <w:t>Evergrande</w:t>
      </w:r>
      <w:proofErr w:type="spellEnd"/>
      <w:r>
        <w:rPr>
          <w:rFonts w:ascii="Arial" w:hAnsi="Arial" w:cs="Arial"/>
          <w:sz w:val="20"/>
          <w:szCs w:val="20"/>
        </w:rPr>
        <w:t xml:space="preserve">, jejíž dluhy dosahují výše 300 miliard dolarů. Její neschopnost dostát svým závazkům u dluhopisů vydaných domácím i zahraničním investorům způsobila na kapitálových trzích paniku a obavy z dalšího nepříznivého vývoje. </w:t>
      </w:r>
      <w:r>
        <w:rPr>
          <w:rFonts w:ascii="Arial" w:hAnsi="Arial" w:cs="Arial"/>
          <w:i/>
          <w:sz w:val="20"/>
          <w:szCs w:val="20"/>
        </w:rPr>
        <w:t xml:space="preserve">„Současný vývoj událostí kolem firmy </w:t>
      </w:r>
      <w:proofErr w:type="spellStart"/>
      <w:r>
        <w:rPr>
          <w:rFonts w:ascii="Arial" w:hAnsi="Arial" w:cs="Arial"/>
          <w:i/>
          <w:sz w:val="20"/>
          <w:szCs w:val="20"/>
        </w:rPr>
        <w:t>Evergrande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vyústil v nebývalý rozruch a pokles cen i prodeje na trzích, které se tak meziměsíčně propadly o téměř 4 %. Vyvstaly tak otázky, zda se čínská vláda o problémovou firmu postará, anebo ji po vzoru </w:t>
      </w:r>
      <w:proofErr w:type="spellStart"/>
      <w:r>
        <w:rPr>
          <w:rFonts w:ascii="Arial" w:hAnsi="Arial" w:cs="Arial"/>
          <w:i/>
          <w:sz w:val="20"/>
          <w:szCs w:val="20"/>
        </w:rPr>
        <w:t>Lehman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Brothers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nechá padnout, čímž by mohla odstartovat počátek nové krize, která by se mohla dotknout i ostatních států,“ </w:t>
      </w:r>
      <w:r>
        <w:rPr>
          <w:rFonts w:ascii="Arial" w:hAnsi="Arial" w:cs="Arial"/>
          <w:sz w:val="20"/>
          <w:szCs w:val="20"/>
        </w:rPr>
        <w:t xml:space="preserve">popisuje hlavní analytik společnosti Broker Consulting </w:t>
      </w:r>
      <w:r>
        <w:rPr>
          <w:rFonts w:ascii="Arial" w:hAnsi="Arial" w:cs="Arial"/>
          <w:b/>
          <w:sz w:val="20"/>
          <w:szCs w:val="20"/>
        </w:rPr>
        <w:t>Martin Novák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2170127" w14:textId="77777777" w:rsidR="00886F0E" w:rsidRDefault="00886F0E" w:rsidP="008B480A">
      <w:pPr>
        <w:jc w:val="both"/>
        <w:rPr>
          <w:rFonts w:ascii="Arial" w:hAnsi="Arial" w:cs="Arial"/>
          <w:sz w:val="20"/>
          <w:szCs w:val="20"/>
        </w:rPr>
      </w:pPr>
    </w:p>
    <w:p w14:paraId="237F0212" w14:textId="0033D295" w:rsidR="00886F0E" w:rsidRPr="00CA6621" w:rsidRDefault="003842CE" w:rsidP="008B480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Září nepřineslo dobré zprávy ani </w:t>
      </w:r>
      <w:r w:rsidR="00886F0E" w:rsidRPr="00CA6621">
        <w:rPr>
          <w:rFonts w:ascii="Arial" w:hAnsi="Arial" w:cs="Arial"/>
          <w:sz w:val="20"/>
          <w:szCs w:val="20"/>
        </w:rPr>
        <w:t>dluhopisový</w:t>
      </w:r>
      <w:r w:rsidRPr="00CA6621">
        <w:rPr>
          <w:rFonts w:ascii="Arial" w:hAnsi="Arial" w:cs="Arial"/>
          <w:sz w:val="20"/>
          <w:szCs w:val="20"/>
        </w:rPr>
        <w:t>m</w:t>
      </w:r>
      <w:r w:rsidR="00886F0E" w:rsidRPr="00CA6621">
        <w:rPr>
          <w:rFonts w:ascii="Arial" w:hAnsi="Arial" w:cs="Arial"/>
          <w:sz w:val="20"/>
          <w:szCs w:val="20"/>
        </w:rPr>
        <w:t xml:space="preserve"> fondů</w:t>
      </w:r>
      <w:r w:rsidRPr="00CA6621">
        <w:rPr>
          <w:rFonts w:ascii="Arial" w:hAnsi="Arial" w:cs="Arial"/>
          <w:sz w:val="20"/>
          <w:szCs w:val="20"/>
        </w:rPr>
        <w:t xml:space="preserve">m, </w:t>
      </w:r>
      <w:r w:rsidR="00BB1CB8" w:rsidRPr="00CA6621">
        <w:rPr>
          <w:rFonts w:ascii="Arial" w:hAnsi="Arial" w:cs="Arial"/>
          <w:sz w:val="20"/>
          <w:szCs w:val="20"/>
        </w:rPr>
        <w:t xml:space="preserve">které odepsaly -1,24 %. </w:t>
      </w:r>
      <w:r w:rsidR="005B24EB" w:rsidRPr="00CA6621">
        <w:rPr>
          <w:rFonts w:ascii="Arial" w:hAnsi="Arial" w:cs="Arial"/>
          <w:sz w:val="20"/>
          <w:szCs w:val="20"/>
        </w:rPr>
        <w:t>Také</w:t>
      </w:r>
      <w:r w:rsidR="00BB1CB8" w:rsidRPr="00CA6621">
        <w:rPr>
          <w:rFonts w:ascii="Arial" w:hAnsi="Arial" w:cs="Arial"/>
          <w:sz w:val="20"/>
          <w:szCs w:val="20"/>
        </w:rPr>
        <w:t xml:space="preserve"> na ně dopadá rostoucí inflace, na kterou centrální banky </w:t>
      </w:r>
      <w:r w:rsidR="00A36E5B">
        <w:rPr>
          <w:rFonts w:ascii="Arial" w:hAnsi="Arial" w:cs="Arial"/>
          <w:sz w:val="20"/>
          <w:szCs w:val="20"/>
        </w:rPr>
        <w:t>po vzoru ČNB budou dříve či později reagovat zvýšením</w:t>
      </w:r>
      <w:r w:rsidR="00BB1CB8" w:rsidRPr="00CA6621">
        <w:rPr>
          <w:rFonts w:ascii="Arial" w:hAnsi="Arial" w:cs="Arial"/>
          <w:sz w:val="20"/>
          <w:szCs w:val="20"/>
        </w:rPr>
        <w:t xml:space="preserve"> úrokových sazeb. </w:t>
      </w:r>
      <w:r w:rsidR="00886F0E" w:rsidRPr="00CA6621">
        <w:rPr>
          <w:rFonts w:ascii="Arial" w:hAnsi="Arial" w:cs="Arial"/>
          <w:sz w:val="20"/>
          <w:szCs w:val="20"/>
        </w:rPr>
        <w:t>Dopady do dluhopi</w:t>
      </w:r>
      <w:r w:rsidR="00892C78" w:rsidRPr="00CA6621">
        <w:rPr>
          <w:rFonts w:ascii="Arial" w:hAnsi="Arial" w:cs="Arial"/>
          <w:sz w:val="20"/>
          <w:szCs w:val="20"/>
        </w:rPr>
        <w:t xml:space="preserve">sových fondů se pak liší </w:t>
      </w:r>
      <w:r w:rsidR="00BB1CB8" w:rsidRPr="00CA6621">
        <w:rPr>
          <w:rFonts w:ascii="Arial" w:hAnsi="Arial" w:cs="Arial"/>
          <w:sz w:val="20"/>
          <w:szCs w:val="20"/>
        </w:rPr>
        <w:t xml:space="preserve">podle zaměření a zejména </w:t>
      </w:r>
      <w:r w:rsidR="00892C78" w:rsidRPr="00CA6621">
        <w:rPr>
          <w:rFonts w:ascii="Arial" w:hAnsi="Arial" w:cs="Arial"/>
          <w:sz w:val="20"/>
          <w:szCs w:val="20"/>
        </w:rPr>
        <w:t>jejich durance</w:t>
      </w:r>
      <w:r w:rsidR="00BB1CB8" w:rsidRPr="00CA6621">
        <w:rPr>
          <w:rFonts w:ascii="Arial" w:hAnsi="Arial" w:cs="Arial"/>
          <w:sz w:val="20"/>
          <w:szCs w:val="20"/>
        </w:rPr>
        <w:t xml:space="preserve">. </w:t>
      </w:r>
      <w:r w:rsidR="00886F0E" w:rsidRPr="00CA6621">
        <w:rPr>
          <w:rFonts w:ascii="Arial" w:hAnsi="Arial" w:cs="Arial"/>
          <w:sz w:val="20"/>
          <w:szCs w:val="20"/>
        </w:rPr>
        <w:t xml:space="preserve">U dluhopisů platí, že </w:t>
      </w:r>
      <w:r w:rsidR="00BB1CB8" w:rsidRPr="00CA6621">
        <w:rPr>
          <w:rFonts w:ascii="Arial" w:hAnsi="Arial" w:cs="Arial"/>
          <w:sz w:val="20"/>
          <w:szCs w:val="20"/>
        </w:rPr>
        <w:t xml:space="preserve">pokud </w:t>
      </w:r>
      <w:r w:rsidR="00886F0E" w:rsidRPr="00CA6621">
        <w:rPr>
          <w:rFonts w:ascii="Arial" w:hAnsi="Arial" w:cs="Arial"/>
          <w:sz w:val="20"/>
          <w:szCs w:val="20"/>
        </w:rPr>
        <w:t xml:space="preserve">se zvyšují sazby, roste výnos do splatnosti, ale klesá jejich cena. </w:t>
      </w:r>
      <w:r w:rsidR="00892C78" w:rsidRPr="00CA6621">
        <w:rPr>
          <w:rFonts w:ascii="Arial" w:hAnsi="Arial" w:cs="Arial"/>
          <w:sz w:val="20"/>
          <w:szCs w:val="20"/>
        </w:rPr>
        <w:t xml:space="preserve">To ostatně potvrzují i české </w:t>
      </w:r>
      <w:r w:rsidR="008F241C" w:rsidRPr="00CA6621">
        <w:rPr>
          <w:rFonts w:ascii="Arial" w:hAnsi="Arial" w:cs="Arial"/>
          <w:sz w:val="20"/>
          <w:szCs w:val="20"/>
        </w:rPr>
        <w:t xml:space="preserve">10leté státní dluhopisy, jejichž </w:t>
      </w:r>
      <w:r w:rsidR="00BB1CB8" w:rsidRPr="00CA6621">
        <w:rPr>
          <w:rFonts w:ascii="Arial" w:hAnsi="Arial" w:cs="Arial"/>
          <w:sz w:val="20"/>
          <w:szCs w:val="20"/>
        </w:rPr>
        <w:t xml:space="preserve">výnos </w:t>
      </w:r>
      <w:r w:rsidR="008F241C" w:rsidRPr="00CA6621">
        <w:rPr>
          <w:rFonts w:ascii="Arial" w:hAnsi="Arial" w:cs="Arial"/>
          <w:sz w:val="20"/>
          <w:szCs w:val="20"/>
        </w:rPr>
        <w:t xml:space="preserve">se </w:t>
      </w:r>
      <w:proofErr w:type="gramStart"/>
      <w:r w:rsidR="00BB1CB8" w:rsidRPr="00CA6621">
        <w:rPr>
          <w:rFonts w:ascii="Arial" w:hAnsi="Arial" w:cs="Arial"/>
          <w:sz w:val="20"/>
          <w:szCs w:val="20"/>
        </w:rPr>
        <w:t>zvýšil z 1,8</w:t>
      </w:r>
      <w:proofErr w:type="gramEnd"/>
      <w:r w:rsidR="00886F0E" w:rsidRPr="00CA6621">
        <w:rPr>
          <w:rFonts w:ascii="Arial" w:hAnsi="Arial" w:cs="Arial"/>
          <w:sz w:val="20"/>
          <w:szCs w:val="20"/>
        </w:rPr>
        <w:t xml:space="preserve"> </w:t>
      </w:r>
      <w:r w:rsidR="00BB1CB8" w:rsidRPr="00CA6621">
        <w:rPr>
          <w:rFonts w:ascii="Arial" w:hAnsi="Arial" w:cs="Arial"/>
          <w:sz w:val="20"/>
          <w:szCs w:val="20"/>
        </w:rPr>
        <w:t xml:space="preserve">% </w:t>
      </w:r>
      <w:r w:rsidR="00886F0E" w:rsidRPr="00CA6621">
        <w:rPr>
          <w:rFonts w:ascii="Arial" w:hAnsi="Arial" w:cs="Arial"/>
          <w:sz w:val="20"/>
          <w:szCs w:val="20"/>
        </w:rPr>
        <w:t>na 2,2</w:t>
      </w:r>
      <w:r w:rsidR="00BB1CB8" w:rsidRPr="00CA6621">
        <w:rPr>
          <w:rFonts w:ascii="Arial" w:hAnsi="Arial" w:cs="Arial"/>
          <w:sz w:val="20"/>
          <w:szCs w:val="20"/>
        </w:rPr>
        <w:t xml:space="preserve"> </w:t>
      </w:r>
      <w:r w:rsidR="00886F0E" w:rsidRPr="00CA6621">
        <w:rPr>
          <w:rFonts w:ascii="Arial" w:hAnsi="Arial" w:cs="Arial"/>
          <w:sz w:val="20"/>
          <w:szCs w:val="20"/>
        </w:rPr>
        <w:t>%</w:t>
      </w:r>
      <w:r w:rsidR="00BB1CB8" w:rsidRPr="00CA6621">
        <w:rPr>
          <w:rFonts w:ascii="Arial" w:hAnsi="Arial" w:cs="Arial"/>
          <w:sz w:val="20"/>
          <w:szCs w:val="20"/>
        </w:rPr>
        <w:t>.</w:t>
      </w:r>
      <w:r w:rsidR="004632E5" w:rsidRPr="00CA6621">
        <w:rPr>
          <w:rFonts w:ascii="Arial" w:hAnsi="Arial" w:cs="Arial"/>
          <w:sz w:val="20"/>
          <w:szCs w:val="20"/>
        </w:rPr>
        <w:t xml:space="preserve"> Se záporným výsledkem v</w:t>
      </w:r>
      <w:r w:rsidR="00892C78" w:rsidRPr="00CA6621">
        <w:rPr>
          <w:rFonts w:ascii="Arial" w:hAnsi="Arial" w:cs="Arial"/>
          <w:sz w:val="20"/>
          <w:szCs w:val="20"/>
        </w:rPr>
        <w:t xml:space="preserve"> září </w:t>
      </w:r>
      <w:r w:rsidR="004632E5" w:rsidRPr="00CA6621">
        <w:rPr>
          <w:rFonts w:ascii="Arial" w:hAnsi="Arial" w:cs="Arial"/>
          <w:sz w:val="20"/>
          <w:szCs w:val="20"/>
        </w:rPr>
        <w:t xml:space="preserve">skončily </w:t>
      </w:r>
      <w:r w:rsidR="00892C78" w:rsidRPr="00CA6621">
        <w:rPr>
          <w:rFonts w:ascii="Arial" w:hAnsi="Arial" w:cs="Arial"/>
          <w:sz w:val="20"/>
          <w:szCs w:val="20"/>
        </w:rPr>
        <w:t>také fondy peněžního trhu</w:t>
      </w:r>
      <w:r w:rsidR="004632E5" w:rsidRPr="00CA6621">
        <w:rPr>
          <w:rFonts w:ascii="Arial" w:hAnsi="Arial" w:cs="Arial"/>
          <w:sz w:val="20"/>
          <w:szCs w:val="20"/>
        </w:rPr>
        <w:t>, a sice na</w:t>
      </w:r>
      <w:r w:rsidR="00892C78" w:rsidRPr="00CA6621">
        <w:rPr>
          <w:rFonts w:ascii="Arial" w:hAnsi="Arial" w:cs="Arial"/>
          <w:sz w:val="20"/>
          <w:szCs w:val="20"/>
        </w:rPr>
        <w:t xml:space="preserve"> hodnotě -0,63 %.</w:t>
      </w:r>
    </w:p>
    <w:p w14:paraId="3444A617" w14:textId="77777777" w:rsidR="00886F0E" w:rsidRPr="00CA6621" w:rsidRDefault="00886F0E" w:rsidP="008B480A">
      <w:pPr>
        <w:jc w:val="both"/>
        <w:rPr>
          <w:rFonts w:ascii="Arial" w:hAnsi="Arial" w:cs="Arial"/>
          <w:sz w:val="20"/>
          <w:szCs w:val="20"/>
        </w:rPr>
      </w:pPr>
    </w:p>
    <w:p w14:paraId="5A7F4507" w14:textId="5F223CC6" w:rsidR="00886F0E" w:rsidRPr="00CA6621" w:rsidRDefault="004632E5" w:rsidP="008B480A">
      <w:pPr>
        <w:jc w:val="both"/>
        <w:rPr>
          <w:rFonts w:ascii="Arial" w:hAnsi="Arial" w:cs="Arial"/>
          <w:sz w:val="20"/>
          <w:szCs w:val="20"/>
        </w:rPr>
      </w:pPr>
      <w:r w:rsidRPr="00CA6621">
        <w:rPr>
          <w:rFonts w:ascii="Arial" w:hAnsi="Arial" w:cs="Arial"/>
          <w:sz w:val="20"/>
          <w:szCs w:val="20"/>
        </w:rPr>
        <w:t xml:space="preserve">Po srpnovém poklesu </w:t>
      </w:r>
      <w:r w:rsidR="002D2A18" w:rsidRPr="00CA6621">
        <w:rPr>
          <w:rFonts w:ascii="Arial" w:hAnsi="Arial" w:cs="Arial"/>
          <w:sz w:val="20"/>
          <w:szCs w:val="20"/>
        </w:rPr>
        <w:t>zaznamenaly k</w:t>
      </w:r>
      <w:r w:rsidRPr="00CA6621">
        <w:rPr>
          <w:rFonts w:ascii="Arial" w:hAnsi="Arial" w:cs="Arial"/>
          <w:sz w:val="20"/>
          <w:szCs w:val="20"/>
        </w:rPr>
        <w:t>omoditní</w:t>
      </w:r>
      <w:r w:rsidR="00886F0E" w:rsidRPr="00CA6621">
        <w:rPr>
          <w:rFonts w:ascii="Arial" w:hAnsi="Arial" w:cs="Arial"/>
          <w:sz w:val="20"/>
          <w:szCs w:val="20"/>
        </w:rPr>
        <w:t xml:space="preserve"> fond</w:t>
      </w:r>
      <w:r w:rsidRPr="00CA6621">
        <w:rPr>
          <w:rFonts w:ascii="Arial" w:hAnsi="Arial" w:cs="Arial"/>
          <w:sz w:val="20"/>
          <w:szCs w:val="20"/>
        </w:rPr>
        <w:t xml:space="preserve">y </w:t>
      </w:r>
      <w:r w:rsidR="002D2A18" w:rsidRPr="00CA6621">
        <w:rPr>
          <w:rFonts w:ascii="Arial" w:hAnsi="Arial" w:cs="Arial"/>
          <w:sz w:val="20"/>
          <w:szCs w:val="20"/>
        </w:rPr>
        <w:t>v září opět pozitivní čísla, kdy posílily</w:t>
      </w:r>
      <w:r w:rsidRPr="00CA6621">
        <w:rPr>
          <w:rFonts w:ascii="Arial" w:hAnsi="Arial" w:cs="Arial"/>
          <w:sz w:val="20"/>
          <w:szCs w:val="20"/>
        </w:rPr>
        <w:t xml:space="preserve"> o 3,89 %</w:t>
      </w:r>
      <w:r w:rsidR="002D2A18" w:rsidRPr="00CA6621">
        <w:rPr>
          <w:rFonts w:ascii="Arial" w:hAnsi="Arial" w:cs="Arial"/>
          <w:sz w:val="20"/>
          <w:szCs w:val="20"/>
        </w:rPr>
        <w:t xml:space="preserve">. Nelze vyloučit, </w:t>
      </w:r>
      <w:r w:rsidR="00886F0E" w:rsidRPr="00CA6621">
        <w:rPr>
          <w:rFonts w:ascii="Arial" w:hAnsi="Arial" w:cs="Arial"/>
          <w:sz w:val="20"/>
          <w:szCs w:val="20"/>
        </w:rPr>
        <w:t>že se jejich výkon</w:t>
      </w:r>
      <w:r w:rsidRPr="00CA6621">
        <w:rPr>
          <w:rFonts w:ascii="Arial" w:hAnsi="Arial" w:cs="Arial"/>
          <w:sz w:val="20"/>
          <w:szCs w:val="20"/>
        </w:rPr>
        <w:t>n</w:t>
      </w:r>
      <w:r w:rsidR="00886F0E" w:rsidRPr="00CA6621">
        <w:rPr>
          <w:rFonts w:ascii="Arial" w:hAnsi="Arial" w:cs="Arial"/>
          <w:sz w:val="20"/>
          <w:szCs w:val="20"/>
        </w:rPr>
        <w:t xml:space="preserve">ost bude </w:t>
      </w:r>
      <w:r w:rsidR="002D2A18" w:rsidRPr="00CA6621">
        <w:rPr>
          <w:rFonts w:ascii="Arial" w:hAnsi="Arial" w:cs="Arial"/>
          <w:sz w:val="20"/>
          <w:szCs w:val="20"/>
        </w:rPr>
        <w:t xml:space="preserve">dále </w:t>
      </w:r>
      <w:r w:rsidR="00886F0E" w:rsidRPr="00CA6621">
        <w:rPr>
          <w:rFonts w:ascii="Arial" w:hAnsi="Arial" w:cs="Arial"/>
          <w:sz w:val="20"/>
          <w:szCs w:val="20"/>
        </w:rPr>
        <w:t xml:space="preserve">zvyšovat </w:t>
      </w:r>
      <w:r w:rsidRPr="00CA6621">
        <w:rPr>
          <w:rFonts w:ascii="Arial" w:hAnsi="Arial" w:cs="Arial"/>
          <w:sz w:val="20"/>
          <w:szCs w:val="20"/>
        </w:rPr>
        <w:t>s</w:t>
      </w:r>
      <w:r w:rsidR="002D2A18" w:rsidRPr="00CA6621">
        <w:rPr>
          <w:rFonts w:ascii="Arial" w:hAnsi="Arial" w:cs="Arial"/>
          <w:sz w:val="20"/>
          <w:szCs w:val="20"/>
        </w:rPr>
        <w:t> ohledem na</w:t>
      </w:r>
      <w:r w:rsidR="00886F0E" w:rsidRPr="00CA6621">
        <w:rPr>
          <w:rFonts w:ascii="Arial" w:hAnsi="Arial" w:cs="Arial"/>
          <w:sz w:val="20"/>
          <w:szCs w:val="20"/>
        </w:rPr>
        <w:t xml:space="preserve"> </w:t>
      </w:r>
      <w:r w:rsidR="002D2A18" w:rsidRPr="00CA6621">
        <w:rPr>
          <w:rFonts w:ascii="Arial" w:hAnsi="Arial" w:cs="Arial"/>
          <w:sz w:val="20"/>
          <w:szCs w:val="20"/>
        </w:rPr>
        <w:t>růst</w:t>
      </w:r>
      <w:r w:rsidR="00886F0E" w:rsidRPr="00CA6621">
        <w:rPr>
          <w:rFonts w:ascii="Arial" w:hAnsi="Arial" w:cs="Arial"/>
          <w:sz w:val="20"/>
          <w:szCs w:val="20"/>
        </w:rPr>
        <w:t xml:space="preserve"> cen komodit. Otázkou </w:t>
      </w:r>
      <w:r w:rsidR="002D2A18" w:rsidRPr="00CA6621">
        <w:rPr>
          <w:rFonts w:ascii="Arial" w:hAnsi="Arial" w:cs="Arial"/>
          <w:sz w:val="20"/>
          <w:szCs w:val="20"/>
        </w:rPr>
        <w:t>zůstává</w:t>
      </w:r>
      <w:r w:rsidR="00886F0E" w:rsidRPr="00CA6621">
        <w:rPr>
          <w:rFonts w:ascii="Arial" w:hAnsi="Arial" w:cs="Arial"/>
          <w:sz w:val="20"/>
          <w:szCs w:val="20"/>
        </w:rPr>
        <w:t xml:space="preserve">, zda pouze růst cen zajistí i vyšší ziskovost daných firem. </w:t>
      </w:r>
    </w:p>
    <w:p w14:paraId="6EBEF632" w14:textId="77777777" w:rsidR="00886F0E" w:rsidRPr="00CA6621" w:rsidRDefault="00886F0E" w:rsidP="008B480A">
      <w:pPr>
        <w:jc w:val="both"/>
        <w:rPr>
          <w:rFonts w:ascii="Arial" w:hAnsi="Arial" w:cs="Arial"/>
          <w:sz w:val="20"/>
          <w:szCs w:val="20"/>
        </w:rPr>
      </w:pPr>
    </w:p>
    <w:p w14:paraId="5F880B3D" w14:textId="6737D861" w:rsidR="00886F0E" w:rsidRPr="00A63BBA" w:rsidRDefault="00886F0E" w:rsidP="008B480A">
      <w:pPr>
        <w:jc w:val="both"/>
        <w:rPr>
          <w:rFonts w:ascii="Arial" w:hAnsi="Arial" w:cs="Arial"/>
          <w:sz w:val="20"/>
          <w:szCs w:val="20"/>
        </w:rPr>
      </w:pPr>
      <w:r w:rsidRPr="00CA6621">
        <w:rPr>
          <w:rFonts w:ascii="Arial" w:hAnsi="Arial" w:cs="Arial"/>
          <w:sz w:val="20"/>
          <w:szCs w:val="20"/>
        </w:rPr>
        <w:t xml:space="preserve">U nemovitostních fondů </w:t>
      </w:r>
      <w:r w:rsidR="002D2A18" w:rsidRPr="00CA6621">
        <w:rPr>
          <w:rFonts w:ascii="Arial" w:hAnsi="Arial" w:cs="Arial"/>
          <w:sz w:val="20"/>
          <w:szCs w:val="20"/>
        </w:rPr>
        <w:t>lze dlouhodobě sledovat klesající</w:t>
      </w:r>
      <w:r w:rsidRPr="00CA6621">
        <w:rPr>
          <w:rFonts w:ascii="Arial" w:hAnsi="Arial" w:cs="Arial"/>
          <w:sz w:val="20"/>
          <w:szCs w:val="20"/>
        </w:rPr>
        <w:t xml:space="preserve"> průměrnou výkonnost. Je to dáno tí</w:t>
      </w:r>
      <w:r w:rsidR="008F241C" w:rsidRPr="00CA6621">
        <w:rPr>
          <w:rFonts w:ascii="Arial" w:hAnsi="Arial" w:cs="Arial"/>
          <w:sz w:val="20"/>
          <w:szCs w:val="20"/>
        </w:rPr>
        <w:t xml:space="preserve">m, že s růstem cen nemovitostí </w:t>
      </w:r>
      <w:r w:rsidRPr="00CA6621">
        <w:rPr>
          <w:rFonts w:ascii="Arial" w:hAnsi="Arial" w:cs="Arial"/>
          <w:sz w:val="20"/>
          <w:szCs w:val="20"/>
        </w:rPr>
        <w:t>klesá zisk z</w:t>
      </w:r>
      <w:r w:rsidR="008F241C" w:rsidRPr="00CA6621">
        <w:rPr>
          <w:rFonts w:ascii="Arial" w:hAnsi="Arial" w:cs="Arial"/>
          <w:sz w:val="20"/>
          <w:szCs w:val="20"/>
        </w:rPr>
        <w:t> </w:t>
      </w:r>
      <w:r w:rsidRPr="00CA6621">
        <w:rPr>
          <w:rFonts w:ascii="Arial" w:hAnsi="Arial" w:cs="Arial"/>
          <w:sz w:val="20"/>
          <w:szCs w:val="20"/>
        </w:rPr>
        <w:t>náje</w:t>
      </w:r>
      <w:r w:rsidR="008F241C" w:rsidRPr="00CA6621">
        <w:rPr>
          <w:rFonts w:ascii="Arial" w:hAnsi="Arial" w:cs="Arial"/>
          <w:sz w:val="20"/>
          <w:szCs w:val="20"/>
        </w:rPr>
        <w:t xml:space="preserve">mného, </w:t>
      </w:r>
      <w:r w:rsidRPr="00CA6621">
        <w:rPr>
          <w:rFonts w:ascii="Arial" w:hAnsi="Arial" w:cs="Arial"/>
          <w:sz w:val="20"/>
          <w:szCs w:val="20"/>
        </w:rPr>
        <w:t xml:space="preserve">a fondy </w:t>
      </w:r>
      <w:r w:rsidR="008F241C" w:rsidRPr="00CA6621">
        <w:rPr>
          <w:rFonts w:ascii="Arial" w:hAnsi="Arial" w:cs="Arial"/>
          <w:sz w:val="20"/>
          <w:szCs w:val="20"/>
        </w:rPr>
        <w:t>tak připisují nižší zh</w:t>
      </w:r>
      <w:r w:rsidR="00A75776">
        <w:rPr>
          <w:rFonts w:ascii="Arial" w:hAnsi="Arial" w:cs="Arial"/>
          <w:sz w:val="20"/>
          <w:szCs w:val="20"/>
        </w:rPr>
        <w:t>odnocení, konkrétně</w:t>
      </w:r>
      <w:r w:rsidR="008F241C">
        <w:rPr>
          <w:rFonts w:ascii="Arial" w:hAnsi="Arial" w:cs="Arial"/>
          <w:sz w:val="20"/>
          <w:szCs w:val="20"/>
        </w:rPr>
        <w:t xml:space="preserve"> 0,11 %. „</w:t>
      </w:r>
      <w:r w:rsidRPr="008F241C">
        <w:rPr>
          <w:rFonts w:ascii="Arial" w:hAnsi="Arial" w:cs="Arial"/>
          <w:i/>
          <w:sz w:val="20"/>
          <w:szCs w:val="20"/>
        </w:rPr>
        <w:t xml:space="preserve">Nemovitostní trh s rezidenčním bydlením je </w:t>
      </w:r>
      <w:r w:rsidR="008F241C" w:rsidRPr="008F241C">
        <w:rPr>
          <w:rFonts w:ascii="Arial" w:hAnsi="Arial" w:cs="Arial"/>
          <w:i/>
          <w:sz w:val="20"/>
          <w:szCs w:val="20"/>
        </w:rPr>
        <w:t xml:space="preserve">nyní </w:t>
      </w:r>
      <w:r w:rsidRPr="008F241C">
        <w:rPr>
          <w:rFonts w:ascii="Arial" w:hAnsi="Arial" w:cs="Arial"/>
          <w:i/>
          <w:sz w:val="20"/>
          <w:szCs w:val="20"/>
        </w:rPr>
        <w:t>pod tlakem hlavně v</w:t>
      </w:r>
      <w:r w:rsidR="008F241C" w:rsidRPr="008F241C">
        <w:rPr>
          <w:rFonts w:ascii="Arial" w:hAnsi="Arial" w:cs="Arial"/>
          <w:i/>
          <w:sz w:val="20"/>
          <w:szCs w:val="20"/>
        </w:rPr>
        <w:t xml:space="preserve"> Česku, kde vidíme </w:t>
      </w:r>
      <w:r w:rsidRPr="008F241C">
        <w:rPr>
          <w:rFonts w:ascii="Arial" w:hAnsi="Arial" w:cs="Arial"/>
          <w:i/>
          <w:sz w:val="20"/>
          <w:szCs w:val="20"/>
        </w:rPr>
        <w:t>rostoucí ceny</w:t>
      </w:r>
      <w:r w:rsidR="008F241C" w:rsidRPr="008F241C">
        <w:rPr>
          <w:rFonts w:ascii="Arial" w:hAnsi="Arial" w:cs="Arial"/>
          <w:i/>
          <w:sz w:val="20"/>
          <w:szCs w:val="20"/>
        </w:rPr>
        <w:t xml:space="preserve"> také</w:t>
      </w:r>
      <w:r w:rsidRPr="008F241C">
        <w:rPr>
          <w:rFonts w:ascii="Arial" w:hAnsi="Arial" w:cs="Arial"/>
          <w:i/>
          <w:sz w:val="20"/>
          <w:szCs w:val="20"/>
        </w:rPr>
        <w:t xml:space="preserve"> u komerčních nemovitostí. Pandemie </w:t>
      </w:r>
      <w:r w:rsidR="00CA6621">
        <w:rPr>
          <w:rFonts w:ascii="Arial" w:hAnsi="Arial" w:cs="Arial"/>
          <w:i/>
          <w:sz w:val="20"/>
          <w:szCs w:val="20"/>
        </w:rPr>
        <w:t>c</w:t>
      </w:r>
      <w:r w:rsidRPr="008F241C">
        <w:rPr>
          <w:rFonts w:ascii="Arial" w:hAnsi="Arial" w:cs="Arial"/>
          <w:i/>
          <w:sz w:val="20"/>
          <w:szCs w:val="20"/>
        </w:rPr>
        <w:t>ovidu</w:t>
      </w:r>
      <w:r w:rsidR="008F241C" w:rsidRPr="008F241C">
        <w:rPr>
          <w:rFonts w:ascii="Arial" w:hAnsi="Arial" w:cs="Arial"/>
          <w:i/>
          <w:sz w:val="20"/>
          <w:szCs w:val="20"/>
        </w:rPr>
        <w:t>-19</w:t>
      </w:r>
      <w:r w:rsidRPr="008F241C">
        <w:rPr>
          <w:rFonts w:ascii="Arial" w:hAnsi="Arial" w:cs="Arial"/>
          <w:i/>
          <w:sz w:val="20"/>
          <w:szCs w:val="20"/>
        </w:rPr>
        <w:t xml:space="preserve"> ukázala, že skladování zásob </w:t>
      </w:r>
      <w:r w:rsidR="008F241C" w:rsidRPr="008F241C">
        <w:rPr>
          <w:rFonts w:ascii="Arial" w:hAnsi="Arial" w:cs="Arial"/>
          <w:i/>
          <w:sz w:val="20"/>
          <w:szCs w:val="20"/>
        </w:rPr>
        <w:t>je stále</w:t>
      </w:r>
      <w:r w:rsidR="00A2214C">
        <w:rPr>
          <w:rFonts w:ascii="Arial" w:hAnsi="Arial" w:cs="Arial"/>
          <w:i/>
          <w:sz w:val="20"/>
          <w:szCs w:val="20"/>
        </w:rPr>
        <w:t xml:space="preserve"> hojně</w:t>
      </w:r>
      <w:r w:rsidR="008F241C" w:rsidRPr="008F241C">
        <w:rPr>
          <w:rFonts w:ascii="Arial" w:hAnsi="Arial" w:cs="Arial"/>
          <w:i/>
          <w:sz w:val="20"/>
          <w:szCs w:val="20"/>
        </w:rPr>
        <w:t xml:space="preserve"> využívané </w:t>
      </w:r>
      <w:r w:rsidRPr="008F241C">
        <w:rPr>
          <w:rFonts w:ascii="Arial" w:hAnsi="Arial" w:cs="Arial"/>
          <w:i/>
          <w:sz w:val="20"/>
          <w:szCs w:val="20"/>
        </w:rPr>
        <w:t>a výrobní met</w:t>
      </w:r>
      <w:r w:rsidR="008F241C" w:rsidRPr="008F241C">
        <w:rPr>
          <w:rFonts w:ascii="Arial" w:hAnsi="Arial" w:cs="Arial"/>
          <w:i/>
          <w:sz w:val="20"/>
          <w:szCs w:val="20"/>
        </w:rPr>
        <w:t>oda just-in-</w:t>
      </w:r>
      <w:proofErr w:type="spellStart"/>
      <w:r w:rsidR="008F241C" w:rsidRPr="008F241C">
        <w:rPr>
          <w:rFonts w:ascii="Arial" w:hAnsi="Arial" w:cs="Arial"/>
          <w:i/>
          <w:sz w:val="20"/>
          <w:szCs w:val="20"/>
        </w:rPr>
        <w:t>time</w:t>
      </w:r>
      <w:proofErr w:type="spellEnd"/>
      <w:r w:rsidR="008F241C" w:rsidRPr="008F241C">
        <w:rPr>
          <w:rFonts w:ascii="Arial" w:hAnsi="Arial" w:cs="Arial"/>
          <w:i/>
          <w:sz w:val="20"/>
          <w:szCs w:val="20"/>
        </w:rPr>
        <w:t xml:space="preserve"> </w:t>
      </w:r>
      <w:r w:rsidRPr="008F241C">
        <w:rPr>
          <w:rFonts w:ascii="Arial" w:hAnsi="Arial" w:cs="Arial"/>
          <w:i/>
          <w:sz w:val="20"/>
          <w:szCs w:val="20"/>
        </w:rPr>
        <w:t>nemusí být všespásná. Bude zajímavé sledovat</w:t>
      </w:r>
      <w:r w:rsidR="008F241C" w:rsidRPr="008F241C">
        <w:rPr>
          <w:rFonts w:ascii="Arial" w:hAnsi="Arial" w:cs="Arial"/>
          <w:i/>
          <w:sz w:val="20"/>
          <w:szCs w:val="20"/>
        </w:rPr>
        <w:t>,</w:t>
      </w:r>
      <w:r w:rsidRPr="008F241C">
        <w:rPr>
          <w:rFonts w:ascii="Arial" w:hAnsi="Arial" w:cs="Arial"/>
          <w:i/>
          <w:sz w:val="20"/>
          <w:szCs w:val="20"/>
        </w:rPr>
        <w:t xml:space="preserve"> jak se </w:t>
      </w:r>
      <w:r w:rsidR="008F241C" w:rsidRPr="008F241C">
        <w:rPr>
          <w:rFonts w:ascii="Arial" w:hAnsi="Arial" w:cs="Arial"/>
          <w:i/>
          <w:sz w:val="20"/>
          <w:szCs w:val="20"/>
        </w:rPr>
        <w:t xml:space="preserve">u nás </w:t>
      </w:r>
      <w:r w:rsidRPr="008F241C">
        <w:rPr>
          <w:rFonts w:ascii="Arial" w:hAnsi="Arial" w:cs="Arial"/>
          <w:i/>
          <w:sz w:val="20"/>
          <w:szCs w:val="20"/>
        </w:rPr>
        <w:t xml:space="preserve">i ve světě změní kancelářská práce a obecně kancelářské prostředí. </w:t>
      </w:r>
      <w:r w:rsidR="008F241C" w:rsidRPr="008F241C">
        <w:rPr>
          <w:rFonts w:ascii="Arial" w:hAnsi="Arial" w:cs="Arial"/>
          <w:i/>
          <w:sz w:val="20"/>
          <w:szCs w:val="20"/>
        </w:rPr>
        <w:t>Právě tyto faktory budou mít v</w:t>
      </w:r>
      <w:r w:rsidRPr="008F241C">
        <w:rPr>
          <w:rFonts w:ascii="Arial" w:hAnsi="Arial" w:cs="Arial"/>
          <w:i/>
          <w:sz w:val="20"/>
          <w:szCs w:val="20"/>
        </w:rPr>
        <w:t xml:space="preserve"> budoucnu </w:t>
      </w:r>
      <w:r w:rsidR="008F241C" w:rsidRPr="008F241C">
        <w:rPr>
          <w:rFonts w:ascii="Arial" w:hAnsi="Arial" w:cs="Arial"/>
          <w:i/>
          <w:sz w:val="20"/>
          <w:szCs w:val="20"/>
        </w:rPr>
        <w:t>vliv i na</w:t>
      </w:r>
      <w:r w:rsidRPr="008F241C">
        <w:rPr>
          <w:rFonts w:ascii="Arial" w:hAnsi="Arial" w:cs="Arial"/>
          <w:i/>
          <w:sz w:val="20"/>
          <w:szCs w:val="20"/>
        </w:rPr>
        <w:t xml:space="preserve"> výkonnost nemovitostních fondů</w:t>
      </w:r>
      <w:r w:rsidR="008F241C" w:rsidRPr="008F241C">
        <w:rPr>
          <w:rFonts w:ascii="Arial" w:hAnsi="Arial" w:cs="Arial"/>
          <w:i/>
          <w:sz w:val="20"/>
          <w:szCs w:val="20"/>
        </w:rPr>
        <w:t xml:space="preserve">,“ </w:t>
      </w:r>
      <w:r w:rsidR="008F241C">
        <w:rPr>
          <w:rFonts w:ascii="Arial" w:hAnsi="Arial" w:cs="Arial"/>
          <w:sz w:val="20"/>
          <w:szCs w:val="20"/>
        </w:rPr>
        <w:t>uzavírá Martin Novák</w:t>
      </w:r>
      <w:r w:rsidRPr="00A63BBA">
        <w:rPr>
          <w:rFonts w:ascii="Arial" w:hAnsi="Arial" w:cs="Arial"/>
          <w:sz w:val="20"/>
          <w:szCs w:val="20"/>
        </w:rPr>
        <w:t xml:space="preserve">. </w:t>
      </w:r>
    </w:p>
    <w:p w14:paraId="24A2279A" w14:textId="77777777" w:rsidR="00886F0E" w:rsidRDefault="00886F0E" w:rsidP="00A726DE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CAA6969" w14:textId="3DC654F9" w:rsidR="00886F0E" w:rsidRDefault="00886F0E" w:rsidP="00886F0E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F22459">
        <w:rPr>
          <w:noProof/>
          <w:lang w:bidi="ar-SA"/>
        </w:rPr>
        <w:drawing>
          <wp:inline distT="0" distB="0" distL="0" distR="0" wp14:anchorId="7CB6B7BC" wp14:editId="08B39AFD">
            <wp:extent cx="5760720" cy="16116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B5F1" w14:textId="77777777" w:rsidR="00CA6621" w:rsidRDefault="00CA6621" w:rsidP="00A12A99">
      <w:pPr>
        <w:jc w:val="both"/>
        <w:rPr>
          <w:rFonts w:ascii="Arial" w:eastAsia="Calibri" w:hAnsi="Arial" w:cs="Arial"/>
          <w:b/>
          <w:color w:val="FF0000"/>
          <w:sz w:val="20"/>
          <w:szCs w:val="20"/>
          <w:lang w:eastAsia="en-US" w:bidi="ar-SA"/>
        </w:rPr>
      </w:pPr>
    </w:p>
    <w:p w14:paraId="04267F20" w14:textId="77777777" w:rsidR="00CA6621" w:rsidRDefault="00CA6621" w:rsidP="00A12A99">
      <w:pPr>
        <w:jc w:val="both"/>
        <w:rPr>
          <w:rFonts w:ascii="Arial" w:eastAsia="Calibri" w:hAnsi="Arial" w:cs="Arial"/>
          <w:b/>
          <w:color w:val="FF0000"/>
          <w:sz w:val="20"/>
          <w:szCs w:val="20"/>
          <w:lang w:eastAsia="en-US" w:bidi="ar-SA"/>
        </w:rPr>
      </w:pPr>
    </w:p>
    <w:p w14:paraId="618BBF76" w14:textId="3384AE7B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www.bcas.cz/onas/pro-media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7D9DFFF" w14:textId="0A062BF3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4159423" w14:textId="0E2B16BC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2613E4D1" w14:textId="77777777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C7488E" w14:textId="5B8AC61D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6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2492B" w14:textId="77777777" w:rsidR="00114C29" w:rsidRDefault="00114C29">
      <w:r>
        <w:separator/>
      </w:r>
    </w:p>
  </w:endnote>
  <w:endnote w:type="continuationSeparator" w:id="0">
    <w:p w14:paraId="468FEE9A" w14:textId="77777777" w:rsidR="00114C29" w:rsidRDefault="0011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114C2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D397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114C2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D397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114C2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D397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56B57" w14:textId="77777777" w:rsidR="00114C29" w:rsidRDefault="00114C29">
      <w:r>
        <w:separator/>
      </w:r>
    </w:p>
  </w:footnote>
  <w:footnote w:type="continuationSeparator" w:id="0">
    <w:p w14:paraId="7CAF290B" w14:textId="77777777" w:rsidR="00114C29" w:rsidRDefault="00114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11E3"/>
    <w:rsid w:val="00070DAC"/>
    <w:rsid w:val="00073AD9"/>
    <w:rsid w:val="000766E7"/>
    <w:rsid w:val="00081616"/>
    <w:rsid w:val="000853D4"/>
    <w:rsid w:val="0009776B"/>
    <w:rsid w:val="000A60B9"/>
    <w:rsid w:val="000B060E"/>
    <w:rsid w:val="000D14E2"/>
    <w:rsid w:val="000E3D86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62672"/>
    <w:rsid w:val="001675AF"/>
    <w:rsid w:val="0017084B"/>
    <w:rsid w:val="001767A5"/>
    <w:rsid w:val="00192716"/>
    <w:rsid w:val="0019453C"/>
    <w:rsid w:val="001A54DD"/>
    <w:rsid w:val="001A5E76"/>
    <w:rsid w:val="001B501B"/>
    <w:rsid w:val="001D015A"/>
    <w:rsid w:val="001D3DFC"/>
    <w:rsid w:val="001E4209"/>
    <w:rsid w:val="001F7194"/>
    <w:rsid w:val="001F71BA"/>
    <w:rsid w:val="002141AF"/>
    <w:rsid w:val="002368F3"/>
    <w:rsid w:val="002368FB"/>
    <w:rsid w:val="00241313"/>
    <w:rsid w:val="0025264B"/>
    <w:rsid w:val="0025428A"/>
    <w:rsid w:val="00265810"/>
    <w:rsid w:val="0026621E"/>
    <w:rsid w:val="00270DB3"/>
    <w:rsid w:val="00276C57"/>
    <w:rsid w:val="00295407"/>
    <w:rsid w:val="002A5439"/>
    <w:rsid w:val="002B43B8"/>
    <w:rsid w:val="002C35D8"/>
    <w:rsid w:val="002D2A18"/>
    <w:rsid w:val="002D539D"/>
    <w:rsid w:val="002D7A2E"/>
    <w:rsid w:val="002F002B"/>
    <w:rsid w:val="002F3074"/>
    <w:rsid w:val="002F485A"/>
    <w:rsid w:val="002F7EC2"/>
    <w:rsid w:val="00307E95"/>
    <w:rsid w:val="00310DBC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6435"/>
    <w:rsid w:val="003B0E4F"/>
    <w:rsid w:val="003C0CBE"/>
    <w:rsid w:val="003D10B1"/>
    <w:rsid w:val="003D1987"/>
    <w:rsid w:val="003E64E9"/>
    <w:rsid w:val="003E7356"/>
    <w:rsid w:val="003F0400"/>
    <w:rsid w:val="003F1100"/>
    <w:rsid w:val="003F79EC"/>
    <w:rsid w:val="00403571"/>
    <w:rsid w:val="00417787"/>
    <w:rsid w:val="00421847"/>
    <w:rsid w:val="0042193A"/>
    <w:rsid w:val="00421BEC"/>
    <w:rsid w:val="00445D0A"/>
    <w:rsid w:val="00454843"/>
    <w:rsid w:val="004627B9"/>
    <w:rsid w:val="004632E5"/>
    <w:rsid w:val="004766EC"/>
    <w:rsid w:val="00497374"/>
    <w:rsid w:val="004B5797"/>
    <w:rsid w:val="004C3F71"/>
    <w:rsid w:val="004C7DDE"/>
    <w:rsid w:val="004E55FE"/>
    <w:rsid w:val="004E7AEB"/>
    <w:rsid w:val="004E7E0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966D4"/>
    <w:rsid w:val="005A3473"/>
    <w:rsid w:val="005A37E5"/>
    <w:rsid w:val="005A481B"/>
    <w:rsid w:val="005A5BBA"/>
    <w:rsid w:val="005A5F08"/>
    <w:rsid w:val="005B24EB"/>
    <w:rsid w:val="005B31D7"/>
    <w:rsid w:val="005C22F8"/>
    <w:rsid w:val="005C5B9E"/>
    <w:rsid w:val="005E51C5"/>
    <w:rsid w:val="005E7952"/>
    <w:rsid w:val="005F0E46"/>
    <w:rsid w:val="005F2623"/>
    <w:rsid w:val="005F6C1E"/>
    <w:rsid w:val="005F7090"/>
    <w:rsid w:val="00603538"/>
    <w:rsid w:val="0061103B"/>
    <w:rsid w:val="0061253F"/>
    <w:rsid w:val="006135FD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70237"/>
    <w:rsid w:val="00676757"/>
    <w:rsid w:val="006768F0"/>
    <w:rsid w:val="00677078"/>
    <w:rsid w:val="0068195B"/>
    <w:rsid w:val="00683626"/>
    <w:rsid w:val="0068617E"/>
    <w:rsid w:val="00686364"/>
    <w:rsid w:val="0069177B"/>
    <w:rsid w:val="006939E4"/>
    <w:rsid w:val="006A2F6C"/>
    <w:rsid w:val="006A3BE2"/>
    <w:rsid w:val="006A4030"/>
    <w:rsid w:val="006A48F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B435F"/>
    <w:rsid w:val="007B6899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35880"/>
    <w:rsid w:val="0084178F"/>
    <w:rsid w:val="00845A34"/>
    <w:rsid w:val="00846F99"/>
    <w:rsid w:val="00851C45"/>
    <w:rsid w:val="00863B54"/>
    <w:rsid w:val="00870F82"/>
    <w:rsid w:val="00883A3E"/>
    <w:rsid w:val="00885B2F"/>
    <w:rsid w:val="00886F0E"/>
    <w:rsid w:val="00890117"/>
    <w:rsid w:val="008926E5"/>
    <w:rsid w:val="008926F3"/>
    <w:rsid w:val="00892C78"/>
    <w:rsid w:val="00893577"/>
    <w:rsid w:val="008A04D3"/>
    <w:rsid w:val="008B480A"/>
    <w:rsid w:val="008C1795"/>
    <w:rsid w:val="008C4B0D"/>
    <w:rsid w:val="008C6335"/>
    <w:rsid w:val="008D397B"/>
    <w:rsid w:val="008E19F3"/>
    <w:rsid w:val="008F241C"/>
    <w:rsid w:val="008F6AAF"/>
    <w:rsid w:val="00906176"/>
    <w:rsid w:val="00906E67"/>
    <w:rsid w:val="00915ADA"/>
    <w:rsid w:val="009222C9"/>
    <w:rsid w:val="00932625"/>
    <w:rsid w:val="009344C2"/>
    <w:rsid w:val="00935552"/>
    <w:rsid w:val="00941B52"/>
    <w:rsid w:val="0094705C"/>
    <w:rsid w:val="00957B41"/>
    <w:rsid w:val="00957DEA"/>
    <w:rsid w:val="00977040"/>
    <w:rsid w:val="0098121D"/>
    <w:rsid w:val="00982987"/>
    <w:rsid w:val="009A69B1"/>
    <w:rsid w:val="009C0ECA"/>
    <w:rsid w:val="009C0F81"/>
    <w:rsid w:val="009C45BA"/>
    <w:rsid w:val="009D05AD"/>
    <w:rsid w:val="009D2821"/>
    <w:rsid w:val="009D2ECE"/>
    <w:rsid w:val="009D68F9"/>
    <w:rsid w:val="009E317D"/>
    <w:rsid w:val="009E3B52"/>
    <w:rsid w:val="009F2CB2"/>
    <w:rsid w:val="009F2CEE"/>
    <w:rsid w:val="009F59EE"/>
    <w:rsid w:val="009F5B6E"/>
    <w:rsid w:val="00A02308"/>
    <w:rsid w:val="00A025BA"/>
    <w:rsid w:val="00A069E2"/>
    <w:rsid w:val="00A11C0F"/>
    <w:rsid w:val="00A11C90"/>
    <w:rsid w:val="00A12A99"/>
    <w:rsid w:val="00A13346"/>
    <w:rsid w:val="00A2214C"/>
    <w:rsid w:val="00A30D93"/>
    <w:rsid w:val="00A36D79"/>
    <w:rsid w:val="00A36E5B"/>
    <w:rsid w:val="00A40B94"/>
    <w:rsid w:val="00A4618A"/>
    <w:rsid w:val="00A61996"/>
    <w:rsid w:val="00A726DE"/>
    <w:rsid w:val="00A75776"/>
    <w:rsid w:val="00A77932"/>
    <w:rsid w:val="00A7796E"/>
    <w:rsid w:val="00A80480"/>
    <w:rsid w:val="00A82DA1"/>
    <w:rsid w:val="00AA1259"/>
    <w:rsid w:val="00AA218A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41CE5"/>
    <w:rsid w:val="00B42E81"/>
    <w:rsid w:val="00B43ABC"/>
    <w:rsid w:val="00B47199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A1FA3"/>
    <w:rsid w:val="00BA23D8"/>
    <w:rsid w:val="00BA7889"/>
    <w:rsid w:val="00BB1CB8"/>
    <w:rsid w:val="00BB3F93"/>
    <w:rsid w:val="00BB4D49"/>
    <w:rsid w:val="00BB6439"/>
    <w:rsid w:val="00BB675F"/>
    <w:rsid w:val="00BD17B0"/>
    <w:rsid w:val="00BD3970"/>
    <w:rsid w:val="00BD5A47"/>
    <w:rsid w:val="00BF4A15"/>
    <w:rsid w:val="00BF6A33"/>
    <w:rsid w:val="00BF7A45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909E2"/>
    <w:rsid w:val="00E92A9E"/>
    <w:rsid w:val="00E97A43"/>
    <w:rsid w:val="00EA0C1C"/>
    <w:rsid w:val="00EA477A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AEB"/>
    <w:rsid w:val="00F45620"/>
    <w:rsid w:val="00F53DEC"/>
    <w:rsid w:val="00F5470D"/>
    <w:rsid w:val="00F63CCA"/>
    <w:rsid w:val="00F852D9"/>
    <w:rsid w:val="00F87177"/>
    <w:rsid w:val="00F9173C"/>
    <w:rsid w:val="00F9256E"/>
    <w:rsid w:val="00F96EED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E2468-5E06-4BE1-8F19-F8DFF838C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937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3</cp:revision>
  <dcterms:created xsi:type="dcterms:W3CDTF">2021-10-06T09:00:00Z</dcterms:created>
  <dcterms:modified xsi:type="dcterms:W3CDTF">2021-10-12T07:40:00Z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