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20037484"/>
        <w:docPartObj>
          <w:docPartGallery w:val="Cover Pages"/>
          <w:docPartUnique/>
        </w:docPartObj>
      </w:sdtPr>
      <w:sdtEndPr>
        <w:rPr>
          <w:rFonts w:ascii="Arial" w:hAnsi="Arial" w:cs="Arial"/>
          <w:b/>
          <w:sz w:val="20"/>
          <w:szCs w:val="20"/>
        </w:rPr>
      </w:sdtEndPr>
      <w:sdtContent>
        <w:p w14:paraId="26C12475" w14:textId="77777777" w:rsidR="00D80B6D" w:rsidRDefault="00D80B6D"/>
        <w:p w14:paraId="5AA0512D" w14:textId="77777777" w:rsidR="00D80B6D" w:rsidRDefault="00D80B6D" w:rsidP="00D80B6D">
          <w:pPr>
            <w:pStyle w:val="Nadpis3"/>
            <w:spacing w:before="10"/>
            <w:rPr>
              <w:rFonts w:ascii="Arial" w:hAnsi="Arial" w:cs="Arial"/>
              <w:color w:val="1D1D1B"/>
            </w:rPr>
          </w:pPr>
        </w:p>
        <w:p w14:paraId="53571FC9" w14:textId="77777777" w:rsidR="00D80B6D" w:rsidRPr="00491445" w:rsidRDefault="00D80B6D" w:rsidP="00D80B6D">
          <w:pPr>
            <w:spacing w:before="230"/>
            <w:ind w:left="165"/>
            <w:jc w:val="center"/>
            <w:rPr>
              <w:rFonts w:ascii="Arial" w:hAnsi="Arial" w:cs="Arial"/>
              <w:color w:val="CD1719"/>
              <w:sz w:val="24"/>
            </w:rPr>
          </w:pPr>
          <w:r w:rsidRPr="00491445">
            <w:rPr>
              <w:rFonts w:ascii="Arial" w:hAnsi="Arial" w:cs="Arial"/>
              <w:color w:val="1D1D1B"/>
              <w:sz w:val="24"/>
            </w:rPr>
            <w:t xml:space="preserve">INDEX HYPOTEČNÍCH ÚVĚRŮ </w:t>
          </w:r>
          <w:r w:rsidRPr="00491445">
            <w:rPr>
              <w:rFonts w:ascii="Arial" w:hAnsi="Arial" w:cs="Arial"/>
              <w:color w:val="CD1719"/>
              <w:sz w:val="24"/>
            </w:rPr>
            <w:t xml:space="preserve">| </w:t>
          </w:r>
          <w:r w:rsidRPr="00491445">
            <w:rPr>
              <w:rFonts w:ascii="Arial" w:hAnsi="Arial" w:cs="Arial"/>
              <w:color w:val="1D1D1B"/>
              <w:sz w:val="24"/>
            </w:rPr>
            <w:t xml:space="preserve">FIXINDEX </w:t>
          </w:r>
        </w:p>
        <w:p w14:paraId="67DAC181" w14:textId="69F4B24D" w:rsidR="00F040CA" w:rsidRDefault="00D80B6D" w:rsidP="004B4992">
          <w:pPr>
            <w:spacing w:before="230"/>
            <w:ind w:left="165"/>
            <w:jc w:val="center"/>
            <w:rPr>
              <w:rFonts w:ascii="Arial" w:hAnsi="Arial" w:cs="Arial"/>
              <w:color w:val="1D1D1B"/>
              <w:sz w:val="24"/>
            </w:rPr>
          </w:pPr>
          <w:r w:rsidRPr="00F040CA">
            <w:rPr>
              <w:rFonts w:ascii="Arial" w:hAnsi="Arial" w:cs="Arial"/>
              <w:color w:val="1D1D1B"/>
              <w:sz w:val="24"/>
            </w:rPr>
            <w:t xml:space="preserve">INDEX PODÍLOVÝCH </w:t>
          </w:r>
        </w:p>
        <w:p w14:paraId="3E70E6BF" w14:textId="5B58B527" w:rsidR="00D80B6D" w:rsidRPr="00F040CA" w:rsidRDefault="00B52B36" w:rsidP="00D80B6D">
          <w:pPr>
            <w:spacing w:before="230"/>
            <w:ind w:left="165"/>
            <w:jc w:val="center"/>
            <w:rPr>
              <w:rFonts w:ascii="Arial" w:hAnsi="Arial" w:cs="Arial"/>
              <w:b/>
              <w:color w:val="1D1D1B"/>
              <w:sz w:val="24"/>
            </w:rPr>
          </w:pPr>
          <w:r>
            <w:rPr>
              <w:rFonts w:ascii="Arial" w:hAnsi="Arial" w:cs="Arial"/>
              <w:b/>
              <w:color w:val="1D1D1B"/>
              <w:sz w:val="24"/>
            </w:rPr>
            <w:t>POV</w:t>
          </w:r>
          <w:r w:rsidR="00D80B6D" w:rsidRPr="00F040CA">
            <w:rPr>
              <w:rFonts w:ascii="Arial" w:hAnsi="Arial" w:cs="Arial"/>
              <w:b/>
              <w:color w:val="1D1D1B"/>
              <w:sz w:val="24"/>
            </w:rPr>
            <w:t xml:space="preserve">INDEX </w:t>
          </w:r>
        </w:p>
        <w:p w14:paraId="0C510D86" w14:textId="77777777" w:rsidR="00D80B6D" w:rsidRPr="00491445" w:rsidRDefault="00D80B6D" w:rsidP="00D80B6D">
          <w:pPr>
            <w:spacing w:before="230"/>
            <w:ind w:left="165"/>
            <w:jc w:val="center"/>
            <w:rPr>
              <w:rFonts w:ascii="Arial" w:hAnsi="Arial" w:cs="Arial"/>
              <w:color w:val="CD1719"/>
              <w:sz w:val="24"/>
            </w:rPr>
          </w:pPr>
          <w:r w:rsidRPr="00491445">
            <w:rPr>
              <w:rFonts w:ascii="Arial" w:hAnsi="Arial" w:cs="Arial"/>
              <w:color w:val="1D1D1B"/>
              <w:sz w:val="24"/>
            </w:rPr>
            <w:t xml:space="preserve">INDEX SPOTŘEBITELSKÝCH ÚVĚRŮ </w:t>
          </w:r>
          <w:r w:rsidRPr="00491445">
            <w:rPr>
              <w:rFonts w:ascii="Arial" w:hAnsi="Arial" w:cs="Arial"/>
              <w:color w:val="CD1719"/>
              <w:sz w:val="24"/>
            </w:rPr>
            <w:t xml:space="preserve"> </w:t>
          </w:r>
        </w:p>
        <w:p w14:paraId="2AA831D8" w14:textId="77777777" w:rsidR="00D80B6D" w:rsidRDefault="00D80B6D" w:rsidP="00D80B6D">
          <w:pPr>
            <w:pStyle w:val="Zkladntext"/>
            <w:rPr>
              <w:sz w:val="20"/>
            </w:rPr>
          </w:pPr>
        </w:p>
        <w:p w14:paraId="118CE9E3" w14:textId="77777777" w:rsidR="00D80B6D" w:rsidRDefault="00D80B6D" w:rsidP="00D80B6D">
          <w:pPr>
            <w:pStyle w:val="Zkladntext"/>
            <w:rPr>
              <w:sz w:val="20"/>
            </w:rPr>
          </w:pPr>
          <w:r>
            <w:rPr>
              <w:noProof/>
              <w:sz w:val="20"/>
              <w:lang w:bidi="ar-SA"/>
            </w:rPr>
            <w:drawing>
              <wp:anchor distT="0" distB="0" distL="114300" distR="114300" simplePos="0" relativeHeight="251662336" behindDoc="1" locked="0" layoutInCell="1" allowOverlap="1" wp14:anchorId="4B6A35EB" wp14:editId="44A35EF3">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F568B4" w14:textId="77777777" w:rsidR="00D80B6D" w:rsidRDefault="00D80B6D" w:rsidP="00D80B6D">
          <w:pPr>
            <w:pStyle w:val="Zkladntext"/>
            <w:rPr>
              <w:sz w:val="20"/>
            </w:rPr>
          </w:pPr>
        </w:p>
        <w:p w14:paraId="12BEA6EC" w14:textId="77777777" w:rsidR="00D80B6D" w:rsidRDefault="00D80B6D" w:rsidP="00D80B6D">
          <w:pPr>
            <w:pStyle w:val="Zkladntext"/>
            <w:rPr>
              <w:sz w:val="20"/>
            </w:rPr>
          </w:pPr>
        </w:p>
        <w:p w14:paraId="371663EE" w14:textId="77777777" w:rsidR="00D80B6D" w:rsidRDefault="00D80B6D" w:rsidP="00D80B6D">
          <w:pPr>
            <w:pStyle w:val="Zkladntext"/>
            <w:rPr>
              <w:sz w:val="20"/>
            </w:rPr>
          </w:pPr>
        </w:p>
        <w:p w14:paraId="71048424" w14:textId="77777777" w:rsidR="00D80B6D" w:rsidRDefault="00D80B6D" w:rsidP="00D80B6D">
          <w:pPr>
            <w:pStyle w:val="Zkladntext"/>
            <w:rPr>
              <w:sz w:val="20"/>
            </w:rPr>
          </w:pPr>
        </w:p>
        <w:p w14:paraId="554E3B62" w14:textId="77777777" w:rsidR="00D80B6D" w:rsidRDefault="00D80B6D" w:rsidP="00D80B6D">
          <w:pPr>
            <w:pStyle w:val="Zkladntext"/>
            <w:rPr>
              <w:sz w:val="20"/>
            </w:rPr>
          </w:pPr>
        </w:p>
        <w:p w14:paraId="3549046E" w14:textId="77777777" w:rsidR="00D80B6D" w:rsidRDefault="00D80B6D" w:rsidP="00D80B6D">
          <w:pPr>
            <w:pStyle w:val="Zkladntext"/>
            <w:rPr>
              <w:sz w:val="20"/>
            </w:rPr>
          </w:pPr>
        </w:p>
        <w:p w14:paraId="4D3BC408" w14:textId="77777777" w:rsidR="00D80B6D" w:rsidRDefault="00D80B6D" w:rsidP="00D80B6D">
          <w:pPr>
            <w:pStyle w:val="Zkladntext"/>
            <w:rPr>
              <w:sz w:val="20"/>
            </w:rPr>
          </w:pPr>
        </w:p>
        <w:p w14:paraId="08DC391B" w14:textId="77777777" w:rsidR="00D80B6D" w:rsidRDefault="00D80B6D" w:rsidP="00D80B6D">
          <w:pPr>
            <w:pStyle w:val="Zkladntext"/>
            <w:jc w:val="both"/>
            <w:rPr>
              <w:rFonts w:ascii="Arial" w:hAnsi="Arial" w:cs="Arial"/>
              <w:color w:val="FFFFFF" w:themeColor="background1"/>
              <w:sz w:val="20"/>
            </w:rPr>
          </w:pPr>
        </w:p>
        <w:p w14:paraId="03877E41" w14:textId="77777777" w:rsidR="00D80B6D" w:rsidRDefault="00D80B6D" w:rsidP="00D80B6D">
          <w:pPr>
            <w:pStyle w:val="Zkladntext"/>
            <w:jc w:val="both"/>
            <w:rPr>
              <w:rFonts w:ascii="Arial" w:hAnsi="Arial" w:cs="Arial"/>
              <w:b/>
              <w:sz w:val="20"/>
            </w:rPr>
          </w:pPr>
        </w:p>
        <w:p w14:paraId="000334FF" w14:textId="77777777" w:rsidR="00D80B6D" w:rsidRDefault="00D80B6D" w:rsidP="00D80B6D">
          <w:pPr>
            <w:pStyle w:val="Zkladntext"/>
            <w:jc w:val="both"/>
            <w:rPr>
              <w:rFonts w:ascii="Arial" w:hAnsi="Arial" w:cs="Arial"/>
              <w:b/>
              <w:sz w:val="20"/>
            </w:rPr>
          </w:pPr>
        </w:p>
        <w:p w14:paraId="1614C2A7" w14:textId="77777777" w:rsidR="00D80B6D" w:rsidRDefault="00D80B6D" w:rsidP="00D80B6D">
          <w:pPr>
            <w:pStyle w:val="Zkladntext"/>
            <w:jc w:val="both"/>
            <w:rPr>
              <w:rFonts w:ascii="Arial" w:hAnsi="Arial" w:cs="Arial"/>
              <w:b/>
              <w:sz w:val="20"/>
            </w:rPr>
          </w:pPr>
        </w:p>
        <w:p w14:paraId="357C33FF" w14:textId="77777777" w:rsidR="00D80B6D" w:rsidRDefault="00D80B6D" w:rsidP="00D80B6D">
          <w:pPr>
            <w:pStyle w:val="Zkladntext"/>
            <w:jc w:val="both"/>
            <w:rPr>
              <w:rFonts w:ascii="Arial" w:hAnsi="Arial" w:cs="Arial"/>
              <w:b/>
              <w:sz w:val="20"/>
            </w:rPr>
          </w:pPr>
        </w:p>
        <w:p w14:paraId="78E38F31" w14:textId="77777777" w:rsidR="00D80B6D" w:rsidRDefault="00D80B6D" w:rsidP="00D80B6D">
          <w:pPr>
            <w:pStyle w:val="Zkladntext"/>
            <w:jc w:val="both"/>
            <w:rPr>
              <w:rFonts w:ascii="Arial" w:hAnsi="Arial" w:cs="Arial"/>
              <w:b/>
              <w:sz w:val="20"/>
            </w:rPr>
          </w:pPr>
        </w:p>
        <w:p w14:paraId="4CF95352" w14:textId="77777777" w:rsidR="00D80B6D" w:rsidRDefault="00D80B6D" w:rsidP="00D80B6D">
          <w:pPr>
            <w:pStyle w:val="Zkladntext"/>
            <w:jc w:val="both"/>
            <w:rPr>
              <w:rFonts w:ascii="Arial" w:hAnsi="Arial" w:cs="Arial"/>
              <w:b/>
              <w:sz w:val="20"/>
            </w:rPr>
          </w:pPr>
        </w:p>
        <w:p w14:paraId="13FE48D5" w14:textId="77777777" w:rsidR="00D80B6D" w:rsidRDefault="00D80B6D" w:rsidP="00D80B6D">
          <w:pPr>
            <w:pStyle w:val="Zkladntext"/>
            <w:jc w:val="both"/>
            <w:rPr>
              <w:rFonts w:ascii="Arial" w:hAnsi="Arial" w:cs="Arial"/>
              <w:b/>
              <w:sz w:val="20"/>
            </w:rPr>
          </w:pPr>
        </w:p>
        <w:p w14:paraId="1D3CD744" w14:textId="77777777" w:rsidR="00D80B6D" w:rsidRDefault="00D80B6D" w:rsidP="00D80B6D">
          <w:pPr>
            <w:pStyle w:val="Zkladntext"/>
            <w:jc w:val="both"/>
            <w:rPr>
              <w:rFonts w:ascii="Arial" w:hAnsi="Arial" w:cs="Arial"/>
              <w:b/>
              <w:sz w:val="20"/>
            </w:rPr>
          </w:pPr>
        </w:p>
        <w:p w14:paraId="421B14E9" w14:textId="77777777" w:rsidR="00D80B6D" w:rsidRDefault="00D80B6D" w:rsidP="00D80B6D">
          <w:pPr>
            <w:pStyle w:val="Zkladntext"/>
            <w:jc w:val="both"/>
            <w:rPr>
              <w:rFonts w:ascii="Arial" w:hAnsi="Arial" w:cs="Arial"/>
              <w:b/>
              <w:sz w:val="20"/>
            </w:rPr>
          </w:pPr>
        </w:p>
        <w:p w14:paraId="23FDF3E1" w14:textId="77777777" w:rsidR="00D80B6D" w:rsidRDefault="00D80B6D" w:rsidP="00D80B6D">
          <w:pPr>
            <w:pStyle w:val="Zkladntext"/>
            <w:jc w:val="both"/>
            <w:rPr>
              <w:rFonts w:ascii="Arial" w:hAnsi="Arial" w:cs="Arial"/>
              <w:b/>
              <w:sz w:val="20"/>
            </w:rPr>
          </w:pPr>
        </w:p>
        <w:p w14:paraId="6081D248" w14:textId="77777777" w:rsidR="00D80B6D" w:rsidRDefault="00D80B6D" w:rsidP="00D80B6D">
          <w:pPr>
            <w:pStyle w:val="Zkladntext"/>
            <w:jc w:val="both"/>
            <w:rPr>
              <w:rFonts w:ascii="Arial" w:hAnsi="Arial" w:cs="Arial"/>
              <w:b/>
              <w:sz w:val="20"/>
            </w:rPr>
          </w:pPr>
        </w:p>
        <w:p w14:paraId="6F6D024C" w14:textId="77777777" w:rsidR="00D80B6D" w:rsidRDefault="00D80B6D" w:rsidP="00D80B6D">
          <w:pPr>
            <w:pStyle w:val="Zkladntext"/>
            <w:jc w:val="both"/>
            <w:rPr>
              <w:rFonts w:ascii="Arial" w:hAnsi="Arial" w:cs="Arial"/>
              <w:b/>
              <w:sz w:val="20"/>
            </w:rPr>
          </w:pPr>
        </w:p>
        <w:p w14:paraId="43FE1E43" w14:textId="77777777" w:rsidR="00D80B6D" w:rsidRDefault="00D80B6D" w:rsidP="00D80B6D">
          <w:pPr>
            <w:pStyle w:val="Zkladntext"/>
            <w:jc w:val="both"/>
            <w:rPr>
              <w:rFonts w:ascii="Arial" w:hAnsi="Arial" w:cs="Arial"/>
              <w:b/>
              <w:sz w:val="20"/>
            </w:rPr>
          </w:pPr>
        </w:p>
        <w:p w14:paraId="06DBC58A" w14:textId="77777777" w:rsidR="00D80B6D" w:rsidRDefault="00D80B6D" w:rsidP="00D80B6D">
          <w:pPr>
            <w:pStyle w:val="Zkladntext"/>
            <w:jc w:val="both"/>
            <w:rPr>
              <w:rFonts w:ascii="Arial" w:hAnsi="Arial" w:cs="Arial"/>
              <w:b/>
              <w:sz w:val="20"/>
            </w:rPr>
          </w:pPr>
        </w:p>
        <w:p w14:paraId="3835E067" w14:textId="77777777" w:rsidR="00D80B6D" w:rsidRDefault="00D80B6D" w:rsidP="00D80B6D">
          <w:pPr>
            <w:pStyle w:val="Zkladntext"/>
            <w:jc w:val="both"/>
            <w:rPr>
              <w:rFonts w:ascii="Arial" w:hAnsi="Arial" w:cs="Arial"/>
              <w:b/>
              <w:sz w:val="20"/>
            </w:rPr>
          </w:pPr>
        </w:p>
        <w:p w14:paraId="4AF2F008" w14:textId="77777777" w:rsidR="00C64B40" w:rsidRDefault="00C64B40" w:rsidP="00D80B6D">
          <w:pPr>
            <w:pStyle w:val="Zkladntext"/>
            <w:jc w:val="both"/>
            <w:rPr>
              <w:rFonts w:ascii="Arial" w:hAnsi="Arial" w:cs="Arial"/>
              <w:b/>
              <w:sz w:val="20"/>
            </w:rPr>
          </w:pPr>
        </w:p>
        <w:p w14:paraId="06AA8F00" w14:textId="77777777" w:rsidR="00C64B40" w:rsidRDefault="00C64B40" w:rsidP="00D80B6D">
          <w:pPr>
            <w:pStyle w:val="Zkladntext"/>
            <w:jc w:val="both"/>
            <w:rPr>
              <w:rFonts w:ascii="Arial" w:hAnsi="Arial" w:cs="Arial"/>
              <w:b/>
              <w:sz w:val="20"/>
            </w:rPr>
          </w:pPr>
        </w:p>
        <w:p w14:paraId="2B7A9498" w14:textId="6B692D21" w:rsidR="00C64B40" w:rsidRDefault="00C64B40" w:rsidP="00D80B6D">
          <w:pPr>
            <w:pStyle w:val="Zkladntext"/>
            <w:jc w:val="both"/>
            <w:rPr>
              <w:rFonts w:ascii="Arial" w:hAnsi="Arial" w:cs="Arial"/>
              <w:b/>
              <w:sz w:val="20"/>
            </w:rPr>
          </w:pPr>
        </w:p>
        <w:p w14:paraId="3CF5402D" w14:textId="27ABDB7C" w:rsidR="004B4992" w:rsidRDefault="004B4992" w:rsidP="00D80B6D">
          <w:pPr>
            <w:pStyle w:val="Zkladntext"/>
            <w:jc w:val="both"/>
            <w:rPr>
              <w:rFonts w:ascii="Arial" w:hAnsi="Arial" w:cs="Arial"/>
              <w:b/>
              <w:sz w:val="20"/>
            </w:rPr>
          </w:pPr>
        </w:p>
        <w:p w14:paraId="070FF56C" w14:textId="0A46EDC1" w:rsidR="004B4992" w:rsidRDefault="004B4992" w:rsidP="00D80B6D">
          <w:pPr>
            <w:pStyle w:val="Zkladntext"/>
            <w:jc w:val="both"/>
            <w:rPr>
              <w:rFonts w:ascii="Arial" w:hAnsi="Arial" w:cs="Arial"/>
              <w:b/>
              <w:sz w:val="20"/>
            </w:rPr>
          </w:pPr>
        </w:p>
        <w:p w14:paraId="5E1BBD75" w14:textId="6940221E" w:rsidR="004B4992" w:rsidRDefault="004B4992" w:rsidP="00D80B6D">
          <w:pPr>
            <w:pStyle w:val="Zkladntext"/>
            <w:jc w:val="both"/>
            <w:rPr>
              <w:rFonts w:ascii="Arial" w:hAnsi="Arial" w:cs="Arial"/>
              <w:b/>
              <w:sz w:val="20"/>
            </w:rPr>
          </w:pPr>
        </w:p>
        <w:p w14:paraId="5C69D953" w14:textId="63C32BBA" w:rsidR="004B4992" w:rsidRDefault="004B4992" w:rsidP="00D80B6D">
          <w:pPr>
            <w:pStyle w:val="Zkladntext"/>
            <w:jc w:val="both"/>
            <w:rPr>
              <w:rFonts w:ascii="Arial" w:hAnsi="Arial" w:cs="Arial"/>
              <w:b/>
              <w:sz w:val="20"/>
            </w:rPr>
          </w:pPr>
        </w:p>
        <w:p w14:paraId="517171F6" w14:textId="082DB9B8" w:rsidR="004B4992" w:rsidRDefault="004B4992" w:rsidP="00D80B6D">
          <w:pPr>
            <w:pStyle w:val="Zkladntext"/>
            <w:jc w:val="both"/>
            <w:rPr>
              <w:rFonts w:ascii="Arial" w:hAnsi="Arial" w:cs="Arial"/>
              <w:b/>
              <w:sz w:val="20"/>
            </w:rPr>
          </w:pPr>
        </w:p>
        <w:p w14:paraId="5D3A8908" w14:textId="29A7D2CC" w:rsidR="004B4992" w:rsidRDefault="004B4992" w:rsidP="00D80B6D">
          <w:pPr>
            <w:pStyle w:val="Zkladntext"/>
            <w:jc w:val="both"/>
            <w:rPr>
              <w:rFonts w:ascii="Arial" w:hAnsi="Arial" w:cs="Arial"/>
              <w:b/>
              <w:sz w:val="20"/>
            </w:rPr>
          </w:pPr>
        </w:p>
        <w:p w14:paraId="264E9C40" w14:textId="30CD094F" w:rsidR="004B4992" w:rsidRDefault="004B4992" w:rsidP="00D80B6D">
          <w:pPr>
            <w:pStyle w:val="Zkladntext"/>
            <w:jc w:val="both"/>
            <w:rPr>
              <w:rFonts w:ascii="Arial" w:hAnsi="Arial" w:cs="Arial"/>
              <w:b/>
              <w:sz w:val="20"/>
            </w:rPr>
          </w:pPr>
        </w:p>
        <w:p w14:paraId="44EAEF2B" w14:textId="77777777" w:rsidR="004B4992" w:rsidRDefault="004B4992" w:rsidP="00D80B6D">
          <w:pPr>
            <w:pStyle w:val="Zkladntext"/>
            <w:jc w:val="both"/>
            <w:rPr>
              <w:rFonts w:ascii="Arial" w:hAnsi="Arial" w:cs="Arial"/>
              <w:b/>
              <w:sz w:val="20"/>
            </w:rPr>
          </w:pPr>
        </w:p>
        <w:p w14:paraId="05EE9BC6" w14:textId="6F517FA5" w:rsidR="00D80B6D" w:rsidRPr="006E3520" w:rsidRDefault="00D80B6D" w:rsidP="00D80B6D">
          <w:pPr>
            <w:pStyle w:val="Zkladntext"/>
            <w:jc w:val="both"/>
            <w:rPr>
              <w:rFonts w:ascii="Arial" w:hAnsi="Arial" w:cs="Arial"/>
              <w:b/>
              <w:sz w:val="20"/>
            </w:rPr>
          </w:pPr>
          <w:r w:rsidRPr="006E3520">
            <w:rPr>
              <w:rFonts w:ascii="Arial" w:hAnsi="Arial" w:cs="Arial"/>
              <w:b/>
              <w:sz w:val="20"/>
            </w:rPr>
            <w:t>O společnosti Broker Consulting</w:t>
          </w:r>
        </w:p>
        <w:p w14:paraId="2DDAB1EE" w14:textId="77777777" w:rsidR="00D80B6D" w:rsidRDefault="00D80B6D" w:rsidP="00D80B6D">
          <w:pPr>
            <w:jc w:val="both"/>
            <w:rPr>
              <w:rFonts w:ascii="Arial" w:hAnsi="Arial" w:cs="Arial"/>
              <w:sz w:val="20"/>
            </w:rPr>
          </w:pPr>
        </w:p>
        <w:p w14:paraId="2FCFB564" w14:textId="40100E02" w:rsidR="00D80B6D" w:rsidRPr="009362DC" w:rsidRDefault="009362DC" w:rsidP="009362DC">
          <w:pPr>
            <w:jc w:val="both"/>
            <w:rPr>
              <w:rFonts w:ascii="Arial" w:hAnsi="Arial" w:cs="Arial"/>
              <w:sz w:val="18"/>
              <w:szCs w:val="18"/>
              <w:lang w:val="de-DE"/>
            </w:rPr>
          </w:pPr>
          <w:r w:rsidRPr="00BB48AE">
            <w:rPr>
              <w:rFonts w:ascii="Arial" w:hAnsi="Arial" w:cs="Arial"/>
              <w:sz w:val="18"/>
            </w:rPr>
            <w:t>Broker Consulting je jednou z největších společností na českém a slovenském trhu</w:t>
          </w:r>
          <w:r>
            <w:rPr>
              <w:rFonts w:ascii="Arial" w:hAnsi="Arial" w:cs="Arial"/>
              <w:sz w:val="18"/>
            </w:rPr>
            <w:t>, která poskytuje služby</w:t>
          </w:r>
          <w:r w:rsidRPr="00BB48AE">
            <w:rPr>
              <w:rFonts w:ascii="Arial" w:hAnsi="Arial" w:cs="Arial"/>
              <w:sz w:val="18"/>
            </w:rPr>
            <w:t xml:space="preserve"> v oblasti financí a realit. Od roku 1998 získala důvěru více než 600 000 klientů. Poskytuje také služby přes 4 000 firmám</w:t>
          </w:r>
          <w:r>
            <w:rPr>
              <w:rFonts w:ascii="Arial" w:hAnsi="Arial" w:cs="Arial"/>
              <w:sz w:val="18"/>
            </w:rPr>
            <w:t>. Distribuci služeb zajišťuje p</w:t>
          </w:r>
          <w:r w:rsidRPr="00BB48AE">
            <w:rPr>
              <w:rFonts w:ascii="Arial" w:hAnsi="Arial" w:cs="Arial"/>
              <w:sz w:val="18"/>
            </w:rPr>
            <w:t xml:space="preserve">řibližně </w:t>
          </w:r>
          <w:r>
            <w:rPr>
              <w:rFonts w:ascii="Arial" w:hAnsi="Arial" w:cs="Arial"/>
              <w:sz w:val="18"/>
            </w:rPr>
            <w:t>2 000</w:t>
          </w:r>
          <w:r w:rsidRPr="00BB48AE">
            <w:rPr>
              <w:rFonts w:ascii="Arial" w:hAnsi="Arial" w:cs="Arial"/>
              <w:sz w:val="18"/>
            </w:rPr>
            <w:t xml:space="preserve"> konzultantů </w:t>
          </w:r>
          <w:r>
            <w:rPr>
              <w:rFonts w:ascii="Arial" w:hAnsi="Arial" w:cs="Arial"/>
              <w:sz w:val="18"/>
            </w:rPr>
            <w:t xml:space="preserve">(profesionální konzultanti, zaměstnanci, konzultanti v zapracování v ČR i SR) </w:t>
          </w:r>
          <w:r w:rsidRPr="00BB48AE">
            <w:rPr>
              <w:rFonts w:ascii="Arial" w:hAnsi="Arial" w:cs="Arial"/>
              <w:sz w:val="18"/>
            </w:rPr>
            <w:t>ve více než 100 kancelářích</w:t>
          </w:r>
          <w:r>
            <w:rPr>
              <w:rFonts w:ascii="Arial" w:hAnsi="Arial" w:cs="Arial"/>
              <w:sz w:val="18"/>
            </w:rPr>
            <w:t xml:space="preserve"> a téměř 50 franšízových pobočkách OK POINT</w:t>
          </w:r>
          <w:r w:rsidRPr="00BB48AE">
            <w:rPr>
              <w:rFonts w:ascii="Arial" w:hAnsi="Arial" w:cs="Arial"/>
              <w:sz w:val="18"/>
            </w:rPr>
            <w:t xml:space="preserve">. Společnost </w:t>
          </w:r>
          <w:r>
            <w:rPr>
              <w:rFonts w:ascii="Arial" w:hAnsi="Arial" w:cs="Arial"/>
              <w:sz w:val="18"/>
            </w:rPr>
            <w:t>uvedla</w:t>
          </w:r>
          <w:r w:rsidRPr="00BB48AE">
            <w:rPr>
              <w:rFonts w:ascii="Arial" w:hAnsi="Arial" w:cs="Arial"/>
              <w:sz w:val="18"/>
            </w:rPr>
            <w:t xml:space="preserve">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který přináší společnost Broker Consulting ve spolupráci s mBank a MONETA Money Bank. </w:t>
          </w:r>
          <w:r w:rsidRPr="00BB48AE">
            <w:rPr>
              <w:rStyle w:val="dn"/>
              <w:rFonts w:ascii="Arial" w:hAnsi="Arial" w:cs="Arial"/>
              <w:sz w:val="18"/>
              <w:szCs w:val="18"/>
            </w:rPr>
            <w:t xml:space="preserve">Více na </w:t>
          </w:r>
          <w:hyperlink r:id="rId9" w:history="1">
            <w:r w:rsidRPr="00BB48AE">
              <w:rPr>
                <w:rStyle w:val="Hypertextovodkaz"/>
                <w:rFonts w:ascii="Arial" w:hAnsi="Arial" w:cs="Arial"/>
                <w:color w:val="FF0000"/>
                <w:sz w:val="18"/>
                <w:szCs w:val="18"/>
              </w:rPr>
              <w:t>www.bcas.cz</w:t>
            </w:r>
          </w:hyperlink>
          <w:r w:rsidRPr="00BB48AE">
            <w:rPr>
              <w:rStyle w:val="Hypertextovodkaz"/>
              <w:rFonts w:ascii="Arial" w:hAnsi="Arial" w:cs="Arial"/>
              <w:sz w:val="18"/>
              <w:szCs w:val="18"/>
            </w:rPr>
            <w:t xml:space="preserve">, </w:t>
          </w:r>
          <w:hyperlink r:id="rId10" w:history="1">
            <w:r w:rsidRPr="00BB48AE">
              <w:rPr>
                <w:rStyle w:val="Hypertextovodkaz"/>
                <w:rFonts w:ascii="Arial" w:hAnsi="Arial" w:cs="Arial"/>
                <w:color w:val="FF0000"/>
                <w:sz w:val="18"/>
                <w:szCs w:val="18"/>
              </w:rPr>
              <w:t>www.okpointy.cz</w:t>
            </w:r>
          </w:hyperlink>
          <w:r w:rsidR="00AA1EF9">
            <w:rPr>
              <w:rStyle w:val="Hypertextovodkaz"/>
              <w:rFonts w:ascii="Arial" w:hAnsi="Arial" w:cs="Arial"/>
              <w:color w:val="FF0000"/>
              <w:sz w:val="18"/>
              <w:szCs w:val="18"/>
            </w:rPr>
            <w:t>, www.okpoint.tv</w:t>
          </w:r>
          <w:r w:rsidRPr="00BB48AE">
            <w:rPr>
              <w:rStyle w:val="dn"/>
              <w:rFonts w:ascii="Arial" w:hAnsi="Arial" w:cs="Arial"/>
              <w:sz w:val="18"/>
              <w:szCs w:val="18"/>
            </w:rPr>
            <w:t xml:space="preserve"> a na </w:t>
          </w:r>
          <w:hyperlink r:id="rId11" w:history="1">
            <w:r w:rsidRPr="00BB48AE">
              <w:rPr>
                <w:rStyle w:val="Hypertextovodkaz"/>
                <w:rFonts w:ascii="Arial" w:hAnsi="Arial" w:cs="Arial"/>
                <w:color w:val="FF0000"/>
                <w:sz w:val="18"/>
                <w:szCs w:val="18"/>
              </w:rPr>
              <w:t>www.realityspolu.cz</w:t>
            </w:r>
          </w:hyperlink>
          <w:r w:rsidRPr="00BB48AE">
            <w:rPr>
              <w:rStyle w:val="dn"/>
              <w:rFonts w:ascii="Arial" w:hAnsi="Arial" w:cs="Arial"/>
              <w:sz w:val="18"/>
              <w:szCs w:val="18"/>
            </w:rPr>
            <w:t xml:space="preserve">. </w:t>
          </w:r>
          <w:r w:rsidRPr="009362DC">
            <w:rPr>
              <w:rStyle w:val="dn"/>
              <w:rFonts w:ascii="Arial" w:hAnsi="Arial" w:cs="Arial"/>
              <w:sz w:val="18"/>
              <w:szCs w:val="18"/>
              <w:lang w:val="cs-CZ"/>
            </w:rPr>
            <w:t>Navštivte také náš</w:t>
          </w:r>
          <w:r w:rsidRPr="00BB48AE">
            <w:rPr>
              <w:rStyle w:val="dn"/>
              <w:rFonts w:ascii="Arial" w:hAnsi="Arial" w:cs="Arial"/>
              <w:sz w:val="18"/>
              <w:szCs w:val="18"/>
            </w:rPr>
            <w:t xml:space="preserve"> </w:t>
          </w:r>
          <w:hyperlink r:id="rId12" w:history="1">
            <w:r w:rsidRPr="00BB48AE">
              <w:rPr>
                <w:rStyle w:val="Hypertextovodkaz"/>
                <w:rFonts w:ascii="Arial" w:hAnsi="Arial" w:cs="Arial"/>
                <w:color w:val="FF0000"/>
                <w:sz w:val="18"/>
                <w:szCs w:val="18"/>
              </w:rPr>
              <w:t>Facebook</w:t>
            </w:r>
          </w:hyperlink>
          <w:r w:rsidRPr="00BB48AE">
            <w:rPr>
              <w:rStyle w:val="dn"/>
              <w:rFonts w:ascii="Arial" w:hAnsi="Arial" w:cs="Arial"/>
              <w:color w:val="FF0000"/>
              <w:sz w:val="18"/>
              <w:szCs w:val="18"/>
            </w:rPr>
            <w:t xml:space="preserve"> </w:t>
          </w:r>
          <w:r w:rsidRPr="00BB48AE">
            <w:rPr>
              <w:rStyle w:val="dn"/>
              <w:rFonts w:ascii="Arial" w:hAnsi="Arial" w:cs="Arial"/>
              <w:sz w:val="18"/>
              <w:szCs w:val="18"/>
            </w:rPr>
            <w:t xml:space="preserve">a </w:t>
          </w:r>
          <w:hyperlink r:id="rId13" w:history="1">
            <w:r w:rsidRPr="00BB48AE">
              <w:rPr>
                <w:rStyle w:val="Hypertextovodkaz"/>
                <w:rFonts w:ascii="Arial" w:hAnsi="Arial" w:cs="Arial"/>
                <w:color w:val="FF0000"/>
                <w:sz w:val="18"/>
                <w:szCs w:val="18"/>
              </w:rPr>
              <w:t>LinkedIN</w:t>
            </w:r>
          </w:hyperlink>
          <w:r w:rsidRPr="00BB48AE">
            <w:rPr>
              <w:rStyle w:val="dn"/>
              <w:rFonts w:ascii="Arial" w:hAnsi="Arial" w:cs="Arial"/>
              <w:sz w:val="18"/>
              <w:szCs w:val="18"/>
            </w:rPr>
            <w:t xml:space="preserve"> Broker Consulting a </w:t>
          </w:r>
          <w:hyperlink r:id="rId14" w:history="1">
            <w:r w:rsidRPr="00BB48AE">
              <w:rPr>
                <w:rStyle w:val="Hypertextovodkaz"/>
                <w:rFonts w:ascii="Arial" w:hAnsi="Arial" w:cs="Arial"/>
                <w:color w:val="FF0000"/>
                <w:sz w:val="18"/>
                <w:szCs w:val="18"/>
              </w:rPr>
              <w:t>Facebook</w:t>
            </w:r>
          </w:hyperlink>
          <w:r w:rsidRPr="00BB48AE">
            <w:rPr>
              <w:rStyle w:val="dn"/>
              <w:rFonts w:ascii="Arial" w:hAnsi="Arial" w:cs="Arial"/>
              <w:color w:val="FF0000"/>
              <w:sz w:val="18"/>
              <w:szCs w:val="18"/>
            </w:rPr>
            <w:t xml:space="preserve"> </w:t>
          </w:r>
          <w:r w:rsidRPr="00BB48AE">
            <w:rPr>
              <w:rStyle w:val="dn"/>
              <w:rFonts w:ascii="Arial" w:hAnsi="Arial" w:cs="Arial"/>
              <w:sz w:val="18"/>
              <w:szCs w:val="18"/>
            </w:rPr>
            <w:t xml:space="preserve">a </w:t>
          </w:r>
          <w:hyperlink r:id="rId15" w:history="1">
            <w:r w:rsidRPr="00BB48AE">
              <w:rPr>
                <w:rStyle w:val="Hypertextovodkaz"/>
                <w:rFonts w:ascii="Arial" w:hAnsi="Arial" w:cs="Arial"/>
                <w:color w:val="FF0000"/>
                <w:sz w:val="18"/>
                <w:szCs w:val="18"/>
              </w:rPr>
              <w:t>LinkedI</w:t>
            </w:r>
          </w:hyperlink>
          <w:r>
            <w:rPr>
              <w:rStyle w:val="Hypertextovodkaz"/>
              <w:rFonts w:ascii="Arial" w:hAnsi="Arial" w:cs="Arial"/>
              <w:color w:val="FF0000"/>
              <w:sz w:val="18"/>
              <w:szCs w:val="18"/>
            </w:rPr>
            <w:t>N</w:t>
          </w:r>
          <w:r w:rsidRPr="00BB48AE">
            <w:rPr>
              <w:rStyle w:val="dn"/>
              <w:rFonts w:ascii="Arial" w:hAnsi="Arial" w:cs="Arial"/>
              <w:color w:val="FF0000"/>
              <w:sz w:val="18"/>
              <w:szCs w:val="18"/>
            </w:rPr>
            <w:t xml:space="preserve"> </w:t>
          </w:r>
          <w:r w:rsidRPr="00BB48AE">
            <w:rPr>
              <w:rStyle w:val="dn"/>
              <w:rFonts w:ascii="Arial" w:hAnsi="Arial" w:cs="Arial"/>
              <w:sz w:val="18"/>
              <w:szCs w:val="18"/>
            </w:rPr>
            <w:t xml:space="preserve">OK POINTů. </w:t>
          </w:r>
          <w:r w:rsidR="00D80B6D" w:rsidRPr="006E3520">
            <w:rPr>
              <w:rFonts w:ascii="Arial" w:hAnsi="Arial" w:cs="Arial"/>
              <w:sz w:val="20"/>
            </w:rPr>
            <w:t xml:space="preserve"> </w:t>
          </w:r>
        </w:p>
        <w:p w14:paraId="4E6E9D29" w14:textId="77777777" w:rsidR="00D80B6D" w:rsidRDefault="00D80B6D" w:rsidP="00D80B6D">
          <w:pPr>
            <w:rPr>
              <w:rFonts w:ascii="F015TEE"/>
            </w:rPr>
            <w:sectPr w:rsidR="00D80B6D" w:rsidSect="00C85AB7">
              <w:headerReference w:type="default" r:id="rId16"/>
              <w:footerReference w:type="default" r:id="rId17"/>
              <w:pgSz w:w="11910" w:h="16840"/>
              <w:pgMar w:top="960" w:right="711" w:bottom="0" w:left="720" w:header="708" w:footer="708" w:gutter="0"/>
              <w:cols w:space="708"/>
            </w:sectPr>
          </w:pPr>
        </w:p>
        <w:p w14:paraId="049013F3" w14:textId="77777777" w:rsidR="00D31127" w:rsidRPr="00D80B6D" w:rsidRDefault="00534E64" w:rsidP="0025264B">
          <w:pPr>
            <w:rPr>
              <w:rFonts w:ascii="Arial" w:hAnsi="Arial" w:cs="Arial"/>
              <w:b/>
              <w:sz w:val="20"/>
              <w:szCs w:val="20"/>
            </w:rPr>
            <w:sectPr w:rsidR="00D31127" w:rsidRPr="00D80B6D" w:rsidSect="00D80B6D">
              <w:headerReference w:type="even" r:id="rId18"/>
              <w:headerReference w:type="default" r:id="rId19"/>
              <w:footerReference w:type="even" r:id="rId20"/>
              <w:footerReference w:type="default" r:id="rId21"/>
              <w:headerReference w:type="first" r:id="rId22"/>
              <w:footerReference w:type="first" r:id="rId23"/>
              <w:pgSz w:w="11910" w:h="16840"/>
              <w:pgMar w:top="1418" w:right="740" w:bottom="420" w:left="720" w:header="340" w:footer="223" w:gutter="0"/>
              <w:pgNumType w:start="0"/>
              <w:cols w:space="708"/>
              <w:titlePg/>
              <w:docGrid w:linePitch="299"/>
            </w:sectPr>
          </w:pPr>
        </w:p>
      </w:sdtContent>
    </w:sdt>
    <w:p w14:paraId="5A0592DB" w14:textId="5DF8365E" w:rsidR="00A672EA" w:rsidRDefault="00A672EA" w:rsidP="001B5A35">
      <w:pPr>
        <w:jc w:val="center"/>
        <w:rPr>
          <w:rFonts w:ascii="Arial" w:hAnsi="Arial" w:cs="Arial"/>
          <w:b/>
          <w:sz w:val="32"/>
          <w:szCs w:val="32"/>
        </w:rPr>
      </w:pPr>
      <w:bookmarkStart w:id="0" w:name="_GoBack"/>
      <w:bookmarkEnd w:id="0"/>
    </w:p>
    <w:p w14:paraId="29B66E60" w14:textId="0520FA2D" w:rsidR="004336FA" w:rsidRPr="004336FA" w:rsidRDefault="004336FA" w:rsidP="00B7285B">
      <w:pPr>
        <w:jc w:val="center"/>
        <w:rPr>
          <w:rFonts w:ascii="Arial" w:hAnsi="Arial" w:cs="Arial"/>
          <w:b/>
          <w:sz w:val="28"/>
          <w:szCs w:val="28"/>
        </w:rPr>
      </w:pPr>
      <w:r w:rsidRPr="004336FA">
        <w:rPr>
          <w:rFonts w:ascii="Arial" w:hAnsi="Arial" w:cs="Arial"/>
          <w:b/>
          <w:sz w:val="28"/>
          <w:szCs w:val="28"/>
        </w:rPr>
        <w:t xml:space="preserve">V srpnu byla hodnota Broker Consulting POVIndexu 6 487 korun. Povinné ručení je </w:t>
      </w:r>
      <w:r w:rsidR="00DF6984">
        <w:rPr>
          <w:rFonts w:ascii="Arial" w:hAnsi="Arial" w:cs="Arial"/>
          <w:b/>
          <w:sz w:val="28"/>
          <w:szCs w:val="28"/>
        </w:rPr>
        <w:t xml:space="preserve">tak </w:t>
      </w:r>
      <w:r w:rsidRPr="004336FA">
        <w:rPr>
          <w:rFonts w:ascii="Arial" w:hAnsi="Arial" w:cs="Arial"/>
          <w:b/>
          <w:sz w:val="28"/>
          <w:szCs w:val="28"/>
        </w:rPr>
        <w:t>o bezmála 1</w:t>
      </w:r>
      <w:r w:rsidR="00B7285B">
        <w:rPr>
          <w:rFonts w:ascii="Arial" w:hAnsi="Arial" w:cs="Arial"/>
          <w:b/>
          <w:sz w:val="28"/>
          <w:szCs w:val="28"/>
        </w:rPr>
        <w:t xml:space="preserve"> </w:t>
      </w:r>
      <w:r w:rsidRPr="004336FA">
        <w:rPr>
          <w:rFonts w:ascii="Arial" w:hAnsi="Arial" w:cs="Arial"/>
          <w:b/>
          <w:sz w:val="28"/>
          <w:szCs w:val="28"/>
        </w:rPr>
        <w:t>100 korun levnější než před dvěma lety</w:t>
      </w:r>
    </w:p>
    <w:p w14:paraId="6DC31EB0" w14:textId="5446F0EC" w:rsidR="00DB365A" w:rsidRPr="00B777C3" w:rsidRDefault="00DB365A" w:rsidP="00B7285B">
      <w:pPr>
        <w:rPr>
          <w:rFonts w:ascii="Arial" w:hAnsi="Arial" w:cs="Arial"/>
          <w:b/>
          <w:sz w:val="20"/>
          <w:szCs w:val="20"/>
        </w:rPr>
      </w:pPr>
    </w:p>
    <w:p w14:paraId="03A3768B" w14:textId="77777777" w:rsidR="00C306CA" w:rsidRDefault="00C306CA" w:rsidP="00B7285B">
      <w:pPr>
        <w:jc w:val="both"/>
        <w:rPr>
          <w:rFonts w:ascii="Arial" w:hAnsi="Arial" w:cs="Arial"/>
          <w:sz w:val="20"/>
          <w:szCs w:val="20"/>
        </w:rPr>
      </w:pPr>
    </w:p>
    <w:p w14:paraId="1FD09826" w14:textId="0F9CC39F" w:rsidR="00684BC2" w:rsidRPr="002048EA" w:rsidRDefault="0097515C" w:rsidP="00B7285B">
      <w:pPr>
        <w:jc w:val="both"/>
        <w:rPr>
          <w:rFonts w:ascii="Arial" w:hAnsi="Arial" w:cs="Arial"/>
          <w:i/>
          <w:sz w:val="20"/>
          <w:szCs w:val="20"/>
        </w:rPr>
      </w:pPr>
      <w:r>
        <w:rPr>
          <w:rFonts w:ascii="Arial" w:hAnsi="Arial" w:cs="Arial"/>
          <w:i/>
          <w:sz w:val="20"/>
          <w:szCs w:val="20"/>
        </w:rPr>
        <w:t>Praha, 20</w:t>
      </w:r>
      <w:r w:rsidR="008C3AC7" w:rsidRPr="006863D8">
        <w:rPr>
          <w:rFonts w:ascii="Arial" w:hAnsi="Arial" w:cs="Arial"/>
          <w:i/>
          <w:sz w:val="20"/>
          <w:szCs w:val="20"/>
        </w:rPr>
        <w:t xml:space="preserve">. </w:t>
      </w:r>
      <w:r w:rsidR="004B4992">
        <w:rPr>
          <w:rFonts w:ascii="Arial" w:hAnsi="Arial" w:cs="Arial"/>
          <w:i/>
          <w:sz w:val="20"/>
          <w:szCs w:val="20"/>
        </w:rPr>
        <w:t>září</w:t>
      </w:r>
      <w:r w:rsidR="008C3AC7" w:rsidRPr="006863D8">
        <w:rPr>
          <w:rFonts w:ascii="Arial" w:hAnsi="Arial" w:cs="Arial"/>
          <w:i/>
          <w:sz w:val="20"/>
          <w:szCs w:val="20"/>
        </w:rPr>
        <w:t xml:space="preserve"> 2021</w:t>
      </w:r>
      <w:r w:rsidR="0018139F" w:rsidRPr="0018139F">
        <w:rPr>
          <w:rFonts w:ascii="Arial" w:hAnsi="Arial" w:cs="Arial"/>
          <w:color w:val="000000" w:themeColor="text1"/>
          <w:sz w:val="20"/>
          <w:szCs w:val="20"/>
        </w:rPr>
        <w:t xml:space="preserve"> </w:t>
      </w:r>
      <w:r w:rsidR="00E400AA">
        <w:rPr>
          <w:rFonts w:ascii="Arial" w:hAnsi="Arial" w:cs="Arial"/>
          <w:color w:val="000000" w:themeColor="text1"/>
          <w:sz w:val="20"/>
          <w:szCs w:val="20"/>
        </w:rPr>
        <w:t>–</w:t>
      </w:r>
      <w:r w:rsidR="0018139F" w:rsidRPr="00076845">
        <w:rPr>
          <w:rFonts w:ascii="Arial" w:hAnsi="Arial" w:cs="Arial"/>
          <w:b/>
          <w:color w:val="000000" w:themeColor="text1"/>
          <w:sz w:val="20"/>
          <w:szCs w:val="20"/>
        </w:rPr>
        <w:t xml:space="preserve"> </w:t>
      </w:r>
      <w:r w:rsidR="004E207F">
        <w:rPr>
          <w:rFonts w:ascii="Arial" w:hAnsi="Arial" w:cs="Arial"/>
          <w:b/>
          <w:color w:val="000000" w:themeColor="text1"/>
          <w:sz w:val="20"/>
          <w:szCs w:val="20"/>
        </w:rPr>
        <w:t>Broker Consulting POV</w:t>
      </w:r>
      <w:r w:rsidR="003022A1">
        <w:rPr>
          <w:rFonts w:ascii="Arial" w:hAnsi="Arial" w:cs="Arial"/>
          <w:b/>
          <w:color w:val="000000" w:themeColor="text1"/>
          <w:sz w:val="20"/>
          <w:szCs w:val="20"/>
        </w:rPr>
        <w:t>I</w:t>
      </w:r>
      <w:r w:rsidR="00684BC2">
        <w:rPr>
          <w:rFonts w:ascii="Arial" w:hAnsi="Arial" w:cs="Arial"/>
          <w:b/>
          <w:color w:val="000000" w:themeColor="text1"/>
          <w:sz w:val="20"/>
          <w:szCs w:val="20"/>
        </w:rPr>
        <w:t xml:space="preserve">ndex </w:t>
      </w:r>
      <w:r w:rsidR="004E207F">
        <w:rPr>
          <w:rFonts w:ascii="Arial" w:hAnsi="Arial" w:cs="Arial"/>
          <w:b/>
          <w:color w:val="000000" w:themeColor="text1"/>
          <w:sz w:val="20"/>
          <w:szCs w:val="20"/>
        </w:rPr>
        <w:t xml:space="preserve">ani ve druhém prázdninovém měsíci nezaznamenal prakticky žádnou změnu. Jeho hodnota se oproti červenci zvedla o pouhé 3 koruny na 6 487 korun. S ohledem na toto zanedbatelné zdražení vychází </w:t>
      </w:r>
      <w:r w:rsidR="00684BC2">
        <w:rPr>
          <w:rFonts w:ascii="Arial" w:hAnsi="Arial" w:cs="Arial"/>
          <w:b/>
          <w:color w:val="000000" w:themeColor="text1"/>
          <w:sz w:val="20"/>
          <w:szCs w:val="20"/>
        </w:rPr>
        <w:t xml:space="preserve">současné povinné ručení z dlouhodobého pohledu stále výrazně levněji než v minulosti. </w:t>
      </w:r>
      <w:r w:rsidR="004E207F">
        <w:rPr>
          <w:rFonts w:ascii="Arial" w:hAnsi="Arial" w:cs="Arial"/>
          <w:b/>
          <w:color w:val="000000" w:themeColor="text1"/>
          <w:sz w:val="20"/>
          <w:szCs w:val="20"/>
        </w:rPr>
        <w:t xml:space="preserve">Přesně před dvěma lety, na počátku měření POVIndexu, </w:t>
      </w:r>
      <w:r w:rsidR="004336FA">
        <w:rPr>
          <w:rFonts w:ascii="Arial" w:hAnsi="Arial" w:cs="Arial"/>
          <w:b/>
          <w:color w:val="000000" w:themeColor="text1"/>
          <w:sz w:val="20"/>
          <w:szCs w:val="20"/>
        </w:rPr>
        <w:t xml:space="preserve">byla jeho hodnota o 1 091 korun výše. </w:t>
      </w:r>
    </w:p>
    <w:p w14:paraId="2069B7F5" w14:textId="77777777" w:rsidR="00684BC2" w:rsidRDefault="00684BC2" w:rsidP="00B7285B">
      <w:pPr>
        <w:jc w:val="both"/>
        <w:rPr>
          <w:rFonts w:ascii="Arial" w:hAnsi="Arial" w:cs="Arial"/>
          <w:b/>
          <w:color w:val="000000" w:themeColor="text1"/>
          <w:sz w:val="20"/>
          <w:szCs w:val="20"/>
        </w:rPr>
      </w:pPr>
    </w:p>
    <w:p w14:paraId="3C0AE1EC" w14:textId="6EB6B1E6" w:rsidR="002174D5" w:rsidRDefault="004E207F" w:rsidP="00B7285B">
      <w:pPr>
        <w:jc w:val="both"/>
        <w:rPr>
          <w:rFonts w:ascii="Arial" w:hAnsi="Arial" w:cs="Arial"/>
          <w:bCs/>
          <w:sz w:val="20"/>
          <w:szCs w:val="20"/>
        </w:rPr>
      </w:pPr>
      <w:r w:rsidRPr="00014A3B">
        <w:rPr>
          <w:rFonts w:ascii="Arial" w:hAnsi="Arial" w:cs="Arial"/>
          <w:bCs/>
          <w:sz w:val="20"/>
          <w:szCs w:val="20"/>
        </w:rPr>
        <w:t xml:space="preserve">Broker Consulting POVIndex byl poprvé </w:t>
      </w:r>
      <w:r w:rsidR="005D7DFF" w:rsidRPr="00014A3B">
        <w:rPr>
          <w:rFonts w:ascii="Arial" w:hAnsi="Arial" w:cs="Arial"/>
          <w:bCs/>
          <w:sz w:val="20"/>
          <w:szCs w:val="20"/>
        </w:rPr>
        <w:t>spuštěn v srpnu roku 2019. Od svého počátku</w:t>
      </w:r>
      <w:r w:rsidR="00014A3B" w:rsidRPr="00014A3B">
        <w:rPr>
          <w:rFonts w:ascii="Arial" w:hAnsi="Arial" w:cs="Arial"/>
          <w:bCs/>
          <w:sz w:val="20"/>
          <w:szCs w:val="20"/>
        </w:rPr>
        <w:t xml:space="preserve"> sleduje vývoj nákladů na povinné ručení pro řidiče bez historie, ať už se jedná o nového řidiče, nebo o řidiče, který donedávna užíval služební vozidlo. </w:t>
      </w:r>
      <w:r w:rsidR="005D7DFF" w:rsidRPr="00014A3B">
        <w:rPr>
          <w:rFonts w:ascii="Arial" w:hAnsi="Arial" w:cs="Arial"/>
          <w:bCs/>
          <w:sz w:val="20"/>
          <w:szCs w:val="20"/>
        </w:rPr>
        <w:t xml:space="preserve">Zaměřuje na vyšší zabezpečení </w:t>
      </w:r>
      <w:r w:rsidR="00B7285B">
        <w:rPr>
          <w:rFonts w:ascii="Arial" w:hAnsi="Arial" w:cs="Arial"/>
          <w:bCs/>
          <w:sz w:val="20"/>
          <w:szCs w:val="20"/>
        </w:rPr>
        <w:t>u</w:t>
      </w:r>
      <w:r w:rsidR="005D7DFF" w:rsidRPr="00014A3B">
        <w:rPr>
          <w:rFonts w:ascii="Arial" w:hAnsi="Arial" w:cs="Arial"/>
          <w:bCs/>
          <w:sz w:val="20"/>
          <w:szCs w:val="20"/>
        </w:rPr>
        <w:t xml:space="preserve"> klasick</w:t>
      </w:r>
      <w:r w:rsidR="00B7285B">
        <w:rPr>
          <w:rFonts w:ascii="Arial" w:hAnsi="Arial" w:cs="Arial"/>
          <w:bCs/>
          <w:sz w:val="20"/>
          <w:szCs w:val="20"/>
        </w:rPr>
        <w:t>ého</w:t>
      </w:r>
      <w:r w:rsidR="005D7DFF" w:rsidRPr="00014A3B">
        <w:rPr>
          <w:rFonts w:ascii="Arial" w:hAnsi="Arial" w:cs="Arial"/>
          <w:bCs/>
          <w:sz w:val="20"/>
          <w:szCs w:val="20"/>
        </w:rPr>
        <w:t xml:space="preserve"> rodinn</w:t>
      </w:r>
      <w:r w:rsidR="00B7285B">
        <w:rPr>
          <w:rFonts w:ascii="Arial" w:hAnsi="Arial" w:cs="Arial"/>
          <w:bCs/>
          <w:sz w:val="20"/>
          <w:szCs w:val="20"/>
        </w:rPr>
        <w:t>ého</w:t>
      </w:r>
      <w:r w:rsidR="005D7DFF" w:rsidRPr="00014A3B">
        <w:rPr>
          <w:rFonts w:ascii="Arial" w:hAnsi="Arial" w:cs="Arial"/>
          <w:bCs/>
          <w:sz w:val="20"/>
          <w:szCs w:val="20"/>
        </w:rPr>
        <w:t xml:space="preserve"> v</w:t>
      </w:r>
      <w:r w:rsidR="00B7285B">
        <w:rPr>
          <w:rFonts w:ascii="Arial" w:hAnsi="Arial" w:cs="Arial"/>
          <w:bCs/>
          <w:sz w:val="20"/>
          <w:szCs w:val="20"/>
        </w:rPr>
        <w:t>ozu</w:t>
      </w:r>
      <w:r w:rsidR="007A5C4C">
        <w:rPr>
          <w:rFonts w:ascii="Arial" w:hAnsi="Arial" w:cs="Arial"/>
          <w:bCs/>
          <w:sz w:val="20"/>
          <w:szCs w:val="20"/>
        </w:rPr>
        <w:t>.</w:t>
      </w:r>
      <w:r w:rsidR="005D7DFF" w:rsidRPr="00014A3B">
        <w:rPr>
          <w:rFonts w:ascii="Arial" w:hAnsi="Arial" w:cs="Arial"/>
          <w:color w:val="000000" w:themeColor="text1"/>
          <w:sz w:val="20"/>
          <w:szCs w:val="20"/>
        </w:rPr>
        <w:t xml:space="preserve"> </w:t>
      </w:r>
      <w:r w:rsidR="002174D5" w:rsidRPr="002174D5">
        <w:rPr>
          <w:rFonts w:ascii="Arial" w:hAnsi="Arial" w:cs="Arial"/>
          <w:i/>
          <w:color w:val="000000" w:themeColor="text1"/>
          <w:sz w:val="20"/>
          <w:szCs w:val="20"/>
        </w:rPr>
        <w:t>„</w:t>
      </w:r>
      <w:r w:rsidR="005D7DFF" w:rsidRPr="002174D5">
        <w:rPr>
          <w:rFonts w:ascii="Arial" w:hAnsi="Arial" w:cs="Arial"/>
          <w:i/>
          <w:color w:val="000000" w:themeColor="text1"/>
          <w:sz w:val="20"/>
          <w:szCs w:val="20"/>
        </w:rPr>
        <w:t xml:space="preserve">Dosavadní nasbíraná data </w:t>
      </w:r>
      <w:r w:rsidR="00B7285B" w:rsidRPr="002174D5">
        <w:rPr>
          <w:rFonts w:ascii="Arial" w:hAnsi="Arial" w:cs="Arial"/>
          <w:bCs/>
          <w:i/>
          <w:sz w:val="20"/>
          <w:szCs w:val="20"/>
        </w:rPr>
        <w:t xml:space="preserve">POVIndexu </w:t>
      </w:r>
      <w:r w:rsidR="005D7DFF" w:rsidRPr="002174D5">
        <w:rPr>
          <w:rFonts w:ascii="Arial" w:hAnsi="Arial" w:cs="Arial"/>
          <w:i/>
          <w:color w:val="000000" w:themeColor="text1"/>
          <w:sz w:val="20"/>
          <w:szCs w:val="20"/>
        </w:rPr>
        <w:t xml:space="preserve">zřetelně odrážejí </w:t>
      </w:r>
      <w:r w:rsidR="005D7DFF" w:rsidRPr="002174D5">
        <w:rPr>
          <w:rFonts w:ascii="Arial" w:hAnsi="Arial" w:cs="Arial"/>
          <w:bCs/>
          <w:i/>
          <w:sz w:val="20"/>
          <w:szCs w:val="20"/>
        </w:rPr>
        <w:t>vývoj v oblasti povinného ručení za poslední dva roky</w:t>
      </w:r>
      <w:r w:rsidR="00014A3B" w:rsidRPr="002174D5">
        <w:rPr>
          <w:rFonts w:ascii="Arial" w:hAnsi="Arial" w:cs="Arial"/>
          <w:bCs/>
          <w:i/>
          <w:sz w:val="20"/>
          <w:szCs w:val="20"/>
        </w:rPr>
        <w:t xml:space="preserve">, a tedy jeho </w:t>
      </w:r>
      <w:r w:rsidR="002174D5" w:rsidRPr="002174D5">
        <w:rPr>
          <w:rFonts w:ascii="Arial" w:hAnsi="Arial" w:cs="Arial"/>
          <w:bCs/>
          <w:i/>
          <w:sz w:val="20"/>
          <w:szCs w:val="20"/>
        </w:rPr>
        <w:t xml:space="preserve">postupné </w:t>
      </w:r>
      <w:r w:rsidR="00014A3B" w:rsidRPr="002174D5">
        <w:rPr>
          <w:rFonts w:ascii="Arial" w:hAnsi="Arial" w:cs="Arial"/>
          <w:bCs/>
          <w:i/>
          <w:sz w:val="20"/>
          <w:szCs w:val="20"/>
        </w:rPr>
        <w:t>zlevňování.</w:t>
      </w:r>
      <w:r w:rsidR="007A5C4C">
        <w:rPr>
          <w:rFonts w:ascii="Arial" w:hAnsi="Arial" w:cs="Arial"/>
          <w:bCs/>
          <w:i/>
          <w:sz w:val="20"/>
          <w:szCs w:val="20"/>
        </w:rPr>
        <w:t xml:space="preserve"> </w:t>
      </w:r>
      <w:r w:rsidR="003504FD" w:rsidRPr="002174D5">
        <w:rPr>
          <w:rFonts w:ascii="Arial" w:hAnsi="Arial" w:cs="Arial"/>
          <w:bCs/>
          <w:i/>
          <w:sz w:val="20"/>
          <w:szCs w:val="20"/>
        </w:rPr>
        <w:t xml:space="preserve">Vstupní hodnota </w:t>
      </w:r>
      <w:r w:rsidR="00014A3B" w:rsidRPr="002174D5">
        <w:rPr>
          <w:rFonts w:ascii="Arial" w:hAnsi="Arial" w:cs="Arial"/>
          <w:bCs/>
          <w:i/>
          <w:sz w:val="20"/>
          <w:szCs w:val="20"/>
        </w:rPr>
        <w:t xml:space="preserve">POVIndexu startovala </w:t>
      </w:r>
      <w:r w:rsidR="003504FD" w:rsidRPr="002174D5">
        <w:rPr>
          <w:rFonts w:ascii="Arial" w:hAnsi="Arial" w:cs="Arial"/>
          <w:bCs/>
          <w:i/>
          <w:sz w:val="20"/>
          <w:szCs w:val="20"/>
        </w:rPr>
        <w:t xml:space="preserve">v srpnu </w:t>
      </w:r>
      <w:r w:rsidR="00F8482C" w:rsidRPr="002174D5">
        <w:rPr>
          <w:rFonts w:ascii="Arial" w:hAnsi="Arial" w:cs="Arial"/>
          <w:bCs/>
          <w:i/>
          <w:sz w:val="20"/>
          <w:szCs w:val="20"/>
        </w:rPr>
        <w:t xml:space="preserve">2019 </w:t>
      </w:r>
      <w:r w:rsidR="003504FD" w:rsidRPr="002174D5">
        <w:rPr>
          <w:rFonts w:ascii="Arial" w:hAnsi="Arial" w:cs="Arial"/>
          <w:bCs/>
          <w:i/>
          <w:sz w:val="20"/>
          <w:szCs w:val="20"/>
        </w:rPr>
        <w:t>na 7</w:t>
      </w:r>
      <w:r w:rsidR="007B7906" w:rsidRPr="002174D5">
        <w:rPr>
          <w:rFonts w:ascii="Arial" w:hAnsi="Arial" w:cs="Arial"/>
          <w:bCs/>
          <w:i/>
          <w:sz w:val="20"/>
          <w:szCs w:val="20"/>
        </w:rPr>
        <w:t xml:space="preserve"> 578 </w:t>
      </w:r>
      <w:r w:rsidR="00014A3B" w:rsidRPr="002174D5">
        <w:rPr>
          <w:rFonts w:ascii="Arial" w:hAnsi="Arial" w:cs="Arial"/>
          <w:bCs/>
          <w:i/>
          <w:sz w:val="20"/>
          <w:szCs w:val="20"/>
        </w:rPr>
        <w:t xml:space="preserve">korunách, </w:t>
      </w:r>
      <w:r w:rsidR="002174D5" w:rsidRPr="002174D5">
        <w:rPr>
          <w:rFonts w:ascii="Arial" w:hAnsi="Arial" w:cs="Arial"/>
          <w:bCs/>
          <w:i/>
          <w:sz w:val="20"/>
          <w:szCs w:val="20"/>
        </w:rPr>
        <w:t xml:space="preserve">přesně </w:t>
      </w:r>
      <w:r w:rsidR="00014A3B" w:rsidRPr="002174D5">
        <w:rPr>
          <w:rFonts w:ascii="Arial" w:hAnsi="Arial" w:cs="Arial"/>
          <w:bCs/>
          <w:i/>
          <w:sz w:val="20"/>
          <w:szCs w:val="20"/>
        </w:rPr>
        <w:t xml:space="preserve">o rok později </w:t>
      </w:r>
      <w:r w:rsidR="007A5C4C">
        <w:rPr>
          <w:rFonts w:ascii="Arial" w:hAnsi="Arial" w:cs="Arial"/>
          <w:bCs/>
          <w:i/>
          <w:sz w:val="20"/>
          <w:szCs w:val="20"/>
        </w:rPr>
        <w:t>byla</w:t>
      </w:r>
      <w:r w:rsidR="002174D5">
        <w:rPr>
          <w:rFonts w:ascii="Arial" w:hAnsi="Arial" w:cs="Arial"/>
          <w:bCs/>
          <w:i/>
          <w:sz w:val="20"/>
          <w:szCs w:val="20"/>
        </w:rPr>
        <w:t xml:space="preserve"> pouze</w:t>
      </w:r>
      <w:r w:rsidR="007B7906" w:rsidRPr="002174D5">
        <w:rPr>
          <w:rFonts w:ascii="Arial" w:hAnsi="Arial" w:cs="Arial"/>
          <w:bCs/>
          <w:i/>
          <w:sz w:val="20"/>
          <w:szCs w:val="20"/>
        </w:rPr>
        <w:t xml:space="preserve"> 6 517 </w:t>
      </w:r>
      <w:r w:rsidR="002174D5" w:rsidRPr="002174D5">
        <w:rPr>
          <w:rFonts w:ascii="Arial" w:hAnsi="Arial" w:cs="Arial"/>
          <w:bCs/>
          <w:i/>
          <w:sz w:val="20"/>
          <w:szCs w:val="20"/>
        </w:rPr>
        <w:t>korun</w:t>
      </w:r>
      <w:r w:rsidR="007A5C4C">
        <w:rPr>
          <w:rFonts w:ascii="Arial" w:hAnsi="Arial" w:cs="Arial"/>
          <w:bCs/>
          <w:i/>
          <w:sz w:val="20"/>
          <w:szCs w:val="20"/>
        </w:rPr>
        <w:t xml:space="preserve"> a v</w:t>
      </w:r>
      <w:r w:rsidR="002174D5" w:rsidRPr="002174D5">
        <w:rPr>
          <w:rFonts w:ascii="Arial" w:hAnsi="Arial" w:cs="Arial"/>
          <w:bCs/>
          <w:i/>
          <w:sz w:val="20"/>
          <w:szCs w:val="20"/>
        </w:rPr>
        <w:t> letošním roce k</w:t>
      </w:r>
      <w:r w:rsidR="00DD626B">
        <w:rPr>
          <w:rFonts w:ascii="Arial" w:hAnsi="Arial" w:cs="Arial"/>
          <w:bCs/>
          <w:i/>
          <w:sz w:val="20"/>
          <w:szCs w:val="20"/>
        </w:rPr>
        <w:t xml:space="preserve">lesla až na částku 6 487 korun. </w:t>
      </w:r>
      <w:r w:rsidR="00DF6984">
        <w:rPr>
          <w:rFonts w:ascii="Arial" w:hAnsi="Arial" w:cs="Arial"/>
          <w:bCs/>
          <w:i/>
          <w:sz w:val="20"/>
          <w:szCs w:val="20"/>
        </w:rPr>
        <w:t xml:space="preserve">Přestože se </w:t>
      </w:r>
      <w:r w:rsidR="00DD626B">
        <w:rPr>
          <w:rFonts w:ascii="Arial" w:hAnsi="Arial" w:cs="Arial"/>
          <w:bCs/>
          <w:i/>
          <w:sz w:val="20"/>
          <w:szCs w:val="20"/>
        </w:rPr>
        <w:t xml:space="preserve">dnes </w:t>
      </w:r>
      <w:r w:rsidR="00DF6984">
        <w:rPr>
          <w:rFonts w:ascii="Arial" w:hAnsi="Arial" w:cs="Arial"/>
          <w:bCs/>
          <w:i/>
          <w:sz w:val="20"/>
          <w:szCs w:val="20"/>
        </w:rPr>
        <w:t xml:space="preserve">tato </w:t>
      </w:r>
      <w:r w:rsidR="00DD626B">
        <w:rPr>
          <w:rFonts w:ascii="Arial" w:hAnsi="Arial" w:cs="Arial"/>
          <w:bCs/>
          <w:i/>
          <w:sz w:val="20"/>
          <w:szCs w:val="20"/>
        </w:rPr>
        <w:t xml:space="preserve">hodnota </w:t>
      </w:r>
      <w:r w:rsidR="00DD626B" w:rsidRPr="002174D5">
        <w:rPr>
          <w:rFonts w:ascii="Arial" w:hAnsi="Arial" w:cs="Arial"/>
          <w:bCs/>
          <w:i/>
          <w:sz w:val="20"/>
          <w:szCs w:val="20"/>
        </w:rPr>
        <w:t xml:space="preserve">pohybuje </w:t>
      </w:r>
      <w:r w:rsidR="00DF6984" w:rsidRPr="002174D5">
        <w:rPr>
          <w:rFonts w:ascii="Arial" w:hAnsi="Arial" w:cs="Arial"/>
          <w:bCs/>
          <w:i/>
          <w:sz w:val="20"/>
          <w:szCs w:val="20"/>
        </w:rPr>
        <w:t>oproti minulosti velmi nízko</w:t>
      </w:r>
      <w:r w:rsidR="00DD626B">
        <w:rPr>
          <w:rFonts w:ascii="Arial" w:hAnsi="Arial" w:cs="Arial"/>
          <w:bCs/>
          <w:i/>
          <w:sz w:val="20"/>
          <w:szCs w:val="20"/>
        </w:rPr>
        <w:t>, nepředpokládám, že by se</w:t>
      </w:r>
      <w:r w:rsidR="002174D5" w:rsidRPr="002174D5">
        <w:rPr>
          <w:rFonts w:ascii="Arial" w:hAnsi="Arial" w:cs="Arial"/>
          <w:bCs/>
          <w:i/>
          <w:sz w:val="20"/>
          <w:szCs w:val="20"/>
        </w:rPr>
        <w:t xml:space="preserve"> měla začít citelně zvedat</w:t>
      </w:r>
      <w:r w:rsidR="00DD626B">
        <w:rPr>
          <w:rFonts w:ascii="Arial" w:hAnsi="Arial" w:cs="Arial"/>
          <w:bCs/>
          <w:i/>
          <w:sz w:val="20"/>
          <w:szCs w:val="20"/>
        </w:rPr>
        <w:t>. J</w:t>
      </w:r>
      <w:r w:rsidR="002174D5" w:rsidRPr="002174D5">
        <w:rPr>
          <w:rFonts w:ascii="Arial" w:hAnsi="Arial" w:cs="Arial"/>
          <w:bCs/>
          <w:i/>
          <w:sz w:val="20"/>
          <w:szCs w:val="20"/>
        </w:rPr>
        <w:t xml:space="preserve">ejímu výraznějšímu </w:t>
      </w:r>
      <w:r w:rsidR="00DD626B">
        <w:rPr>
          <w:rFonts w:ascii="Arial" w:hAnsi="Arial" w:cs="Arial"/>
          <w:bCs/>
          <w:i/>
          <w:sz w:val="20"/>
          <w:szCs w:val="20"/>
        </w:rPr>
        <w:t>nárůstu</w:t>
      </w:r>
      <w:r w:rsidR="002174D5" w:rsidRPr="002174D5">
        <w:rPr>
          <w:rFonts w:ascii="Arial" w:hAnsi="Arial" w:cs="Arial"/>
          <w:bCs/>
          <w:i/>
          <w:sz w:val="20"/>
          <w:szCs w:val="20"/>
        </w:rPr>
        <w:t xml:space="preserve"> </w:t>
      </w:r>
      <w:r w:rsidR="00DD626B">
        <w:rPr>
          <w:rFonts w:ascii="Arial" w:hAnsi="Arial" w:cs="Arial"/>
          <w:bCs/>
          <w:i/>
          <w:sz w:val="20"/>
          <w:szCs w:val="20"/>
        </w:rPr>
        <w:t xml:space="preserve">totiž </w:t>
      </w:r>
      <w:r w:rsidR="002174D5" w:rsidRPr="002174D5">
        <w:rPr>
          <w:rFonts w:ascii="Arial" w:hAnsi="Arial" w:cs="Arial"/>
          <w:bCs/>
          <w:i/>
          <w:sz w:val="20"/>
          <w:szCs w:val="20"/>
        </w:rPr>
        <w:t xml:space="preserve">brání vzájemná konkurence pojišťoven,“ </w:t>
      </w:r>
      <w:r w:rsidR="00DD626B">
        <w:rPr>
          <w:rFonts w:ascii="Arial" w:hAnsi="Arial" w:cs="Arial"/>
          <w:bCs/>
          <w:sz w:val="20"/>
          <w:szCs w:val="20"/>
        </w:rPr>
        <w:t>shrnuje</w:t>
      </w:r>
      <w:r w:rsidR="002174D5">
        <w:rPr>
          <w:rFonts w:ascii="Arial" w:hAnsi="Arial" w:cs="Arial"/>
          <w:bCs/>
          <w:sz w:val="20"/>
          <w:szCs w:val="20"/>
        </w:rPr>
        <w:t xml:space="preserve"> </w:t>
      </w:r>
      <w:r w:rsidR="002174D5" w:rsidRPr="00B7285B">
        <w:rPr>
          <w:rFonts w:ascii="Arial" w:hAnsi="Arial" w:cs="Arial"/>
          <w:b/>
          <w:bCs/>
          <w:sz w:val="20"/>
          <w:szCs w:val="20"/>
        </w:rPr>
        <w:t>Jiří Váchal analytik neživotního pojištění Broker Consulting</w:t>
      </w:r>
      <w:r w:rsidR="002174D5" w:rsidRPr="002174D5">
        <w:rPr>
          <w:rFonts w:ascii="Arial" w:hAnsi="Arial" w:cs="Arial"/>
          <w:bCs/>
          <w:sz w:val="20"/>
          <w:szCs w:val="20"/>
        </w:rPr>
        <w:t>.</w:t>
      </w:r>
    </w:p>
    <w:p w14:paraId="2C7BDF7A" w14:textId="77777777" w:rsidR="002174D5" w:rsidRDefault="002174D5" w:rsidP="00B7285B">
      <w:pPr>
        <w:jc w:val="both"/>
        <w:rPr>
          <w:rFonts w:ascii="Arial" w:hAnsi="Arial" w:cs="Arial"/>
          <w:bCs/>
          <w:sz w:val="20"/>
          <w:szCs w:val="20"/>
        </w:rPr>
      </w:pPr>
    </w:p>
    <w:p w14:paraId="12C2F6CB" w14:textId="1AE2A7D6" w:rsidR="00684BC2" w:rsidRPr="00B7285B" w:rsidRDefault="007B7906" w:rsidP="00B7285B">
      <w:pPr>
        <w:jc w:val="both"/>
        <w:rPr>
          <w:rFonts w:ascii="Arial" w:hAnsi="Arial" w:cs="Arial"/>
          <w:bCs/>
          <w:sz w:val="20"/>
          <w:szCs w:val="20"/>
        </w:rPr>
      </w:pPr>
      <w:r w:rsidRPr="00014A3B">
        <w:rPr>
          <w:rFonts w:ascii="Arial" w:hAnsi="Arial" w:cs="Arial"/>
          <w:bCs/>
          <w:sz w:val="20"/>
          <w:szCs w:val="20"/>
        </w:rPr>
        <w:t xml:space="preserve">Podobný vývoj </w:t>
      </w:r>
      <w:r w:rsidR="00B7285B">
        <w:rPr>
          <w:rFonts w:ascii="Arial" w:hAnsi="Arial" w:cs="Arial"/>
          <w:bCs/>
          <w:sz w:val="20"/>
          <w:szCs w:val="20"/>
        </w:rPr>
        <w:t>lze sledovat</w:t>
      </w:r>
      <w:r w:rsidRPr="00014A3B">
        <w:rPr>
          <w:rFonts w:ascii="Arial" w:hAnsi="Arial" w:cs="Arial"/>
          <w:bCs/>
          <w:sz w:val="20"/>
          <w:szCs w:val="20"/>
        </w:rPr>
        <w:t xml:space="preserve"> i v rámci ročního pojistného. </w:t>
      </w:r>
      <w:r w:rsidR="007A5C4C">
        <w:rPr>
          <w:rFonts w:ascii="Arial" w:hAnsi="Arial" w:cs="Arial"/>
          <w:bCs/>
          <w:sz w:val="20"/>
          <w:szCs w:val="20"/>
        </w:rPr>
        <w:t>V</w:t>
      </w:r>
      <w:r w:rsidR="007A5C4C" w:rsidRPr="00014A3B">
        <w:rPr>
          <w:rFonts w:ascii="Arial" w:hAnsi="Arial" w:cs="Arial"/>
          <w:bCs/>
          <w:sz w:val="20"/>
          <w:szCs w:val="20"/>
        </w:rPr>
        <w:t xml:space="preserve"> srpnu 2019 </w:t>
      </w:r>
      <w:r w:rsidR="007A5C4C">
        <w:rPr>
          <w:rFonts w:ascii="Arial" w:hAnsi="Arial" w:cs="Arial"/>
          <w:bCs/>
          <w:sz w:val="20"/>
          <w:szCs w:val="20"/>
        </w:rPr>
        <w:t>se cena povinného ručení v</w:t>
      </w:r>
      <w:r w:rsidR="00E47BA7">
        <w:rPr>
          <w:rFonts w:ascii="Arial" w:hAnsi="Arial" w:cs="Arial"/>
          <w:bCs/>
          <w:sz w:val="20"/>
          <w:szCs w:val="20"/>
        </w:rPr>
        <w:t> </w:t>
      </w:r>
      <w:r w:rsidRPr="00014A3B">
        <w:rPr>
          <w:rFonts w:ascii="Arial" w:hAnsi="Arial" w:cs="Arial"/>
          <w:bCs/>
          <w:sz w:val="20"/>
          <w:szCs w:val="20"/>
        </w:rPr>
        <w:t>Praze</w:t>
      </w:r>
      <w:r w:rsidR="007A5C4C">
        <w:rPr>
          <w:rFonts w:ascii="Arial" w:hAnsi="Arial" w:cs="Arial"/>
          <w:bCs/>
          <w:sz w:val="20"/>
          <w:szCs w:val="20"/>
        </w:rPr>
        <w:t xml:space="preserve"> </w:t>
      </w:r>
      <w:r w:rsidR="00E47BA7">
        <w:rPr>
          <w:rFonts w:ascii="Arial" w:hAnsi="Arial" w:cs="Arial"/>
          <w:bCs/>
          <w:sz w:val="20"/>
          <w:szCs w:val="20"/>
        </w:rPr>
        <w:t xml:space="preserve">držela na částce </w:t>
      </w:r>
      <w:r w:rsidRPr="00014A3B">
        <w:rPr>
          <w:rFonts w:ascii="Arial" w:hAnsi="Arial" w:cs="Arial"/>
          <w:bCs/>
          <w:sz w:val="20"/>
          <w:szCs w:val="20"/>
        </w:rPr>
        <w:t xml:space="preserve">8 647 </w:t>
      </w:r>
      <w:r w:rsidR="00E47BA7">
        <w:rPr>
          <w:rFonts w:ascii="Arial" w:hAnsi="Arial" w:cs="Arial"/>
          <w:bCs/>
          <w:sz w:val="20"/>
          <w:szCs w:val="20"/>
        </w:rPr>
        <w:t xml:space="preserve">korun, </w:t>
      </w:r>
      <w:r w:rsidR="007A5C4C">
        <w:rPr>
          <w:rFonts w:ascii="Arial" w:hAnsi="Arial" w:cs="Arial"/>
          <w:bCs/>
          <w:sz w:val="20"/>
          <w:szCs w:val="20"/>
        </w:rPr>
        <w:t xml:space="preserve">ve stejném období </w:t>
      </w:r>
      <w:r w:rsidR="00E47BA7">
        <w:rPr>
          <w:rFonts w:ascii="Arial" w:hAnsi="Arial" w:cs="Arial"/>
          <w:bCs/>
          <w:sz w:val="20"/>
          <w:szCs w:val="20"/>
        </w:rPr>
        <w:t xml:space="preserve">v roce 2020 klesla na </w:t>
      </w:r>
      <w:r w:rsidR="00E47BA7" w:rsidRPr="00014A3B">
        <w:rPr>
          <w:rFonts w:ascii="Arial" w:hAnsi="Arial" w:cs="Arial"/>
          <w:bCs/>
          <w:sz w:val="20"/>
          <w:szCs w:val="20"/>
        </w:rPr>
        <w:t>7 329 Kč</w:t>
      </w:r>
      <w:r w:rsidR="00E47BA7">
        <w:rPr>
          <w:rFonts w:ascii="Arial" w:hAnsi="Arial" w:cs="Arial"/>
          <w:bCs/>
          <w:sz w:val="20"/>
          <w:szCs w:val="20"/>
        </w:rPr>
        <w:t xml:space="preserve"> a letos </w:t>
      </w:r>
      <w:r w:rsidR="007A5C4C">
        <w:rPr>
          <w:rFonts w:ascii="Arial" w:hAnsi="Arial" w:cs="Arial"/>
          <w:bCs/>
          <w:sz w:val="20"/>
          <w:szCs w:val="20"/>
        </w:rPr>
        <w:t xml:space="preserve">vyjde </w:t>
      </w:r>
      <w:r w:rsidR="00B7285B">
        <w:rPr>
          <w:rFonts w:ascii="Arial" w:hAnsi="Arial" w:cs="Arial"/>
          <w:bCs/>
          <w:sz w:val="20"/>
          <w:szCs w:val="20"/>
        </w:rPr>
        <w:t>roční pojistné</w:t>
      </w:r>
      <w:r w:rsidR="00E47BA7">
        <w:rPr>
          <w:rFonts w:ascii="Arial" w:hAnsi="Arial" w:cs="Arial"/>
          <w:bCs/>
          <w:sz w:val="20"/>
          <w:szCs w:val="20"/>
        </w:rPr>
        <w:t xml:space="preserve"> na </w:t>
      </w:r>
      <w:r w:rsidR="00B7285B">
        <w:rPr>
          <w:rFonts w:ascii="Arial" w:hAnsi="Arial" w:cs="Arial"/>
          <w:bCs/>
          <w:sz w:val="20"/>
          <w:szCs w:val="20"/>
        </w:rPr>
        <w:t>7 196 korun</w:t>
      </w:r>
      <w:r w:rsidR="00E47BA7">
        <w:rPr>
          <w:rFonts w:ascii="Arial" w:hAnsi="Arial" w:cs="Arial"/>
          <w:bCs/>
          <w:sz w:val="20"/>
          <w:szCs w:val="20"/>
        </w:rPr>
        <w:t xml:space="preserve">. </w:t>
      </w:r>
      <w:r w:rsidR="007A5C4C">
        <w:rPr>
          <w:rFonts w:ascii="Arial" w:hAnsi="Arial" w:cs="Arial"/>
          <w:bCs/>
          <w:sz w:val="20"/>
          <w:szCs w:val="20"/>
        </w:rPr>
        <w:t xml:space="preserve"> </w:t>
      </w:r>
      <w:r w:rsidR="00E47BA7">
        <w:rPr>
          <w:rFonts w:ascii="Arial" w:hAnsi="Arial" w:cs="Arial"/>
          <w:bCs/>
          <w:sz w:val="20"/>
          <w:szCs w:val="20"/>
        </w:rPr>
        <w:t xml:space="preserve">V menším městě o velikosti Benešova zaplatili řidiči v srpnu 2019 za </w:t>
      </w:r>
      <w:r w:rsidR="00B7285B">
        <w:rPr>
          <w:rFonts w:ascii="Arial" w:hAnsi="Arial" w:cs="Arial"/>
          <w:bCs/>
          <w:sz w:val="20"/>
          <w:szCs w:val="20"/>
        </w:rPr>
        <w:t xml:space="preserve">toto </w:t>
      </w:r>
      <w:r w:rsidR="00E47BA7">
        <w:rPr>
          <w:rFonts w:ascii="Arial" w:hAnsi="Arial" w:cs="Arial"/>
          <w:bCs/>
          <w:sz w:val="20"/>
          <w:szCs w:val="20"/>
        </w:rPr>
        <w:t xml:space="preserve">pojistné 6 528 korun, o </w:t>
      </w:r>
      <w:r w:rsidR="00DD626B">
        <w:rPr>
          <w:rFonts w:ascii="Arial" w:hAnsi="Arial" w:cs="Arial"/>
          <w:bCs/>
          <w:sz w:val="20"/>
          <w:szCs w:val="20"/>
        </w:rPr>
        <w:t xml:space="preserve">rok později pouze 5 705 korun, </w:t>
      </w:r>
      <w:r w:rsidR="00E47BA7">
        <w:rPr>
          <w:rFonts w:ascii="Arial" w:hAnsi="Arial" w:cs="Arial"/>
          <w:bCs/>
          <w:sz w:val="20"/>
          <w:szCs w:val="20"/>
        </w:rPr>
        <w:t xml:space="preserve">v roce 2021 </w:t>
      </w:r>
      <w:r w:rsidR="00B7285B">
        <w:rPr>
          <w:rFonts w:ascii="Arial" w:hAnsi="Arial" w:cs="Arial"/>
          <w:bCs/>
          <w:sz w:val="20"/>
          <w:szCs w:val="20"/>
        </w:rPr>
        <w:t xml:space="preserve">se naopak </w:t>
      </w:r>
      <w:r w:rsidR="007A5C4C">
        <w:rPr>
          <w:rFonts w:ascii="Arial" w:hAnsi="Arial" w:cs="Arial"/>
          <w:bCs/>
          <w:sz w:val="20"/>
          <w:szCs w:val="20"/>
        </w:rPr>
        <w:t>nepatrně</w:t>
      </w:r>
      <w:r w:rsidR="00B7285B">
        <w:rPr>
          <w:rFonts w:ascii="Arial" w:hAnsi="Arial" w:cs="Arial"/>
          <w:bCs/>
          <w:sz w:val="20"/>
          <w:szCs w:val="20"/>
        </w:rPr>
        <w:t xml:space="preserve"> zvýšilo na </w:t>
      </w:r>
      <w:r w:rsidR="00E47BA7" w:rsidRPr="00014A3B">
        <w:rPr>
          <w:rFonts w:ascii="Arial" w:hAnsi="Arial" w:cs="Arial"/>
          <w:bCs/>
          <w:sz w:val="20"/>
          <w:szCs w:val="20"/>
        </w:rPr>
        <w:t xml:space="preserve">5 779 </w:t>
      </w:r>
      <w:r w:rsidR="00E47BA7">
        <w:rPr>
          <w:rFonts w:ascii="Arial" w:hAnsi="Arial" w:cs="Arial"/>
          <w:bCs/>
          <w:sz w:val="20"/>
          <w:szCs w:val="20"/>
        </w:rPr>
        <w:t>korun.</w:t>
      </w:r>
      <w:r w:rsidR="00B7285B">
        <w:rPr>
          <w:rFonts w:ascii="Arial" w:hAnsi="Arial" w:cs="Arial"/>
          <w:bCs/>
          <w:sz w:val="20"/>
          <w:szCs w:val="20"/>
        </w:rPr>
        <w:t xml:space="preserve"> </w:t>
      </w:r>
      <w:r w:rsidR="00D31FA8" w:rsidRPr="00014A3B">
        <w:rPr>
          <w:rFonts w:ascii="Arial" w:hAnsi="Arial" w:cs="Arial"/>
          <w:bCs/>
          <w:sz w:val="20"/>
          <w:szCs w:val="20"/>
        </w:rPr>
        <w:t xml:space="preserve">Stále </w:t>
      </w:r>
      <w:r w:rsidR="007A5C4C">
        <w:rPr>
          <w:rFonts w:ascii="Arial" w:hAnsi="Arial" w:cs="Arial"/>
          <w:bCs/>
          <w:sz w:val="20"/>
          <w:szCs w:val="20"/>
        </w:rPr>
        <w:t>panuje</w:t>
      </w:r>
      <w:r w:rsidR="00D31FA8" w:rsidRPr="00014A3B">
        <w:rPr>
          <w:rFonts w:ascii="Arial" w:hAnsi="Arial" w:cs="Arial"/>
          <w:bCs/>
          <w:sz w:val="20"/>
          <w:szCs w:val="20"/>
        </w:rPr>
        <w:t xml:space="preserve"> znatelný </w:t>
      </w:r>
      <w:r w:rsidR="00684BC2" w:rsidRPr="00014A3B">
        <w:rPr>
          <w:rFonts w:ascii="Arial" w:hAnsi="Arial" w:cs="Arial"/>
          <w:sz w:val="20"/>
          <w:szCs w:val="20"/>
        </w:rPr>
        <w:t xml:space="preserve">rozdíl </w:t>
      </w:r>
      <w:r w:rsidR="007A5C4C">
        <w:rPr>
          <w:rFonts w:ascii="Arial" w:hAnsi="Arial" w:cs="Arial"/>
          <w:sz w:val="20"/>
          <w:szCs w:val="20"/>
        </w:rPr>
        <w:t xml:space="preserve">i </w:t>
      </w:r>
      <w:r w:rsidR="00684BC2" w:rsidRPr="00014A3B">
        <w:rPr>
          <w:rFonts w:ascii="Arial" w:hAnsi="Arial" w:cs="Arial"/>
          <w:sz w:val="20"/>
          <w:szCs w:val="20"/>
        </w:rPr>
        <w:t>mezi nejnižším a nejvyšším pojistným</w:t>
      </w:r>
      <w:r w:rsidR="00D31FA8" w:rsidRPr="00014A3B">
        <w:rPr>
          <w:rFonts w:ascii="Arial" w:hAnsi="Arial" w:cs="Arial"/>
          <w:sz w:val="20"/>
          <w:szCs w:val="20"/>
        </w:rPr>
        <w:t>. V</w:t>
      </w:r>
      <w:r w:rsidR="00B7285B">
        <w:rPr>
          <w:rFonts w:ascii="Arial" w:hAnsi="Arial" w:cs="Arial"/>
          <w:sz w:val="20"/>
          <w:szCs w:val="20"/>
        </w:rPr>
        <w:t> hlavním městě</w:t>
      </w:r>
      <w:r w:rsidR="00D31FA8" w:rsidRPr="00014A3B">
        <w:rPr>
          <w:rFonts w:ascii="Arial" w:hAnsi="Arial" w:cs="Arial"/>
          <w:sz w:val="20"/>
          <w:szCs w:val="20"/>
        </w:rPr>
        <w:t xml:space="preserve"> </w:t>
      </w:r>
      <w:r w:rsidR="00684BC2" w:rsidRPr="00014A3B">
        <w:rPr>
          <w:rFonts w:ascii="Arial" w:hAnsi="Arial" w:cs="Arial"/>
          <w:sz w:val="20"/>
          <w:szCs w:val="20"/>
        </w:rPr>
        <w:t xml:space="preserve">slabě překračuje hranici 50 %, v Benešově </w:t>
      </w:r>
      <w:r w:rsidR="00B7285B">
        <w:rPr>
          <w:rFonts w:ascii="Arial" w:hAnsi="Arial" w:cs="Arial"/>
          <w:sz w:val="20"/>
          <w:szCs w:val="20"/>
        </w:rPr>
        <w:t>je to ještě o</w:t>
      </w:r>
      <w:r w:rsidR="00684BC2" w:rsidRPr="00014A3B">
        <w:rPr>
          <w:rFonts w:ascii="Arial" w:hAnsi="Arial" w:cs="Arial"/>
          <w:sz w:val="20"/>
          <w:szCs w:val="20"/>
        </w:rPr>
        <w:t xml:space="preserve"> 10</w:t>
      </w:r>
      <w:r w:rsidR="00B7285B">
        <w:rPr>
          <w:rFonts w:ascii="Arial" w:hAnsi="Arial" w:cs="Arial"/>
          <w:sz w:val="20"/>
          <w:szCs w:val="20"/>
        </w:rPr>
        <w:t xml:space="preserve"> </w:t>
      </w:r>
      <w:r w:rsidR="00684BC2" w:rsidRPr="00014A3B">
        <w:rPr>
          <w:rFonts w:ascii="Arial" w:hAnsi="Arial" w:cs="Arial"/>
          <w:sz w:val="20"/>
          <w:szCs w:val="20"/>
        </w:rPr>
        <w:t>% více</w:t>
      </w:r>
      <w:r w:rsidR="00B7285B">
        <w:rPr>
          <w:rFonts w:ascii="Arial" w:hAnsi="Arial" w:cs="Arial"/>
          <w:sz w:val="20"/>
          <w:szCs w:val="20"/>
        </w:rPr>
        <w:t xml:space="preserve"> než v Praze.</w:t>
      </w:r>
      <w:r w:rsidR="00684BC2" w:rsidRPr="00014A3B">
        <w:rPr>
          <w:rFonts w:ascii="Arial" w:hAnsi="Arial" w:cs="Arial"/>
          <w:sz w:val="20"/>
          <w:szCs w:val="20"/>
        </w:rPr>
        <w:t xml:space="preserve">  </w:t>
      </w:r>
      <w:r w:rsidR="007A5C4C">
        <w:rPr>
          <w:rFonts w:ascii="Arial" w:hAnsi="Arial" w:cs="Arial"/>
          <w:sz w:val="20"/>
          <w:szCs w:val="20"/>
        </w:rPr>
        <w:t xml:space="preserve"> </w:t>
      </w:r>
      <w:r w:rsidR="00684BC2" w:rsidRPr="00014A3B">
        <w:rPr>
          <w:rFonts w:ascii="Arial" w:hAnsi="Arial" w:cs="Arial"/>
          <w:sz w:val="20"/>
          <w:szCs w:val="20"/>
        </w:rPr>
        <w:t xml:space="preserve">  </w:t>
      </w:r>
    </w:p>
    <w:p w14:paraId="5C82737B" w14:textId="77777777" w:rsidR="00684BC2" w:rsidRPr="005D7DFF" w:rsidRDefault="00684BC2" w:rsidP="00B7285B">
      <w:pPr>
        <w:jc w:val="both"/>
        <w:rPr>
          <w:rFonts w:ascii="Arial" w:hAnsi="Arial" w:cs="Arial"/>
          <w:b/>
          <w:sz w:val="20"/>
          <w:szCs w:val="20"/>
          <w:highlight w:val="yellow"/>
        </w:rPr>
      </w:pPr>
    </w:p>
    <w:p w14:paraId="36B20AED" w14:textId="39077ABC" w:rsidR="00763554" w:rsidRPr="00B7285B" w:rsidRDefault="00100869" w:rsidP="00B7285B">
      <w:pPr>
        <w:jc w:val="both"/>
        <w:rPr>
          <w:rFonts w:ascii="Arial" w:hAnsi="Arial" w:cs="Arial"/>
          <w:b/>
          <w:sz w:val="20"/>
          <w:szCs w:val="20"/>
          <w:highlight w:val="yellow"/>
        </w:rPr>
      </w:pPr>
      <w:r w:rsidRPr="00B7285B">
        <w:rPr>
          <w:rFonts w:ascii="Arial" w:hAnsi="Arial" w:cs="Arial"/>
          <w:bCs/>
          <w:sz w:val="20"/>
          <w:szCs w:val="20"/>
        </w:rPr>
        <w:t xml:space="preserve">Broker Consulting POVIndex </w:t>
      </w:r>
      <w:r w:rsidR="00B7285B">
        <w:rPr>
          <w:rFonts w:ascii="Arial" w:hAnsi="Arial" w:cs="Arial"/>
          <w:bCs/>
          <w:sz w:val="20"/>
          <w:szCs w:val="20"/>
        </w:rPr>
        <w:t>je počítán odlišnou metodikou, než jako používá ČKP.</w:t>
      </w:r>
      <w:r w:rsidR="00B7285B">
        <w:rPr>
          <w:rFonts w:ascii="Arial" w:hAnsi="Arial" w:cs="Arial"/>
          <w:b/>
          <w:sz w:val="20"/>
          <w:szCs w:val="20"/>
        </w:rPr>
        <w:t xml:space="preserve"> </w:t>
      </w:r>
      <w:r w:rsidR="00A51DB8" w:rsidRPr="00B7285B">
        <w:rPr>
          <w:rFonts w:ascii="Arial" w:hAnsi="Arial" w:cs="Arial"/>
          <w:bCs/>
          <w:sz w:val="20"/>
          <w:szCs w:val="20"/>
        </w:rPr>
        <w:t>Pro vizualizaci je zvolena z</w:t>
      </w:r>
      <w:r w:rsidRPr="00B7285B">
        <w:rPr>
          <w:rFonts w:ascii="Arial" w:hAnsi="Arial" w:cs="Arial"/>
          <w:bCs/>
          <w:sz w:val="20"/>
          <w:szCs w:val="20"/>
        </w:rPr>
        <w:t>n</w:t>
      </w:r>
      <w:r w:rsidR="00A51DB8" w:rsidRPr="00B7285B">
        <w:rPr>
          <w:rFonts w:ascii="Arial" w:hAnsi="Arial" w:cs="Arial"/>
          <w:bCs/>
          <w:sz w:val="20"/>
          <w:szCs w:val="20"/>
        </w:rPr>
        <w:t>ačka vozu Škoda Octavia 1,6 TDI</w:t>
      </w:r>
      <w:r w:rsidR="001B5A35" w:rsidRPr="00B7285B">
        <w:rPr>
          <w:rFonts w:ascii="Arial" w:hAnsi="Arial" w:cs="Arial"/>
          <w:bCs/>
          <w:sz w:val="20"/>
          <w:szCs w:val="20"/>
        </w:rPr>
        <w:t>, 85 kW</w:t>
      </w:r>
      <w:r w:rsidRPr="00B7285B">
        <w:rPr>
          <w:rFonts w:ascii="Arial" w:hAnsi="Arial" w:cs="Arial"/>
          <w:bCs/>
          <w:sz w:val="20"/>
          <w:szCs w:val="20"/>
        </w:rPr>
        <w:t>. POVIndex zastupuje běžné vozidlo podobné kubatury a výkonu ve vyšších hodnotách plnění, kdy první hodnota udává limit pojistného plnění pro případ škody na zdraví a druhá částka limit pro škody na majetku a ušlém zisku. Index je složen z těchto limitů povinného ručení: 36 % 100mil/100mil, 55 % 150mil/150mil a 9 % 200mil/200mil. V dlouhodobém horizontu lze díky POVIndexu sledovat, zda pojišťovny základní sazby u typického vozu spíše zdražují, nebo zlevňují.</w:t>
      </w:r>
    </w:p>
    <w:p w14:paraId="7A4EE6CB" w14:textId="22F3D819" w:rsidR="00404CDA" w:rsidRDefault="00404CDA" w:rsidP="00B7285B">
      <w:pPr>
        <w:jc w:val="both"/>
        <w:rPr>
          <w:rFonts w:ascii="Arial" w:hAnsi="Arial" w:cs="Arial"/>
          <w:b/>
          <w:color w:val="FF0000"/>
          <w:sz w:val="20"/>
          <w:szCs w:val="20"/>
        </w:rPr>
      </w:pPr>
    </w:p>
    <w:p w14:paraId="125AB2C4" w14:textId="4BD50BCF" w:rsidR="0023472C" w:rsidRPr="004B4992" w:rsidRDefault="00AD424B" w:rsidP="00B7285B">
      <w:pPr>
        <w:jc w:val="center"/>
        <w:rPr>
          <w:rFonts w:ascii="Arial" w:hAnsi="Arial" w:cs="Arial"/>
          <w:b/>
          <w:color w:val="FF0000"/>
          <w:sz w:val="20"/>
          <w:szCs w:val="20"/>
        </w:rPr>
      </w:pPr>
      <w:r>
        <w:rPr>
          <w:rFonts w:ascii="Arial" w:hAnsi="Arial" w:cs="Arial"/>
          <w:b/>
          <w:color w:val="FF0000"/>
          <w:sz w:val="20"/>
          <w:szCs w:val="20"/>
        </w:rPr>
        <w:pict w14:anchorId="0DC5BF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49.45pt;height:192.55pt">
            <v:imagedata r:id="rId24" o:title="GRAF Broker Consulting POVIndex - srpen 2021"/>
          </v:shape>
        </w:pict>
      </w:r>
    </w:p>
    <w:p w14:paraId="28ACB2AE" w14:textId="7437B353" w:rsidR="00937D6D" w:rsidRPr="00561757" w:rsidRDefault="00937D6D" w:rsidP="00B7285B">
      <w:pPr>
        <w:widowControl/>
        <w:autoSpaceDE/>
        <w:autoSpaceDN/>
        <w:spacing w:before="100" w:beforeAutospacing="1" w:after="100" w:afterAutospacing="1"/>
        <w:rPr>
          <w:rFonts w:ascii="Arial" w:hAnsi="Arial" w:cs="Arial"/>
          <w:b/>
          <w:sz w:val="20"/>
          <w:szCs w:val="20"/>
        </w:rPr>
      </w:pPr>
      <w:r w:rsidRPr="00561757">
        <w:rPr>
          <w:rFonts w:ascii="Arial" w:hAnsi="Arial" w:cs="Arial"/>
          <w:b/>
          <w:sz w:val="20"/>
          <w:szCs w:val="20"/>
        </w:rPr>
        <w:t>Povinné ručení je povinné</w:t>
      </w:r>
      <w:r w:rsidR="00F61061" w:rsidRPr="00561757">
        <w:rPr>
          <w:rFonts w:ascii="Arial" w:hAnsi="Arial" w:cs="Arial"/>
          <w:b/>
          <w:sz w:val="20"/>
          <w:szCs w:val="20"/>
        </w:rPr>
        <w:t xml:space="preserve"> pro všechny</w:t>
      </w:r>
    </w:p>
    <w:p w14:paraId="73E30EE7" w14:textId="40353CDE" w:rsidR="00FE28BC" w:rsidRPr="00561757" w:rsidRDefault="00561757" w:rsidP="00DF0A17">
      <w:pPr>
        <w:pStyle w:val="Normlnweb"/>
        <w:pBdr>
          <w:bottom w:val="single" w:sz="4" w:space="1" w:color="auto"/>
        </w:pBdr>
        <w:shd w:val="clear" w:color="auto" w:fill="FFFFFF"/>
        <w:spacing w:before="0" w:beforeAutospacing="0"/>
        <w:jc w:val="both"/>
        <w:rPr>
          <w:rFonts w:ascii="Arial" w:hAnsi="Arial" w:cs="Arial"/>
          <w:sz w:val="20"/>
          <w:szCs w:val="20"/>
        </w:rPr>
      </w:pPr>
      <w:r>
        <w:rPr>
          <w:rFonts w:ascii="Arial" w:hAnsi="Arial" w:cs="Arial"/>
          <w:sz w:val="20"/>
          <w:szCs w:val="20"/>
        </w:rPr>
        <w:t xml:space="preserve">Povinné ručení neboli </w:t>
      </w:r>
      <w:r w:rsidRPr="00561757">
        <w:rPr>
          <w:rFonts w:ascii="Arial" w:hAnsi="Arial" w:cs="Arial"/>
          <w:sz w:val="20"/>
          <w:szCs w:val="20"/>
        </w:rPr>
        <w:t xml:space="preserve">Pojištění odpovědnosti z provozu vozidla </w:t>
      </w:r>
      <w:r w:rsidR="00937D6D" w:rsidRPr="00561757">
        <w:rPr>
          <w:rFonts w:ascii="Arial" w:hAnsi="Arial" w:cs="Arial"/>
          <w:sz w:val="20"/>
          <w:szCs w:val="20"/>
        </w:rPr>
        <w:t xml:space="preserve">musí mít uzavřené každý majitel vozidla, </w:t>
      </w:r>
      <w:r>
        <w:rPr>
          <w:rFonts w:ascii="Arial" w:hAnsi="Arial" w:cs="Arial"/>
          <w:sz w:val="20"/>
          <w:szCs w:val="20"/>
        </w:rPr>
        <w:t>které má přidělenou</w:t>
      </w:r>
      <w:r w:rsidR="00937D6D" w:rsidRPr="00561757">
        <w:rPr>
          <w:rFonts w:ascii="Arial" w:hAnsi="Arial" w:cs="Arial"/>
          <w:sz w:val="20"/>
          <w:szCs w:val="20"/>
        </w:rPr>
        <w:t xml:space="preserve"> registrační značk</w:t>
      </w:r>
      <w:r>
        <w:rPr>
          <w:rFonts w:ascii="Arial" w:hAnsi="Arial" w:cs="Arial"/>
          <w:sz w:val="20"/>
          <w:szCs w:val="20"/>
        </w:rPr>
        <w:t>u</w:t>
      </w:r>
      <w:r w:rsidR="00937D6D" w:rsidRPr="00561757">
        <w:rPr>
          <w:rFonts w:ascii="Arial" w:hAnsi="Arial" w:cs="Arial"/>
          <w:sz w:val="20"/>
          <w:szCs w:val="20"/>
        </w:rPr>
        <w:t xml:space="preserve"> či technický průkaz a je používáno na veřejných komunikacích. Uzavřít</w:t>
      </w:r>
      <w:r>
        <w:rPr>
          <w:rFonts w:ascii="Arial" w:hAnsi="Arial" w:cs="Arial"/>
          <w:sz w:val="20"/>
          <w:szCs w:val="20"/>
        </w:rPr>
        <w:t xml:space="preserve"> ho</w:t>
      </w:r>
      <w:r w:rsidR="00937D6D" w:rsidRPr="00561757">
        <w:rPr>
          <w:rFonts w:ascii="Arial" w:hAnsi="Arial" w:cs="Arial"/>
          <w:sz w:val="20"/>
          <w:szCs w:val="20"/>
        </w:rPr>
        <w:t xml:space="preserve"> musí vlastník nebo sp</w:t>
      </w:r>
      <w:r w:rsidR="00F61061" w:rsidRPr="00561757">
        <w:rPr>
          <w:rFonts w:ascii="Arial" w:hAnsi="Arial" w:cs="Arial"/>
          <w:sz w:val="20"/>
          <w:szCs w:val="20"/>
        </w:rPr>
        <w:t xml:space="preserve">oluvlastník tuzemského </w:t>
      </w:r>
      <w:r w:rsidR="00695734">
        <w:rPr>
          <w:rFonts w:ascii="Arial" w:hAnsi="Arial" w:cs="Arial"/>
          <w:sz w:val="20"/>
          <w:szCs w:val="20"/>
        </w:rPr>
        <w:t xml:space="preserve">a </w:t>
      </w:r>
      <w:r w:rsidR="00F61061" w:rsidRPr="00561757">
        <w:rPr>
          <w:rFonts w:ascii="Arial" w:hAnsi="Arial" w:cs="Arial"/>
          <w:sz w:val="20"/>
          <w:szCs w:val="20"/>
        </w:rPr>
        <w:t xml:space="preserve">také </w:t>
      </w:r>
      <w:r w:rsidR="00DD626B">
        <w:rPr>
          <w:rFonts w:ascii="Arial" w:hAnsi="Arial" w:cs="Arial"/>
          <w:sz w:val="20"/>
          <w:szCs w:val="20"/>
        </w:rPr>
        <w:t>cizozemského</w:t>
      </w:r>
      <w:r w:rsidR="00FE28BC" w:rsidRPr="00561757">
        <w:rPr>
          <w:rFonts w:ascii="Arial" w:hAnsi="Arial" w:cs="Arial"/>
          <w:sz w:val="20"/>
          <w:szCs w:val="20"/>
        </w:rPr>
        <w:t xml:space="preserve"> vozidla, </w:t>
      </w:r>
      <w:r w:rsidR="00695734">
        <w:rPr>
          <w:rFonts w:ascii="Arial" w:hAnsi="Arial" w:cs="Arial"/>
          <w:sz w:val="20"/>
          <w:szCs w:val="20"/>
        </w:rPr>
        <w:t>pokud</w:t>
      </w:r>
      <w:r w:rsidR="00FE28BC" w:rsidRPr="00561757">
        <w:rPr>
          <w:rFonts w:ascii="Arial" w:hAnsi="Arial" w:cs="Arial"/>
          <w:sz w:val="20"/>
          <w:szCs w:val="20"/>
        </w:rPr>
        <w:t xml:space="preserve"> zákon </w:t>
      </w:r>
      <w:r w:rsidR="00695734">
        <w:rPr>
          <w:rFonts w:ascii="Arial" w:hAnsi="Arial" w:cs="Arial"/>
          <w:sz w:val="20"/>
          <w:szCs w:val="20"/>
        </w:rPr>
        <w:t xml:space="preserve">nestanoví </w:t>
      </w:r>
      <w:r w:rsidR="00FE28BC" w:rsidRPr="00561757">
        <w:rPr>
          <w:rFonts w:ascii="Arial" w:hAnsi="Arial" w:cs="Arial"/>
          <w:sz w:val="20"/>
          <w:szCs w:val="20"/>
        </w:rPr>
        <w:t xml:space="preserve">jinak. </w:t>
      </w:r>
      <w:r w:rsidR="00695734">
        <w:rPr>
          <w:rFonts w:ascii="Arial" w:hAnsi="Arial" w:cs="Arial"/>
          <w:sz w:val="20"/>
          <w:szCs w:val="20"/>
        </w:rPr>
        <w:t>Povinné ručení se vztahuje i na</w:t>
      </w:r>
      <w:r w:rsidR="00937D6D" w:rsidRPr="00561757">
        <w:rPr>
          <w:rFonts w:ascii="Arial" w:hAnsi="Arial" w:cs="Arial"/>
          <w:sz w:val="20"/>
          <w:szCs w:val="20"/>
        </w:rPr>
        <w:t xml:space="preserve"> </w:t>
      </w:r>
      <w:proofErr w:type="spellStart"/>
      <w:r w:rsidR="00937D6D" w:rsidRPr="00561757">
        <w:rPr>
          <w:rFonts w:ascii="Arial" w:hAnsi="Arial" w:cs="Arial"/>
          <w:sz w:val="20"/>
          <w:szCs w:val="20"/>
        </w:rPr>
        <w:t>elektrokola</w:t>
      </w:r>
      <w:proofErr w:type="spellEnd"/>
      <w:r w:rsidR="00937D6D" w:rsidRPr="00561757">
        <w:rPr>
          <w:rFonts w:ascii="Arial" w:hAnsi="Arial" w:cs="Arial"/>
          <w:sz w:val="20"/>
          <w:szCs w:val="20"/>
        </w:rPr>
        <w:t xml:space="preserve"> a koloběžky s motorem o výkonu nad 250 W. </w:t>
      </w:r>
    </w:p>
    <w:p w14:paraId="5A20AE83" w14:textId="65790131" w:rsidR="00FE28BC" w:rsidRPr="004F0D7B" w:rsidRDefault="00695734" w:rsidP="00DF0A17">
      <w:pPr>
        <w:widowControl/>
        <w:pBdr>
          <w:bottom w:val="single" w:sz="4" w:space="1" w:color="auto"/>
        </w:pBdr>
        <w:shd w:val="clear" w:color="auto" w:fill="FFFFFF"/>
        <w:autoSpaceDE/>
        <w:autoSpaceDN/>
        <w:spacing w:before="100" w:beforeAutospacing="1" w:after="100" w:afterAutospacing="1"/>
        <w:jc w:val="both"/>
        <w:rPr>
          <w:rFonts w:ascii="Arial" w:eastAsiaTheme="minorEastAsia" w:hAnsi="Arial" w:cs="Arial"/>
          <w:sz w:val="20"/>
          <w:szCs w:val="20"/>
          <w:lang w:bidi="ar-SA"/>
        </w:rPr>
      </w:pPr>
      <w:r w:rsidRPr="004F0D7B">
        <w:rPr>
          <w:rFonts w:ascii="Arial" w:eastAsiaTheme="minorEastAsia" w:hAnsi="Arial" w:cs="Arial"/>
          <w:sz w:val="20"/>
          <w:szCs w:val="20"/>
          <w:lang w:bidi="ar-SA"/>
        </w:rPr>
        <w:t>V případě, že povinné ručení</w:t>
      </w:r>
      <w:r w:rsidR="004F0D7B" w:rsidRPr="004F0D7B">
        <w:rPr>
          <w:rFonts w:ascii="Arial" w:eastAsiaTheme="minorEastAsia" w:hAnsi="Arial" w:cs="Arial"/>
          <w:sz w:val="20"/>
          <w:szCs w:val="20"/>
          <w:lang w:bidi="ar-SA"/>
        </w:rPr>
        <w:t xml:space="preserve"> u registrovaného vozu vyprší,</w:t>
      </w:r>
      <w:r w:rsidRPr="004F0D7B">
        <w:rPr>
          <w:rFonts w:ascii="Arial" w:eastAsiaTheme="minorEastAsia" w:hAnsi="Arial" w:cs="Arial"/>
          <w:sz w:val="20"/>
          <w:szCs w:val="20"/>
          <w:lang w:bidi="ar-SA"/>
        </w:rPr>
        <w:t xml:space="preserve"> je </w:t>
      </w:r>
      <w:r w:rsidR="00FE28BC" w:rsidRPr="004F0D7B">
        <w:rPr>
          <w:rFonts w:ascii="Arial" w:eastAsiaTheme="minorEastAsia" w:hAnsi="Arial" w:cs="Arial"/>
          <w:sz w:val="20"/>
          <w:szCs w:val="20"/>
          <w:lang w:bidi="ar-SA"/>
        </w:rPr>
        <w:t xml:space="preserve">nutné </w:t>
      </w:r>
      <w:r w:rsidR="00F64A9E" w:rsidRPr="004F0D7B">
        <w:rPr>
          <w:rFonts w:ascii="Arial" w:eastAsiaTheme="minorEastAsia" w:hAnsi="Arial" w:cs="Arial"/>
          <w:sz w:val="20"/>
          <w:szCs w:val="20"/>
          <w:lang w:bidi="ar-SA"/>
        </w:rPr>
        <w:t xml:space="preserve">okamžitě </w:t>
      </w:r>
      <w:r w:rsidR="00FE28BC" w:rsidRPr="004F0D7B">
        <w:rPr>
          <w:rFonts w:ascii="Arial" w:eastAsiaTheme="minorEastAsia" w:hAnsi="Arial" w:cs="Arial"/>
          <w:sz w:val="20"/>
          <w:szCs w:val="20"/>
          <w:lang w:bidi="ar-SA"/>
        </w:rPr>
        <w:t xml:space="preserve">sjednat nové, </w:t>
      </w:r>
      <w:r w:rsidRPr="004F0D7B">
        <w:rPr>
          <w:rFonts w:ascii="Arial" w:eastAsiaTheme="minorEastAsia" w:hAnsi="Arial" w:cs="Arial"/>
          <w:sz w:val="20"/>
          <w:szCs w:val="20"/>
          <w:lang w:bidi="ar-SA"/>
        </w:rPr>
        <w:t>a</w:t>
      </w:r>
      <w:r w:rsidR="00CF591F">
        <w:rPr>
          <w:rFonts w:ascii="Arial" w:eastAsiaTheme="minorEastAsia" w:hAnsi="Arial" w:cs="Arial"/>
          <w:sz w:val="20"/>
          <w:szCs w:val="20"/>
          <w:lang w:bidi="ar-SA"/>
        </w:rPr>
        <w:t>nebo vůz</w:t>
      </w:r>
      <w:r w:rsidR="00FE28BC" w:rsidRPr="004F0D7B">
        <w:rPr>
          <w:rFonts w:ascii="Arial" w:eastAsiaTheme="minorEastAsia" w:hAnsi="Arial" w:cs="Arial"/>
          <w:sz w:val="20"/>
          <w:szCs w:val="20"/>
          <w:lang w:bidi="ar-SA"/>
        </w:rPr>
        <w:t xml:space="preserve"> odhlásit. </w:t>
      </w:r>
      <w:r w:rsidR="004F0D7B" w:rsidRPr="004F0D7B">
        <w:rPr>
          <w:rFonts w:ascii="Arial" w:eastAsiaTheme="minorEastAsia" w:hAnsi="Arial" w:cs="Arial"/>
          <w:i/>
          <w:sz w:val="20"/>
          <w:szCs w:val="20"/>
          <w:lang w:bidi="ar-SA"/>
        </w:rPr>
        <w:t>„Mnoho řidičů se mylně domnívá, že lhůta pro uzavření nového pojištění je 14 dní</w:t>
      </w:r>
      <w:r w:rsidR="00FE28BC" w:rsidRPr="004F0D7B">
        <w:rPr>
          <w:rFonts w:ascii="Arial" w:eastAsiaTheme="minorEastAsia" w:hAnsi="Arial" w:cs="Arial"/>
          <w:i/>
          <w:sz w:val="20"/>
          <w:szCs w:val="20"/>
          <w:lang w:bidi="ar-SA"/>
        </w:rPr>
        <w:t xml:space="preserve">. Jedná se </w:t>
      </w:r>
      <w:r w:rsidR="004F0D7B" w:rsidRPr="004F0D7B">
        <w:rPr>
          <w:rFonts w:ascii="Arial" w:eastAsiaTheme="minorEastAsia" w:hAnsi="Arial" w:cs="Arial"/>
          <w:i/>
          <w:sz w:val="20"/>
          <w:szCs w:val="20"/>
          <w:lang w:bidi="ar-SA"/>
        </w:rPr>
        <w:t xml:space="preserve">však </w:t>
      </w:r>
      <w:r w:rsidR="00FE28BC" w:rsidRPr="004F0D7B">
        <w:rPr>
          <w:rFonts w:ascii="Arial" w:eastAsiaTheme="minorEastAsia" w:hAnsi="Arial" w:cs="Arial"/>
          <w:i/>
          <w:sz w:val="20"/>
          <w:szCs w:val="20"/>
          <w:lang w:bidi="ar-SA"/>
        </w:rPr>
        <w:t>o lhůtu</w:t>
      </w:r>
      <w:r w:rsidR="004F0D7B" w:rsidRPr="004F0D7B">
        <w:rPr>
          <w:rFonts w:ascii="Arial" w:eastAsiaTheme="minorEastAsia" w:hAnsi="Arial" w:cs="Arial"/>
          <w:i/>
          <w:sz w:val="20"/>
          <w:szCs w:val="20"/>
          <w:lang w:bidi="ar-SA"/>
        </w:rPr>
        <w:t>, do k</w:t>
      </w:r>
      <w:r w:rsidR="00F64A9E">
        <w:rPr>
          <w:rFonts w:ascii="Arial" w:eastAsiaTheme="minorEastAsia" w:hAnsi="Arial" w:cs="Arial"/>
          <w:i/>
          <w:sz w:val="20"/>
          <w:szCs w:val="20"/>
          <w:lang w:bidi="ar-SA"/>
        </w:rPr>
        <w:t>teré</w:t>
      </w:r>
      <w:r w:rsidR="004F0D7B" w:rsidRPr="004F0D7B">
        <w:rPr>
          <w:rFonts w:ascii="Arial" w:eastAsiaTheme="minorEastAsia" w:hAnsi="Arial" w:cs="Arial"/>
          <w:i/>
          <w:sz w:val="20"/>
          <w:szCs w:val="20"/>
          <w:lang w:bidi="ar-SA"/>
        </w:rPr>
        <w:t xml:space="preserve"> má řidič</w:t>
      </w:r>
      <w:r w:rsidR="00FE28BC" w:rsidRPr="004F0D7B">
        <w:rPr>
          <w:rFonts w:ascii="Arial" w:eastAsiaTheme="minorEastAsia" w:hAnsi="Arial" w:cs="Arial"/>
          <w:i/>
          <w:sz w:val="20"/>
          <w:szCs w:val="20"/>
          <w:lang w:bidi="ar-SA"/>
        </w:rPr>
        <w:t xml:space="preserve"> </w:t>
      </w:r>
      <w:r w:rsidR="00F64A9E" w:rsidRPr="004F0D7B">
        <w:rPr>
          <w:rFonts w:ascii="Arial" w:eastAsiaTheme="minorEastAsia" w:hAnsi="Arial" w:cs="Arial"/>
          <w:i/>
          <w:sz w:val="20"/>
          <w:szCs w:val="20"/>
          <w:lang w:bidi="ar-SA"/>
        </w:rPr>
        <w:t xml:space="preserve">po zániku pojištění </w:t>
      </w:r>
      <w:r w:rsidR="00FE28BC" w:rsidRPr="004F0D7B">
        <w:rPr>
          <w:rFonts w:ascii="Arial" w:eastAsiaTheme="minorEastAsia" w:hAnsi="Arial" w:cs="Arial"/>
          <w:i/>
          <w:sz w:val="20"/>
          <w:szCs w:val="20"/>
          <w:lang w:bidi="ar-SA"/>
        </w:rPr>
        <w:t>povinnost odevzdat značku vozidla do depozitu</w:t>
      </w:r>
      <w:r w:rsidR="004F0D7B" w:rsidRPr="004F0D7B">
        <w:rPr>
          <w:rFonts w:ascii="Arial" w:eastAsiaTheme="minorEastAsia" w:hAnsi="Arial" w:cs="Arial"/>
          <w:i/>
          <w:sz w:val="20"/>
          <w:szCs w:val="20"/>
          <w:lang w:bidi="ar-SA"/>
        </w:rPr>
        <w:t xml:space="preserve">. V žádném </w:t>
      </w:r>
      <w:r w:rsidR="00FE28BC" w:rsidRPr="004F0D7B">
        <w:rPr>
          <w:rFonts w:ascii="Arial" w:eastAsiaTheme="minorEastAsia" w:hAnsi="Arial" w:cs="Arial"/>
          <w:i/>
          <w:sz w:val="20"/>
          <w:szCs w:val="20"/>
          <w:lang w:bidi="ar-SA"/>
        </w:rPr>
        <w:t xml:space="preserve">případě to </w:t>
      </w:r>
      <w:r w:rsidR="004F0D7B" w:rsidRPr="004F0D7B">
        <w:rPr>
          <w:rFonts w:ascii="Arial" w:eastAsiaTheme="minorEastAsia" w:hAnsi="Arial" w:cs="Arial"/>
          <w:i/>
          <w:sz w:val="20"/>
          <w:szCs w:val="20"/>
          <w:lang w:bidi="ar-SA"/>
        </w:rPr>
        <w:t>tedy neznamená, že nemusí</w:t>
      </w:r>
      <w:r w:rsidR="00FE28BC" w:rsidRPr="004F0D7B">
        <w:rPr>
          <w:rFonts w:ascii="Arial" w:eastAsiaTheme="minorEastAsia" w:hAnsi="Arial" w:cs="Arial"/>
          <w:i/>
          <w:sz w:val="20"/>
          <w:szCs w:val="20"/>
          <w:lang w:bidi="ar-SA"/>
        </w:rPr>
        <w:t xml:space="preserve"> mít vozidlo pojištěné.</w:t>
      </w:r>
      <w:r w:rsidR="00F61061" w:rsidRPr="004F0D7B">
        <w:rPr>
          <w:rFonts w:ascii="Arial" w:eastAsiaTheme="minorEastAsia" w:hAnsi="Arial" w:cs="Arial"/>
          <w:i/>
          <w:sz w:val="20"/>
          <w:szCs w:val="20"/>
          <w:lang w:bidi="ar-SA"/>
        </w:rPr>
        <w:t xml:space="preserve"> </w:t>
      </w:r>
      <w:r w:rsidR="00937D6D" w:rsidRPr="004F0D7B">
        <w:rPr>
          <w:rFonts w:ascii="Arial" w:eastAsiaTheme="minorEastAsia" w:hAnsi="Arial" w:cs="Arial"/>
          <w:i/>
          <w:sz w:val="20"/>
          <w:szCs w:val="20"/>
          <w:lang w:bidi="ar-SA"/>
        </w:rPr>
        <w:t xml:space="preserve">Bez povinného ručení hrozí </w:t>
      </w:r>
      <w:r w:rsidR="004F0D7B" w:rsidRPr="004F0D7B">
        <w:rPr>
          <w:rFonts w:ascii="Arial" w:eastAsiaTheme="minorEastAsia" w:hAnsi="Arial" w:cs="Arial"/>
          <w:i/>
          <w:sz w:val="20"/>
          <w:szCs w:val="20"/>
          <w:lang w:bidi="ar-SA"/>
        </w:rPr>
        <w:t>majiteli vozu</w:t>
      </w:r>
      <w:r w:rsidR="00937D6D" w:rsidRPr="004F0D7B">
        <w:rPr>
          <w:rFonts w:ascii="Arial" w:eastAsiaTheme="minorEastAsia" w:hAnsi="Arial" w:cs="Arial"/>
          <w:i/>
          <w:sz w:val="20"/>
          <w:szCs w:val="20"/>
          <w:lang w:bidi="ar-SA"/>
        </w:rPr>
        <w:t xml:space="preserve"> pokuta </w:t>
      </w:r>
      <w:r w:rsidR="004F0D7B" w:rsidRPr="004F0D7B">
        <w:rPr>
          <w:rFonts w:ascii="Arial" w:eastAsiaTheme="minorEastAsia" w:hAnsi="Arial" w:cs="Arial"/>
          <w:i/>
          <w:sz w:val="20"/>
          <w:szCs w:val="20"/>
          <w:lang w:bidi="ar-SA"/>
        </w:rPr>
        <w:t xml:space="preserve">až </w:t>
      </w:r>
      <w:r w:rsidRPr="004F0D7B">
        <w:rPr>
          <w:rFonts w:ascii="Arial" w:eastAsiaTheme="minorEastAsia" w:hAnsi="Arial" w:cs="Arial"/>
          <w:i/>
          <w:sz w:val="20"/>
          <w:szCs w:val="20"/>
          <w:lang w:bidi="ar-SA"/>
        </w:rPr>
        <w:t xml:space="preserve">40 000 </w:t>
      </w:r>
      <w:r w:rsidR="00937D6D" w:rsidRPr="004F0D7B">
        <w:rPr>
          <w:rFonts w:ascii="Arial" w:eastAsiaTheme="minorEastAsia" w:hAnsi="Arial" w:cs="Arial"/>
          <w:i/>
          <w:sz w:val="20"/>
          <w:szCs w:val="20"/>
          <w:lang w:bidi="ar-SA"/>
        </w:rPr>
        <w:t>korun.</w:t>
      </w:r>
      <w:r w:rsidR="0012132F" w:rsidRPr="004F0D7B">
        <w:rPr>
          <w:rFonts w:ascii="Arial" w:eastAsiaTheme="minorEastAsia" w:hAnsi="Arial" w:cs="Arial"/>
          <w:i/>
          <w:sz w:val="20"/>
          <w:szCs w:val="20"/>
          <w:lang w:bidi="ar-SA"/>
        </w:rPr>
        <w:t xml:space="preserve"> </w:t>
      </w:r>
      <w:r w:rsidR="004F0D7B" w:rsidRPr="004F0D7B">
        <w:rPr>
          <w:rFonts w:ascii="Arial" w:eastAsiaTheme="minorEastAsia" w:hAnsi="Arial" w:cs="Arial"/>
          <w:i/>
          <w:sz w:val="20"/>
          <w:szCs w:val="20"/>
          <w:lang w:bidi="ar-SA"/>
        </w:rPr>
        <w:t xml:space="preserve">Každopádně ochranná </w:t>
      </w:r>
      <w:r w:rsidR="004F0D7B" w:rsidRPr="004F0D7B">
        <w:rPr>
          <w:rFonts w:ascii="Arial" w:eastAsiaTheme="minorEastAsia" w:hAnsi="Arial" w:cs="Arial"/>
          <w:i/>
          <w:sz w:val="20"/>
          <w:szCs w:val="20"/>
          <w:lang w:bidi="ar-SA"/>
        </w:rPr>
        <w:lastRenderedPageBreak/>
        <w:t xml:space="preserve">lhůta pro sjednání povinného ručení neexistuje </w:t>
      </w:r>
      <w:r w:rsidR="0012132F" w:rsidRPr="004F0D7B">
        <w:rPr>
          <w:rFonts w:ascii="Arial" w:eastAsiaTheme="minorEastAsia" w:hAnsi="Arial" w:cs="Arial"/>
          <w:i/>
          <w:sz w:val="20"/>
          <w:szCs w:val="20"/>
          <w:lang w:bidi="ar-SA"/>
        </w:rPr>
        <w:t xml:space="preserve">a i jeden den nepojištění může </w:t>
      </w:r>
      <w:r w:rsidR="004F0D7B" w:rsidRPr="004F0D7B">
        <w:rPr>
          <w:rFonts w:ascii="Arial" w:eastAsiaTheme="minorEastAsia" w:hAnsi="Arial" w:cs="Arial"/>
          <w:i/>
          <w:sz w:val="20"/>
          <w:szCs w:val="20"/>
          <w:lang w:bidi="ar-SA"/>
        </w:rPr>
        <w:t>řidiče vyjít na velkou sumu peněz,</w:t>
      </w:r>
      <w:r w:rsidR="004F0D7B">
        <w:rPr>
          <w:rFonts w:ascii="Arial" w:eastAsiaTheme="minorEastAsia" w:hAnsi="Arial" w:cs="Arial"/>
          <w:i/>
          <w:sz w:val="20"/>
          <w:szCs w:val="20"/>
          <w:lang w:bidi="ar-SA"/>
        </w:rPr>
        <w:t>“</w:t>
      </w:r>
      <w:r w:rsidR="004F0D7B" w:rsidRPr="004F0D7B">
        <w:rPr>
          <w:rFonts w:ascii="Arial" w:eastAsiaTheme="minorEastAsia" w:hAnsi="Arial" w:cs="Arial"/>
          <w:sz w:val="20"/>
          <w:szCs w:val="20"/>
          <w:lang w:bidi="ar-SA"/>
        </w:rPr>
        <w:t xml:space="preserve"> upozorňuje </w:t>
      </w:r>
      <w:r w:rsidR="004F0D7B" w:rsidRPr="004F0D7B">
        <w:rPr>
          <w:rFonts w:ascii="Arial" w:eastAsiaTheme="minorEastAsia" w:hAnsi="Arial" w:cs="Arial"/>
          <w:b/>
          <w:sz w:val="20"/>
          <w:szCs w:val="20"/>
          <w:lang w:bidi="ar-SA"/>
        </w:rPr>
        <w:t>Václav Vích, ředitel pobočky OK POINT v Lounech</w:t>
      </w:r>
      <w:r w:rsidR="004F0D7B">
        <w:rPr>
          <w:rFonts w:ascii="Arial" w:eastAsiaTheme="minorEastAsia" w:hAnsi="Arial" w:cs="Arial"/>
          <w:sz w:val="20"/>
          <w:szCs w:val="20"/>
          <w:lang w:bidi="ar-SA"/>
        </w:rPr>
        <w:t xml:space="preserve">. </w:t>
      </w:r>
    </w:p>
    <w:p w14:paraId="1312ED3D" w14:textId="32A2FC69" w:rsidR="00DE7CE1" w:rsidRDefault="00FE28BC" w:rsidP="00DF0A17">
      <w:pPr>
        <w:pStyle w:val="Normlnweb"/>
        <w:pBdr>
          <w:bottom w:val="single" w:sz="4" w:space="1" w:color="auto"/>
        </w:pBdr>
        <w:shd w:val="clear" w:color="auto" w:fill="FFFFFF"/>
        <w:spacing w:before="0" w:beforeAutospacing="0"/>
        <w:jc w:val="both"/>
        <w:rPr>
          <w:rFonts w:ascii="Arial" w:hAnsi="Arial" w:cs="Arial"/>
          <w:sz w:val="20"/>
          <w:szCs w:val="20"/>
          <w:shd w:val="clear" w:color="auto" w:fill="FFFFFF"/>
        </w:rPr>
      </w:pPr>
      <w:r w:rsidRPr="00561757">
        <w:rPr>
          <w:rFonts w:ascii="Arial" w:hAnsi="Arial" w:cs="Arial"/>
          <w:sz w:val="20"/>
          <w:szCs w:val="20"/>
          <w:shd w:val="clear" w:color="auto" w:fill="FFFFFF"/>
        </w:rPr>
        <w:t xml:space="preserve">Je-li vozidlo </w:t>
      </w:r>
      <w:r w:rsidR="009D6FFC">
        <w:rPr>
          <w:rFonts w:ascii="Arial" w:hAnsi="Arial" w:cs="Arial"/>
          <w:sz w:val="20"/>
          <w:szCs w:val="20"/>
          <w:shd w:val="clear" w:color="auto" w:fill="FFFFFF"/>
        </w:rPr>
        <w:t xml:space="preserve">používáno pro běžný provoz, z hlediska účelu jeho užívání není </w:t>
      </w:r>
      <w:r w:rsidR="009D6FFC" w:rsidRPr="00561757">
        <w:rPr>
          <w:rFonts w:ascii="Arial" w:hAnsi="Arial" w:cs="Arial"/>
          <w:sz w:val="20"/>
          <w:szCs w:val="20"/>
          <w:shd w:val="clear" w:color="auto" w:fill="FFFFFF"/>
        </w:rPr>
        <w:t xml:space="preserve">v ceně povinného ručení </w:t>
      </w:r>
      <w:r w:rsidRPr="00561757">
        <w:rPr>
          <w:rFonts w:ascii="Arial" w:hAnsi="Arial" w:cs="Arial"/>
          <w:sz w:val="20"/>
          <w:szCs w:val="20"/>
          <w:shd w:val="clear" w:color="auto" w:fill="FFFFFF"/>
        </w:rPr>
        <w:t>zásadní rozdíl</w:t>
      </w:r>
      <w:r w:rsidR="00F61061" w:rsidRPr="00561757">
        <w:rPr>
          <w:rFonts w:ascii="Arial" w:hAnsi="Arial" w:cs="Arial"/>
          <w:sz w:val="20"/>
          <w:szCs w:val="20"/>
          <w:shd w:val="clear" w:color="auto" w:fill="FFFFFF"/>
        </w:rPr>
        <w:t xml:space="preserve">. </w:t>
      </w:r>
      <w:r w:rsidR="009D6FFC">
        <w:rPr>
          <w:rFonts w:ascii="Arial" w:hAnsi="Arial" w:cs="Arial"/>
          <w:sz w:val="20"/>
          <w:szCs w:val="20"/>
          <w:shd w:val="clear" w:color="auto" w:fill="FFFFFF"/>
        </w:rPr>
        <w:t xml:space="preserve">Jiná situace je v případě, že je </w:t>
      </w:r>
      <w:r w:rsidRPr="00561757">
        <w:rPr>
          <w:rFonts w:ascii="Arial" w:hAnsi="Arial" w:cs="Arial"/>
          <w:sz w:val="20"/>
          <w:szCs w:val="20"/>
          <w:shd w:val="clear" w:color="auto" w:fill="FFFFFF"/>
        </w:rPr>
        <w:t xml:space="preserve">vozidlo používáno jako taxi </w:t>
      </w:r>
      <w:r w:rsidR="009D6FFC">
        <w:rPr>
          <w:rFonts w:ascii="Arial" w:hAnsi="Arial" w:cs="Arial"/>
          <w:sz w:val="20"/>
          <w:szCs w:val="20"/>
          <w:shd w:val="clear" w:color="auto" w:fill="FFFFFF"/>
        </w:rPr>
        <w:t xml:space="preserve">anebo na zápůjčky. Cena pojistného pak může narůst </w:t>
      </w:r>
      <w:r w:rsidRPr="00561757">
        <w:rPr>
          <w:rFonts w:ascii="Arial" w:hAnsi="Arial" w:cs="Arial"/>
          <w:sz w:val="20"/>
          <w:szCs w:val="20"/>
          <w:shd w:val="clear" w:color="auto" w:fill="FFFFFF"/>
        </w:rPr>
        <w:t xml:space="preserve">o 50 </w:t>
      </w:r>
      <w:r w:rsidR="009D6FFC">
        <w:rPr>
          <w:rFonts w:ascii="Arial" w:hAnsi="Arial" w:cs="Arial"/>
          <w:sz w:val="20"/>
          <w:szCs w:val="20"/>
          <w:shd w:val="clear" w:color="auto" w:fill="FFFFFF"/>
        </w:rPr>
        <w:t xml:space="preserve">až </w:t>
      </w:r>
      <w:r w:rsidRPr="00561757">
        <w:rPr>
          <w:rFonts w:ascii="Arial" w:hAnsi="Arial" w:cs="Arial"/>
          <w:sz w:val="20"/>
          <w:szCs w:val="20"/>
          <w:shd w:val="clear" w:color="auto" w:fill="FFFFFF"/>
        </w:rPr>
        <w:t>100</w:t>
      </w:r>
      <w:r w:rsidR="009D6FFC">
        <w:rPr>
          <w:rFonts w:ascii="Arial" w:hAnsi="Arial" w:cs="Arial"/>
          <w:sz w:val="20"/>
          <w:szCs w:val="20"/>
          <w:shd w:val="clear" w:color="auto" w:fill="FFFFFF"/>
        </w:rPr>
        <w:t xml:space="preserve"> procent. </w:t>
      </w:r>
      <w:r w:rsidR="00F64A9E">
        <w:rPr>
          <w:rFonts w:ascii="Arial" w:hAnsi="Arial" w:cs="Arial"/>
          <w:sz w:val="20"/>
          <w:szCs w:val="20"/>
          <w:shd w:val="clear" w:color="auto" w:fill="FFFFFF"/>
        </w:rPr>
        <w:t xml:space="preserve"> </w:t>
      </w:r>
    </w:p>
    <w:p w14:paraId="31BA1240" w14:textId="77777777" w:rsidR="00DF0A17" w:rsidRDefault="00DF0A17" w:rsidP="00DF0A17">
      <w:pPr>
        <w:pStyle w:val="Normlnweb"/>
        <w:pBdr>
          <w:bottom w:val="single" w:sz="4" w:space="1" w:color="auto"/>
        </w:pBdr>
        <w:shd w:val="clear" w:color="auto" w:fill="FFFFFF"/>
        <w:spacing w:before="0" w:beforeAutospacing="0"/>
        <w:jc w:val="both"/>
        <w:rPr>
          <w:rFonts w:ascii="Arial" w:hAnsi="Arial" w:cs="Arial"/>
          <w:sz w:val="20"/>
          <w:szCs w:val="20"/>
          <w:shd w:val="clear" w:color="auto" w:fill="FFFFFF"/>
        </w:rPr>
      </w:pPr>
    </w:p>
    <w:p w14:paraId="0572A7E3" w14:textId="074D1172" w:rsidR="00356FFC" w:rsidRDefault="00356FFC" w:rsidP="00B7285B">
      <w:pPr>
        <w:pStyle w:val="Zkladntext"/>
        <w:spacing w:before="33" w:line="237" w:lineRule="auto"/>
        <w:jc w:val="both"/>
        <w:rPr>
          <w:rFonts w:ascii="Arial" w:hAnsi="Arial" w:cs="Arial"/>
          <w:b/>
          <w:sz w:val="18"/>
          <w:szCs w:val="18"/>
        </w:rPr>
      </w:pPr>
    </w:p>
    <w:p w14:paraId="62036551" w14:textId="77777777" w:rsidR="00763554" w:rsidRPr="00F64A9E" w:rsidRDefault="00763554" w:rsidP="00B7285B">
      <w:pPr>
        <w:rPr>
          <w:rFonts w:ascii="Arial" w:hAnsi="Arial" w:cs="Arial"/>
          <w:sz w:val="20"/>
          <w:szCs w:val="20"/>
        </w:rPr>
      </w:pPr>
      <w:r w:rsidRPr="00F64A9E">
        <w:rPr>
          <w:rFonts w:ascii="Arial" w:hAnsi="Arial" w:cs="Arial"/>
          <w:b/>
          <w:sz w:val="20"/>
          <w:szCs w:val="20"/>
        </w:rPr>
        <w:t>Poznámka pro média:</w:t>
      </w:r>
      <w:r w:rsidRPr="00F64A9E">
        <w:rPr>
          <w:rFonts w:ascii="Arial" w:hAnsi="Arial" w:cs="Arial"/>
          <w:sz w:val="20"/>
          <w:szCs w:val="20"/>
        </w:rPr>
        <w:t xml:space="preserve"> </w:t>
      </w:r>
      <w:r w:rsidRPr="00F64A9E">
        <w:rPr>
          <w:rFonts w:ascii="Arial" w:hAnsi="Arial" w:cs="Arial"/>
          <w:color w:val="1D1D1B"/>
          <w:w w:val="105"/>
          <w:sz w:val="20"/>
          <w:szCs w:val="20"/>
        </w:rPr>
        <w:t>Broker</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Consulting</w:t>
      </w:r>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Indexy</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je</w:t>
      </w:r>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možné</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volně</w:t>
      </w:r>
      <w:r w:rsidRPr="00F64A9E">
        <w:rPr>
          <w:rFonts w:ascii="Arial" w:hAnsi="Arial" w:cs="Arial"/>
          <w:color w:val="1D1D1B"/>
          <w:spacing w:val="-8"/>
          <w:w w:val="105"/>
          <w:sz w:val="20"/>
          <w:szCs w:val="20"/>
        </w:rPr>
        <w:t xml:space="preserve"> </w:t>
      </w:r>
      <w:r w:rsidRPr="00F64A9E">
        <w:rPr>
          <w:rFonts w:ascii="Arial" w:hAnsi="Arial" w:cs="Arial"/>
          <w:color w:val="1D1D1B"/>
          <w:spacing w:val="2"/>
          <w:w w:val="105"/>
          <w:sz w:val="20"/>
          <w:szCs w:val="20"/>
        </w:rPr>
        <w:t>publikovat</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pouze</w:t>
      </w:r>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s</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označením</w:t>
      </w:r>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„Broker</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Consulting</w:t>
      </w:r>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Index“</w:t>
      </w:r>
      <w:r w:rsidRPr="00F64A9E">
        <w:rPr>
          <w:rFonts w:ascii="Arial" w:hAnsi="Arial" w:cs="Arial"/>
          <w:color w:val="1D1D1B"/>
          <w:spacing w:val="-9"/>
          <w:w w:val="105"/>
          <w:sz w:val="20"/>
          <w:szCs w:val="20"/>
        </w:rPr>
        <w:t xml:space="preserve"> </w:t>
      </w:r>
      <w:r w:rsidRPr="00F64A9E">
        <w:rPr>
          <w:rFonts w:ascii="Arial" w:hAnsi="Arial" w:cs="Arial"/>
          <w:color w:val="1D1D1B"/>
          <w:spacing w:val="-3"/>
          <w:w w:val="105"/>
          <w:sz w:val="20"/>
          <w:szCs w:val="20"/>
        </w:rPr>
        <w:t>(</w:t>
      </w:r>
      <w:r w:rsidRPr="00F64A9E">
        <w:rPr>
          <w:rFonts w:ascii="Arial" w:hAnsi="Arial" w:cs="Arial"/>
          <w:i/>
          <w:color w:val="1D1D1B"/>
          <w:spacing w:val="-3"/>
          <w:w w:val="105"/>
          <w:sz w:val="20"/>
          <w:szCs w:val="20"/>
        </w:rPr>
        <w:t>např.</w:t>
      </w:r>
      <w:r w:rsidRPr="00F64A9E">
        <w:rPr>
          <w:rFonts w:ascii="Arial" w:hAnsi="Arial" w:cs="Arial"/>
          <w:i/>
          <w:color w:val="1D1D1B"/>
          <w:spacing w:val="-8"/>
          <w:w w:val="105"/>
          <w:sz w:val="20"/>
          <w:szCs w:val="20"/>
        </w:rPr>
        <w:t xml:space="preserve"> </w:t>
      </w:r>
      <w:r w:rsidRPr="00F64A9E">
        <w:rPr>
          <w:rFonts w:ascii="Arial" w:hAnsi="Arial" w:cs="Arial"/>
          <w:i/>
          <w:color w:val="1D1D1B"/>
          <w:w w:val="105"/>
          <w:sz w:val="20"/>
          <w:szCs w:val="20"/>
        </w:rPr>
        <w:t>Broker</w:t>
      </w:r>
      <w:r w:rsidRPr="00F64A9E">
        <w:rPr>
          <w:rFonts w:ascii="Arial" w:hAnsi="Arial" w:cs="Arial"/>
          <w:i/>
          <w:color w:val="1D1D1B"/>
          <w:spacing w:val="-9"/>
          <w:w w:val="105"/>
          <w:sz w:val="20"/>
          <w:szCs w:val="20"/>
        </w:rPr>
        <w:t xml:space="preserve"> </w:t>
      </w:r>
      <w:r w:rsidRPr="00F64A9E">
        <w:rPr>
          <w:rFonts w:ascii="Arial" w:hAnsi="Arial" w:cs="Arial"/>
          <w:i/>
          <w:color w:val="1D1D1B"/>
          <w:w w:val="105"/>
          <w:sz w:val="20"/>
          <w:szCs w:val="20"/>
        </w:rPr>
        <w:t>Consulting</w:t>
      </w:r>
      <w:r w:rsidRPr="00F64A9E">
        <w:rPr>
          <w:rFonts w:ascii="Arial" w:hAnsi="Arial" w:cs="Arial"/>
          <w:i/>
          <w:color w:val="1D1D1B"/>
          <w:spacing w:val="-8"/>
          <w:w w:val="105"/>
          <w:sz w:val="20"/>
          <w:szCs w:val="20"/>
        </w:rPr>
        <w:t xml:space="preserve"> </w:t>
      </w:r>
      <w:r w:rsidRPr="00F64A9E">
        <w:rPr>
          <w:rFonts w:ascii="Arial" w:hAnsi="Arial" w:cs="Arial"/>
          <w:i/>
          <w:color w:val="1D1D1B"/>
          <w:w w:val="105"/>
          <w:sz w:val="20"/>
          <w:szCs w:val="20"/>
        </w:rPr>
        <w:t xml:space="preserve">Index hypotečních úvěrů). Více informací najdete též na webu </w:t>
      </w:r>
      <w:r w:rsidRPr="00F64A9E">
        <w:rPr>
          <w:rStyle w:val="Hypertextovodkaz"/>
          <w:rFonts w:ascii="Arial" w:hAnsi="Arial" w:cs="Arial"/>
          <w:i/>
          <w:w w:val="105"/>
          <w:sz w:val="20"/>
          <w:szCs w:val="20"/>
        </w:rPr>
        <w:t>https://www.bcas.cz/onas/pro-media/</w:t>
      </w:r>
      <w:r w:rsidRPr="00F64A9E">
        <w:rPr>
          <w:rFonts w:ascii="Arial" w:hAnsi="Arial" w:cs="Arial"/>
          <w:i/>
          <w:color w:val="1D1D1B"/>
          <w:w w:val="105"/>
          <w:sz w:val="20"/>
          <w:szCs w:val="20"/>
        </w:rPr>
        <w:t xml:space="preserve">. </w:t>
      </w:r>
    </w:p>
    <w:p w14:paraId="7C444476" w14:textId="77777777" w:rsidR="00763554" w:rsidRPr="00F64A9E" w:rsidRDefault="00763554" w:rsidP="00B7285B">
      <w:pPr>
        <w:pStyle w:val="Zkladntext"/>
        <w:spacing w:before="33" w:line="237" w:lineRule="auto"/>
        <w:jc w:val="both"/>
        <w:rPr>
          <w:rFonts w:ascii="Arial" w:hAnsi="Arial" w:cs="Arial"/>
          <w:b/>
          <w:sz w:val="20"/>
          <w:szCs w:val="20"/>
        </w:rPr>
      </w:pPr>
    </w:p>
    <w:p w14:paraId="0F24D052" w14:textId="6B8C0BB9" w:rsidR="00356FFC" w:rsidRPr="00F64A9E" w:rsidRDefault="00356FFC" w:rsidP="00B7285B">
      <w:pPr>
        <w:pStyle w:val="Zkladntext"/>
        <w:spacing w:before="33" w:line="237" w:lineRule="auto"/>
        <w:jc w:val="both"/>
        <w:rPr>
          <w:rFonts w:ascii="Arial" w:hAnsi="Arial" w:cs="Arial"/>
          <w:b/>
          <w:sz w:val="20"/>
          <w:szCs w:val="20"/>
        </w:rPr>
      </w:pPr>
    </w:p>
    <w:p w14:paraId="6312EAE2" w14:textId="77777777" w:rsidR="001B5A35" w:rsidRPr="00F64A9E" w:rsidRDefault="001B5A35" w:rsidP="00B7285B">
      <w:pPr>
        <w:pStyle w:val="Zkladntext"/>
        <w:spacing w:before="33" w:line="237" w:lineRule="auto"/>
        <w:jc w:val="both"/>
        <w:rPr>
          <w:rFonts w:ascii="Arial" w:hAnsi="Arial" w:cs="Arial"/>
          <w:sz w:val="20"/>
          <w:szCs w:val="20"/>
        </w:rPr>
      </w:pPr>
      <w:r w:rsidRPr="00F64A9E">
        <w:rPr>
          <w:rFonts w:ascii="Arial" w:hAnsi="Arial" w:cs="Arial"/>
          <w:b/>
          <w:sz w:val="20"/>
          <w:szCs w:val="20"/>
        </w:rPr>
        <w:t>Broker Consulting POVIndex</w:t>
      </w:r>
      <w:r w:rsidRPr="00F64A9E">
        <w:rPr>
          <w:rFonts w:ascii="Arial" w:hAnsi="Arial" w:cs="Arial"/>
          <w:sz w:val="20"/>
          <w:szCs w:val="20"/>
        </w:rPr>
        <w:t xml:space="preserve"> je sledován od roku 2019. Je založen na odlišné metodice výpočtu, než jakou používá ČKP. Jeho hodnota nevychází z průměru hodnot celé řady veličin, ale z menšího množství parametrů. POVIndex ukazuje průměrnou cenu za typické povinné ručení pro nový vůz Škoda Octavia 1,6 TDI, 85 kW. Typ vozu byl vybrán proto, že je typickým zástupcem vozů, které používají české domácnosti. Pojištění zahrnutá do POVIndexu obsahují nejběžnější možné krytí. Pojištění dostupná na trhu ale nemají úplně identický rozsah krytí. Vždy je potřeba posuzovat nejenom cenu, ale také rozsah benefitů (zejména asistenčních služeb) ve vztahu k potřebám řidiče (Jak moc jezdí? Jaké vzdálenosti? Jak si představuje servis od pojišťovny v případě nehody?). Rozdíly v pojištěních jsou například v limitech pro opravu na místě, v limitech pro vzdálenost hrazeného odtahu, případně v možnostech náhradního vozidla. </w:t>
      </w:r>
    </w:p>
    <w:p w14:paraId="54A95067" w14:textId="77777777" w:rsidR="00A51DB8" w:rsidRPr="00F64A9E" w:rsidRDefault="00A51DB8" w:rsidP="00A51DB8">
      <w:pPr>
        <w:pStyle w:val="Zkladntext"/>
        <w:spacing w:before="33" w:line="237" w:lineRule="auto"/>
        <w:ind w:right="38"/>
        <w:jc w:val="both"/>
        <w:rPr>
          <w:noProof/>
          <w:sz w:val="20"/>
          <w:szCs w:val="20"/>
          <w:lang w:bidi="ar-SA"/>
        </w:rPr>
      </w:pPr>
    </w:p>
    <w:p w14:paraId="5A7095CC" w14:textId="77777777" w:rsidR="00A51DB8" w:rsidRDefault="00A51DB8" w:rsidP="00A51DB8">
      <w:pPr>
        <w:rPr>
          <w:sz w:val="20"/>
        </w:rPr>
      </w:pPr>
    </w:p>
    <w:p w14:paraId="68A3F048" w14:textId="06A6E50E" w:rsidR="00404CDA" w:rsidRDefault="00404CDA" w:rsidP="00404CDA">
      <w:pPr>
        <w:pStyle w:val="Normlnweb"/>
        <w:shd w:val="clear" w:color="auto" w:fill="FFFFFF"/>
        <w:spacing w:before="225" w:beforeAutospacing="0" w:after="225" w:afterAutospacing="0"/>
        <w:jc w:val="both"/>
        <w:rPr>
          <w:rFonts w:ascii="Arial" w:hAnsi="Arial" w:cs="Arial"/>
          <w:color w:val="000000" w:themeColor="text1"/>
          <w:sz w:val="22"/>
          <w:szCs w:val="22"/>
        </w:rPr>
      </w:pPr>
    </w:p>
    <w:p w14:paraId="7966D3DF" w14:textId="77777777" w:rsidR="00DE7CE1" w:rsidRPr="00DE7CE1" w:rsidRDefault="00866220" w:rsidP="00DE7CE1">
      <w:pPr>
        <w:pStyle w:val="Bezmezer"/>
        <w:rPr>
          <w:rFonts w:ascii="Arial" w:eastAsia="F015TEELig" w:hAnsi="Arial" w:cs="Arial"/>
          <w:b/>
          <w:sz w:val="20"/>
          <w:szCs w:val="20"/>
        </w:rPr>
      </w:pPr>
      <w:r w:rsidRPr="00DE7CE1">
        <w:rPr>
          <w:rFonts w:ascii="Arial" w:eastAsia="F015TEELig" w:hAnsi="Arial" w:cs="Arial"/>
          <w:b/>
          <w:sz w:val="20"/>
          <w:szCs w:val="20"/>
        </w:rPr>
        <w:t>Kontakt pro média:</w:t>
      </w:r>
    </w:p>
    <w:p w14:paraId="2ACFC1DB" w14:textId="77777777" w:rsidR="00DE7CE1" w:rsidRPr="00DE7CE1" w:rsidRDefault="00866220" w:rsidP="00DE7CE1">
      <w:pPr>
        <w:pStyle w:val="Bezmezer"/>
        <w:rPr>
          <w:rFonts w:ascii="Arial" w:eastAsia="F015TEELig" w:hAnsi="Arial" w:cs="Arial"/>
          <w:sz w:val="20"/>
          <w:szCs w:val="20"/>
        </w:rPr>
      </w:pPr>
      <w:r w:rsidRPr="00DE7CE1">
        <w:rPr>
          <w:rFonts w:ascii="Arial" w:eastAsia="F015TEELig" w:hAnsi="Arial" w:cs="Arial"/>
          <w:sz w:val="20"/>
          <w:szCs w:val="20"/>
        </w:rPr>
        <w:t>Tereza Kunová</w:t>
      </w:r>
    </w:p>
    <w:p w14:paraId="3373094C" w14:textId="6E64C468" w:rsidR="00866220" w:rsidRPr="00DE7CE1" w:rsidRDefault="00866220" w:rsidP="00DE7CE1">
      <w:pPr>
        <w:pStyle w:val="Bezmezer"/>
        <w:rPr>
          <w:rFonts w:ascii="Arial" w:eastAsia="F015TEELig" w:hAnsi="Arial" w:cs="Arial"/>
          <w:sz w:val="20"/>
          <w:szCs w:val="20"/>
        </w:rPr>
      </w:pPr>
      <w:r w:rsidRPr="00DE7CE1">
        <w:rPr>
          <w:rFonts w:ascii="Arial" w:eastAsia="F015TEELig" w:hAnsi="Arial" w:cs="Arial"/>
          <w:sz w:val="20"/>
          <w:szCs w:val="20"/>
        </w:rPr>
        <w:t>Specialistka PR a externí komunikace</w:t>
      </w:r>
    </w:p>
    <w:p w14:paraId="5F3875B6" w14:textId="77777777" w:rsidR="00866220" w:rsidRPr="00DE7CE1" w:rsidRDefault="00866220" w:rsidP="00DE7CE1">
      <w:pPr>
        <w:pStyle w:val="Bezmezer"/>
        <w:rPr>
          <w:rFonts w:ascii="Arial" w:eastAsia="F015TEELig" w:hAnsi="Arial" w:cs="Arial"/>
          <w:sz w:val="20"/>
          <w:szCs w:val="20"/>
        </w:rPr>
      </w:pPr>
      <w:r w:rsidRPr="00DE7CE1">
        <w:rPr>
          <w:rFonts w:ascii="Arial" w:eastAsia="F015TEELig" w:hAnsi="Arial" w:cs="Arial"/>
          <w:sz w:val="20"/>
          <w:szCs w:val="20"/>
        </w:rPr>
        <w:t>Mobil: +420 731 537 716</w:t>
      </w:r>
    </w:p>
    <w:p w14:paraId="2F524F75" w14:textId="624900FE" w:rsidR="00866220" w:rsidRPr="00DE7CE1" w:rsidRDefault="00866220" w:rsidP="00DE7CE1">
      <w:pPr>
        <w:pStyle w:val="Bezmezer"/>
        <w:rPr>
          <w:rFonts w:ascii="Arial" w:eastAsia="Calibri" w:hAnsi="Arial" w:cs="Arial"/>
          <w:noProof/>
          <w:sz w:val="20"/>
          <w:szCs w:val="20"/>
        </w:rPr>
      </w:pPr>
      <w:r w:rsidRPr="00DE7CE1">
        <w:rPr>
          <w:rFonts w:ascii="Arial" w:eastAsia="F015TEELig" w:hAnsi="Arial" w:cs="Arial"/>
          <w:sz w:val="20"/>
          <w:szCs w:val="20"/>
        </w:rPr>
        <w:t>E-mail:</w:t>
      </w:r>
      <w:r w:rsidRPr="00DE7CE1">
        <w:rPr>
          <w:rFonts w:ascii="Arial" w:eastAsia="Calibri" w:hAnsi="Arial" w:cs="Arial"/>
          <w:noProof/>
          <w:sz w:val="20"/>
          <w:szCs w:val="20"/>
        </w:rPr>
        <w:t xml:space="preserve"> </w:t>
      </w:r>
      <w:hyperlink r:id="rId25" w:history="1">
        <w:r w:rsidR="00906147" w:rsidRPr="00B07DEE">
          <w:rPr>
            <w:rStyle w:val="Hypertextovodkaz"/>
            <w:rFonts w:ascii="Arial" w:eastAsia="Calibri" w:hAnsi="Arial" w:cs="Arial"/>
            <w:noProof/>
            <w:sz w:val="20"/>
            <w:szCs w:val="20"/>
          </w:rPr>
          <w:t>tereza.kunova@bcas.cz</w:t>
        </w:r>
      </w:hyperlink>
      <w:r w:rsidRPr="00DE7CE1">
        <w:rPr>
          <w:rFonts w:ascii="Arial" w:eastAsia="Calibri" w:hAnsi="Arial" w:cs="Arial"/>
          <w:noProof/>
          <w:sz w:val="20"/>
          <w:szCs w:val="20"/>
        </w:rPr>
        <w:t xml:space="preserve"> </w:t>
      </w:r>
    </w:p>
    <w:p w14:paraId="3C3B347D" w14:textId="4659623F" w:rsidR="004C7BB5" w:rsidRDefault="004C7BB5" w:rsidP="00241313">
      <w:pPr>
        <w:rPr>
          <w:rFonts w:ascii="Arial" w:eastAsia="Calibri" w:hAnsi="Arial" w:cs="Arial"/>
          <w:noProof/>
          <w:sz w:val="18"/>
          <w:szCs w:val="18"/>
        </w:rPr>
      </w:pPr>
    </w:p>
    <w:p w14:paraId="6FC0F9F5" w14:textId="4E60524C" w:rsidR="004C7BB5" w:rsidRPr="00D82E2D" w:rsidRDefault="004C7BB5" w:rsidP="00D82E2D">
      <w:pPr>
        <w:widowControl/>
        <w:shd w:val="clear" w:color="auto" w:fill="FFFFFF"/>
        <w:autoSpaceDE/>
        <w:autoSpaceDN/>
        <w:spacing w:after="255"/>
        <w:rPr>
          <w:rFonts w:ascii="Arial" w:eastAsia="Times New Roman" w:hAnsi="Arial" w:cs="Arial"/>
          <w:iCs/>
          <w:color w:val="000000"/>
          <w:sz w:val="20"/>
          <w:szCs w:val="20"/>
          <w:lang w:bidi="ar-SA"/>
        </w:rPr>
      </w:pPr>
    </w:p>
    <w:sectPr w:rsidR="004C7BB5" w:rsidRPr="00D82E2D" w:rsidSect="009C535B">
      <w:type w:val="continuous"/>
      <w:pgSz w:w="11910" w:h="16840"/>
      <w:pgMar w:top="1985" w:right="853" w:bottom="2410" w:left="720" w:header="708"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67E3B1" w14:textId="77777777" w:rsidR="00534E64" w:rsidRDefault="00534E64">
      <w:r>
        <w:separator/>
      </w:r>
    </w:p>
  </w:endnote>
  <w:endnote w:type="continuationSeparator" w:id="0">
    <w:p w14:paraId="4C001FDD" w14:textId="77777777" w:rsidR="00534E64" w:rsidRDefault="00534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F015TEEMed">
    <w:altName w:val="Times New Roman"/>
    <w:charset w:val="00"/>
    <w:family w:val="auto"/>
    <w:pitch w:val="variable"/>
    <w:sig w:usb0="00000001" w:usb1="00000000" w:usb2="00000000" w:usb3="00000000" w:csb0="00000083"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F015TEE">
    <w:altName w:val="Times New Roman"/>
    <w:charset w:val="00"/>
    <w:family w:val="auto"/>
    <w:pitch w:val="variable"/>
    <w:sig w:usb0="00000001" w:usb1="00002048" w:usb2="00000000" w:usb3="00000000" w:csb0="0000008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99FF5"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22F6DF92" wp14:editId="73EBBBDA">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B71C6" w14:textId="74D6BC1D" w:rsidR="00D80B6D" w:rsidRPr="00153161" w:rsidRDefault="00534E64" w:rsidP="00E95698">
                          <w:pPr>
                            <w:pStyle w:val="Zkladntext"/>
                            <w:spacing w:before="16"/>
                            <w:ind w:left="20"/>
                            <w:rPr>
                              <w:rFonts w:ascii="Arial" w:hAnsi="Arial" w:cs="Arial"/>
                              <w:b/>
                              <w:color w:val="FFFFFF" w:themeColor="background1"/>
                              <w:sz w:val="20"/>
                            </w:rPr>
                          </w:pPr>
                          <w:hyperlink r:id="rId1" w:history="1">
                            <w:r w:rsidR="00153161" w:rsidRPr="00153161">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F6DF92"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256B71C6" w14:textId="74D6BC1D" w:rsidR="00D80B6D" w:rsidRPr="00153161" w:rsidRDefault="009F42D5" w:rsidP="00E95698">
                    <w:pPr>
                      <w:pStyle w:val="Zkladntext"/>
                      <w:spacing w:before="16"/>
                      <w:ind w:left="20"/>
                      <w:rPr>
                        <w:rFonts w:ascii="Arial" w:hAnsi="Arial" w:cs="Arial"/>
                        <w:b/>
                        <w:color w:val="FFFFFF" w:themeColor="background1"/>
                        <w:sz w:val="20"/>
                      </w:rPr>
                    </w:pPr>
                    <w:hyperlink r:id="rId2" w:history="1">
                      <w:r w:rsidR="00153161" w:rsidRPr="00153161">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359295E7" wp14:editId="538D948F">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76B87" w14:textId="77777777" w:rsidR="00D80B6D" w:rsidRPr="00E95698" w:rsidRDefault="00534E64"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295E7"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48776B87" w14:textId="77777777" w:rsidR="00D80B6D" w:rsidRPr="00E95698" w:rsidRDefault="009F42D5"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9892363" wp14:editId="1D1F8D52">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68F25" w14:textId="77777777" w:rsidR="00D80B6D" w:rsidRPr="00943B58" w:rsidRDefault="00534E64"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92363"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44968F25" w14:textId="77777777" w:rsidR="00D80B6D" w:rsidRPr="00943B58" w:rsidRDefault="009F42D5"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E7D3C1C" wp14:editId="0577D64B">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766D34"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BBA25"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9A563" w14:textId="4B4F883C" w:rsidR="00D8513A" w:rsidRPr="00D8513A" w:rsidRDefault="00D8513A" w:rsidP="00153161">
    <w:pPr>
      <w:spacing w:line="220" w:lineRule="exact"/>
      <w:ind w:left="403" w:firstLine="590"/>
      <w:rPr>
        <w:rFonts w:ascii="Arial" w:hAnsi="Arial" w:cs="Arial"/>
        <w:sz w:val="18"/>
        <w:szCs w:val="18"/>
      </w:rPr>
    </w:pPr>
  </w:p>
  <w:p w14:paraId="4D0ABE7A" w14:textId="77777777" w:rsidR="00E17539" w:rsidRPr="00D8513A" w:rsidRDefault="00E17539" w:rsidP="00D8513A">
    <w:pPr>
      <w:spacing w:line="233" w:lineRule="exact"/>
      <w:ind w:left="993"/>
      <w:rPr>
        <w:rFonts w:ascii="Arial" w:hAnsi="Arial" w:cs="Arial"/>
        <w:sz w:val="18"/>
        <w:szCs w:val="18"/>
      </w:rPr>
    </w:pPr>
  </w:p>
  <w:p w14:paraId="303A344D" w14:textId="77777777" w:rsidR="00E17539" w:rsidRDefault="00E17539">
    <w:pPr>
      <w:pStyle w:val="Zpat"/>
    </w:pPr>
  </w:p>
  <w:p w14:paraId="43F5299E" w14:textId="77777777" w:rsidR="00D31127" w:rsidRDefault="00D31127">
    <w:pPr>
      <w:pStyle w:val="Zkladn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541CC" w14:textId="77777777" w:rsidR="009F59EE" w:rsidRDefault="009F59EE">
    <w:pPr>
      <w:pStyle w:val="Zpat"/>
    </w:pPr>
  </w:p>
  <w:p w14:paraId="03AA08BA"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89ABAD" w14:textId="77777777" w:rsidR="00534E64" w:rsidRDefault="00534E64">
      <w:r>
        <w:separator/>
      </w:r>
    </w:p>
  </w:footnote>
  <w:footnote w:type="continuationSeparator" w:id="0">
    <w:p w14:paraId="464B9869" w14:textId="77777777" w:rsidR="00534E64" w:rsidRDefault="00534E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BB654" w14:textId="77777777" w:rsidR="00D80B6D" w:rsidRPr="00E95698" w:rsidRDefault="00D80B6D" w:rsidP="00E95698">
    <w:pPr>
      <w:tabs>
        <w:tab w:val="left" w:pos="8633"/>
      </w:tabs>
      <w:spacing w:before="80"/>
      <w:ind w:firstLine="2880"/>
      <w:rPr>
        <w:rFonts w:ascii="Arial" w:hAnsi="Arial" w:cs="Arial"/>
        <w:sz w:val="52"/>
      </w:rPr>
    </w:pPr>
    <w:r w:rsidRPr="00E95698">
      <w:rPr>
        <w:noProof/>
        <w:sz w:val="20"/>
        <w:lang w:bidi="ar-SA"/>
      </w:rPr>
      <mc:AlternateContent>
        <mc:Choice Requires="wps">
          <w:drawing>
            <wp:anchor distT="0" distB="0" distL="114300" distR="114300" simplePos="0" relativeHeight="251660288" behindDoc="0" locked="0" layoutInCell="1" allowOverlap="1" wp14:anchorId="79E14FBC" wp14:editId="53BCDBFA">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D1B546"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E95698">
      <w:rPr>
        <w:noProof/>
        <w:sz w:val="20"/>
        <w:lang w:bidi="ar-SA"/>
      </w:rPr>
      <w:drawing>
        <wp:anchor distT="0" distB="0" distL="0" distR="0" simplePos="0" relativeHeight="251659264" behindDoc="0" locked="0" layoutInCell="1" allowOverlap="1" wp14:anchorId="0F4FE941" wp14:editId="07B41784">
          <wp:simplePos x="0" y="0"/>
          <wp:positionH relativeFrom="margin">
            <wp:align>left</wp:align>
          </wp:positionH>
          <wp:positionV relativeFrom="paragraph">
            <wp:posOffset>45085</wp:posOffset>
          </wp:positionV>
          <wp:extent cx="1200150" cy="450850"/>
          <wp:effectExtent l="0" t="0" r="0" b="6350"/>
          <wp:wrapNone/>
          <wp:docPr id="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E95698">
      <w:rPr>
        <w:rFonts w:ascii="Arial" w:hAnsi="Arial" w:cs="Arial"/>
        <w:color w:val="1D1D1B"/>
        <w:sz w:val="48"/>
      </w:rPr>
      <w:t xml:space="preserve">BROKER CONSULTING </w:t>
    </w:r>
    <w:r w:rsidRPr="00E95698">
      <w:rPr>
        <w:rFonts w:ascii="Arial" w:hAnsi="Arial" w:cs="Arial"/>
        <w:color w:val="CD1719"/>
        <w:sz w:val="52"/>
      </w:rPr>
      <w:t>INDEX</w:t>
    </w:r>
  </w:p>
  <w:p w14:paraId="4F3EA150"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62A9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027D"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61649FBC" wp14:editId="6C50DABE">
          <wp:simplePos x="0" y="0"/>
          <wp:positionH relativeFrom="margin">
            <wp:align>right</wp:align>
          </wp:positionH>
          <wp:positionV relativeFrom="paragraph">
            <wp:posOffset>6985</wp:posOffset>
          </wp:positionV>
          <wp:extent cx="601425" cy="648000"/>
          <wp:effectExtent l="0" t="0" r="8255" b="0"/>
          <wp:wrapNone/>
          <wp:docPr id="1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0E0527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74E496FE" wp14:editId="008184BD">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3DDB233"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03CE00E2" wp14:editId="110496C0">
          <wp:simplePos x="0" y="0"/>
          <wp:positionH relativeFrom="margin">
            <wp:align>left</wp:align>
          </wp:positionH>
          <wp:positionV relativeFrom="paragraph">
            <wp:posOffset>63500</wp:posOffset>
          </wp:positionV>
          <wp:extent cx="958324" cy="360000"/>
          <wp:effectExtent l="0" t="0" r="0" b="254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8C96E50" w14:textId="013FC64A" w:rsidR="00B65A3B" w:rsidRPr="00B65A3B" w:rsidRDefault="00AF0BE0" w:rsidP="00B65A3B">
    <w:pPr>
      <w:spacing w:before="85"/>
      <w:ind w:left="1440" w:firstLine="720"/>
      <w:rPr>
        <w:rFonts w:ascii="Arial" w:hAnsi="Arial" w:cs="Arial"/>
        <w:sz w:val="28"/>
        <w:szCs w:val="28"/>
      </w:rPr>
    </w:pPr>
    <w:r>
      <w:rPr>
        <w:rFonts w:ascii="Arial" w:hAnsi="Arial" w:cs="Arial"/>
        <w:color w:val="E52713"/>
        <w:sz w:val="28"/>
        <w:szCs w:val="28"/>
      </w:rPr>
      <w:t>POV</w:t>
    </w:r>
    <w:r w:rsidR="00B65A3B" w:rsidRPr="00B65A3B">
      <w:rPr>
        <w:rFonts w:ascii="Arial" w:hAnsi="Arial" w:cs="Arial"/>
        <w:color w:val="E52713"/>
        <w:sz w:val="28"/>
        <w:szCs w:val="28"/>
      </w:rPr>
      <w:t xml:space="preserve">INDEX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5CD40"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2385C356" wp14:editId="5DA37715">
          <wp:simplePos x="0" y="0"/>
          <wp:positionH relativeFrom="margin">
            <wp:align>right</wp:align>
          </wp:positionH>
          <wp:positionV relativeFrom="paragraph">
            <wp:posOffset>6985</wp:posOffset>
          </wp:positionV>
          <wp:extent cx="601425" cy="648000"/>
          <wp:effectExtent l="0" t="0" r="8255" b="0"/>
          <wp:wrapNone/>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95FE0F4"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631C4D59" wp14:editId="4FD03EAD">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B003738"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0301498B" wp14:editId="636F130A">
          <wp:simplePos x="0" y="0"/>
          <wp:positionH relativeFrom="margin">
            <wp:align>left</wp:align>
          </wp:positionH>
          <wp:positionV relativeFrom="paragraph">
            <wp:posOffset>63500</wp:posOffset>
          </wp:positionV>
          <wp:extent cx="958324" cy="360000"/>
          <wp:effectExtent l="0" t="0" r="0" b="254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3E4595CE" w14:textId="7127AE9A" w:rsidR="00D80B6D" w:rsidRPr="009F59EE" w:rsidRDefault="00CC7C89" w:rsidP="009F59EE">
    <w:pPr>
      <w:spacing w:before="85"/>
      <w:ind w:left="1440" w:firstLine="720"/>
      <w:rPr>
        <w:rFonts w:ascii="Arial" w:hAnsi="Arial" w:cs="Arial"/>
        <w:sz w:val="28"/>
        <w:szCs w:val="28"/>
      </w:rPr>
    </w:pPr>
    <w:r>
      <w:rPr>
        <w:rFonts w:ascii="Arial" w:hAnsi="Arial" w:cs="Arial"/>
        <w:color w:val="E52713"/>
        <w:sz w:val="28"/>
        <w:szCs w:val="28"/>
      </w:rPr>
      <w:t>POV</w:t>
    </w:r>
    <w:r w:rsidR="009F59EE" w:rsidRPr="00B65A3B">
      <w:rPr>
        <w:rFonts w:ascii="Arial" w:hAnsi="Arial" w:cs="Arial"/>
        <w:color w:val="E52713"/>
        <w:sz w:val="28"/>
        <w:szCs w:val="28"/>
      </w:rPr>
      <w:t xml:space="preserve">INDEX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B3AB9"/>
    <w:multiLevelType w:val="multilevel"/>
    <w:tmpl w:val="14125A68"/>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o"/>
      <w:lvlJc w:val="left"/>
      <w:pPr>
        <w:tabs>
          <w:tab w:val="num" w:pos="1680"/>
        </w:tabs>
        <w:ind w:left="1680" w:hanging="360"/>
      </w:pPr>
      <w:rPr>
        <w:rFonts w:ascii="Courier New" w:hAnsi="Courier New" w:hint="default"/>
        <w:sz w:val="20"/>
      </w:rPr>
    </w:lvl>
    <w:lvl w:ilvl="2" w:tentative="1">
      <w:start w:val="1"/>
      <w:numFmt w:val="bullet"/>
      <w:lvlText w:val=""/>
      <w:lvlJc w:val="left"/>
      <w:pPr>
        <w:tabs>
          <w:tab w:val="num" w:pos="2400"/>
        </w:tabs>
        <w:ind w:left="2400" w:hanging="360"/>
      </w:pPr>
      <w:rPr>
        <w:rFonts w:ascii="Wingdings" w:hAnsi="Wingdings" w:hint="default"/>
        <w:sz w:val="20"/>
      </w:rPr>
    </w:lvl>
    <w:lvl w:ilvl="3" w:tentative="1">
      <w:start w:val="1"/>
      <w:numFmt w:val="bullet"/>
      <w:lvlText w:val=""/>
      <w:lvlJc w:val="left"/>
      <w:pPr>
        <w:tabs>
          <w:tab w:val="num" w:pos="3120"/>
        </w:tabs>
        <w:ind w:left="3120" w:hanging="360"/>
      </w:pPr>
      <w:rPr>
        <w:rFonts w:ascii="Wingdings" w:hAnsi="Wingdings" w:hint="default"/>
        <w:sz w:val="20"/>
      </w:rPr>
    </w:lvl>
    <w:lvl w:ilvl="4" w:tentative="1">
      <w:start w:val="1"/>
      <w:numFmt w:val="bullet"/>
      <w:lvlText w:val=""/>
      <w:lvlJc w:val="left"/>
      <w:pPr>
        <w:tabs>
          <w:tab w:val="num" w:pos="3840"/>
        </w:tabs>
        <w:ind w:left="3840" w:hanging="360"/>
      </w:pPr>
      <w:rPr>
        <w:rFonts w:ascii="Wingdings" w:hAnsi="Wingdings" w:hint="default"/>
        <w:sz w:val="20"/>
      </w:rPr>
    </w:lvl>
    <w:lvl w:ilvl="5" w:tentative="1">
      <w:start w:val="1"/>
      <w:numFmt w:val="bullet"/>
      <w:lvlText w:val=""/>
      <w:lvlJc w:val="left"/>
      <w:pPr>
        <w:tabs>
          <w:tab w:val="num" w:pos="4560"/>
        </w:tabs>
        <w:ind w:left="4560" w:hanging="360"/>
      </w:pPr>
      <w:rPr>
        <w:rFonts w:ascii="Wingdings" w:hAnsi="Wingdings" w:hint="default"/>
        <w:sz w:val="20"/>
      </w:rPr>
    </w:lvl>
    <w:lvl w:ilvl="6" w:tentative="1">
      <w:start w:val="1"/>
      <w:numFmt w:val="bullet"/>
      <w:lvlText w:val=""/>
      <w:lvlJc w:val="left"/>
      <w:pPr>
        <w:tabs>
          <w:tab w:val="num" w:pos="5280"/>
        </w:tabs>
        <w:ind w:left="5280" w:hanging="360"/>
      </w:pPr>
      <w:rPr>
        <w:rFonts w:ascii="Wingdings" w:hAnsi="Wingdings" w:hint="default"/>
        <w:sz w:val="20"/>
      </w:rPr>
    </w:lvl>
    <w:lvl w:ilvl="7" w:tentative="1">
      <w:start w:val="1"/>
      <w:numFmt w:val="bullet"/>
      <w:lvlText w:val=""/>
      <w:lvlJc w:val="left"/>
      <w:pPr>
        <w:tabs>
          <w:tab w:val="num" w:pos="6000"/>
        </w:tabs>
        <w:ind w:left="6000" w:hanging="360"/>
      </w:pPr>
      <w:rPr>
        <w:rFonts w:ascii="Wingdings" w:hAnsi="Wingdings" w:hint="default"/>
        <w:sz w:val="20"/>
      </w:rPr>
    </w:lvl>
    <w:lvl w:ilvl="8" w:tentative="1">
      <w:start w:val="1"/>
      <w:numFmt w:val="bullet"/>
      <w:lvlText w:val=""/>
      <w:lvlJc w:val="left"/>
      <w:pPr>
        <w:tabs>
          <w:tab w:val="num" w:pos="6720"/>
        </w:tabs>
        <w:ind w:left="6720" w:hanging="360"/>
      </w:pPr>
      <w:rPr>
        <w:rFonts w:ascii="Wingdings" w:hAnsi="Wingdings" w:hint="default"/>
        <w:sz w:val="20"/>
      </w:rPr>
    </w:lvl>
  </w:abstractNum>
  <w:abstractNum w:abstractNumId="1" w15:restartNumberingAfterBreak="0">
    <w:nsid w:val="07951D7B"/>
    <w:multiLevelType w:val="hybridMultilevel"/>
    <w:tmpl w:val="7DA240D8"/>
    <w:lvl w:ilvl="0" w:tplc="04050001">
      <w:start w:val="1"/>
      <w:numFmt w:val="bullet"/>
      <w:lvlText w:val=""/>
      <w:lvlJc w:val="left"/>
      <w:pPr>
        <w:ind w:left="1185" w:hanging="211"/>
      </w:pPr>
      <w:rPr>
        <w:rFonts w:ascii="Symbol" w:hAnsi="Symbol" w:hint="default"/>
        <w:color w:val="CD1719"/>
        <w:w w:val="100"/>
        <w:sz w:val="22"/>
        <w:szCs w:val="22"/>
        <w:lang w:val="cs-CZ" w:eastAsia="cs-CZ" w:bidi="cs-CZ"/>
      </w:rPr>
    </w:lvl>
    <w:lvl w:ilvl="1" w:tplc="1DF000FE">
      <w:numFmt w:val="bullet"/>
      <w:lvlText w:val="•"/>
      <w:lvlJc w:val="left"/>
      <w:pPr>
        <w:ind w:left="1657" w:hanging="211"/>
      </w:pPr>
      <w:rPr>
        <w:rFonts w:hint="default"/>
        <w:lang w:val="cs-CZ" w:eastAsia="cs-CZ" w:bidi="cs-CZ"/>
      </w:rPr>
    </w:lvl>
    <w:lvl w:ilvl="2" w:tplc="80FCB91A">
      <w:numFmt w:val="bullet"/>
      <w:lvlText w:val="•"/>
      <w:lvlJc w:val="left"/>
      <w:pPr>
        <w:ind w:left="2130" w:hanging="211"/>
      </w:pPr>
      <w:rPr>
        <w:rFonts w:hint="default"/>
        <w:lang w:val="cs-CZ" w:eastAsia="cs-CZ" w:bidi="cs-CZ"/>
      </w:rPr>
    </w:lvl>
    <w:lvl w:ilvl="3" w:tplc="95182F9E">
      <w:numFmt w:val="bullet"/>
      <w:lvlText w:val="•"/>
      <w:lvlJc w:val="left"/>
      <w:pPr>
        <w:ind w:left="2604" w:hanging="211"/>
      </w:pPr>
      <w:rPr>
        <w:rFonts w:hint="default"/>
        <w:lang w:val="cs-CZ" w:eastAsia="cs-CZ" w:bidi="cs-CZ"/>
      </w:rPr>
    </w:lvl>
    <w:lvl w:ilvl="4" w:tplc="46A6BAA6">
      <w:numFmt w:val="bullet"/>
      <w:lvlText w:val="•"/>
      <w:lvlJc w:val="left"/>
      <w:pPr>
        <w:ind w:left="3077" w:hanging="211"/>
      </w:pPr>
      <w:rPr>
        <w:rFonts w:hint="default"/>
        <w:lang w:val="cs-CZ" w:eastAsia="cs-CZ" w:bidi="cs-CZ"/>
      </w:rPr>
    </w:lvl>
    <w:lvl w:ilvl="5" w:tplc="EDF4598C">
      <w:numFmt w:val="bullet"/>
      <w:lvlText w:val="•"/>
      <w:lvlJc w:val="left"/>
      <w:pPr>
        <w:ind w:left="3551" w:hanging="211"/>
      </w:pPr>
      <w:rPr>
        <w:rFonts w:hint="default"/>
        <w:lang w:val="cs-CZ" w:eastAsia="cs-CZ" w:bidi="cs-CZ"/>
      </w:rPr>
    </w:lvl>
    <w:lvl w:ilvl="6" w:tplc="EAA42A0A">
      <w:numFmt w:val="bullet"/>
      <w:lvlText w:val="•"/>
      <w:lvlJc w:val="left"/>
      <w:pPr>
        <w:ind w:left="4024" w:hanging="211"/>
      </w:pPr>
      <w:rPr>
        <w:rFonts w:hint="default"/>
        <w:lang w:val="cs-CZ" w:eastAsia="cs-CZ" w:bidi="cs-CZ"/>
      </w:rPr>
    </w:lvl>
    <w:lvl w:ilvl="7" w:tplc="24E25A2C">
      <w:numFmt w:val="bullet"/>
      <w:lvlText w:val="•"/>
      <w:lvlJc w:val="left"/>
      <w:pPr>
        <w:ind w:left="4498" w:hanging="211"/>
      </w:pPr>
      <w:rPr>
        <w:rFonts w:hint="default"/>
        <w:lang w:val="cs-CZ" w:eastAsia="cs-CZ" w:bidi="cs-CZ"/>
      </w:rPr>
    </w:lvl>
    <w:lvl w:ilvl="8" w:tplc="A382597A">
      <w:numFmt w:val="bullet"/>
      <w:lvlText w:val="•"/>
      <w:lvlJc w:val="left"/>
      <w:pPr>
        <w:ind w:left="4971" w:hanging="211"/>
      </w:pPr>
      <w:rPr>
        <w:rFonts w:hint="default"/>
        <w:lang w:val="cs-CZ" w:eastAsia="cs-CZ" w:bidi="cs-CZ"/>
      </w:rPr>
    </w:lvl>
  </w:abstractNum>
  <w:abstractNum w:abstractNumId="2" w15:restartNumberingAfterBreak="0">
    <w:nsid w:val="171C521A"/>
    <w:multiLevelType w:val="multilevel"/>
    <w:tmpl w:val="CA48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610251"/>
    <w:multiLevelType w:val="multilevel"/>
    <w:tmpl w:val="05420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3661C2"/>
    <w:multiLevelType w:val="multilevel"/>
    <w:tmpl w:val="1158B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614D07"/>
    <w:multiLevelType w:val="multilevel"/>
    <w:tmpl w:val="A1A4A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DA22E2"/>
    <w:multiLevelType w:val="multilevel"/>
    <w:tmpl w:val="C0369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377184"/>
    <w:multiLevelType w:val="multilevel"/>
    <w:tmpl w:val="3B58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9" w15:restartNumberingAfterBreak="0">
    <w:nsid w:val="543C408F"/>
    <w:multiLevelType w:val="multilevel"/>
    <w:tmpl w:val="F490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9F10B7"/>
    <w:multiLevelType w:val="multilevel"/>
    <w:tmpl w:val="D86A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
  </w:num>
  <w:num w:numId="3">
    <w:abstractNumId w:val="9"/>
  </w:num>
  <w:num w:numId="4">
    <w:abstractNumId w:val="2"/>
  </w:num>
  <w:num w:numId="5">
    <w:abstractNumId w:val="0"/>
  </w:num>
  <w:num w:numId="6">
    <w:abstractNumId w:val="10"/>
  </w:num>
  <w:num w:numId="7">
    <w:abstractNumId w:val="7"/>
  </w:num>
  <w:num w:numId="8">
    <w:abstractNumId w:val="6"/>
  </w:num>
  <w:num w:numId="9">
    <w:abstractNumId w:val="4"/>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52D9"/>
    <w:rsid w:val="00005EF0"/>
    <w:rsid w:val="00010812"/>
    <w:rsid w:val="00014A3B"/>
    <w:rsid w:val="000153FB"/>
    <w:rsid w:val="00015694"/>
    <w:rsid w:val="000262FD"/>
    <w:rsid w:val="00026F23"/>
    <w:rsid w:val="00032AD6"/>
    <w:rsid w:val="00032D94"/>
    <w:rsid w:val="000374D7"/>
    <w:rsid w:val="0004360D"/>
    <w:rsid w:val="000504BA"/>
    <w:rsid w:val="0005423A"/>
    <w:rsid w:val="00062E18"/>
    <w:rsid w:val="00066A72"/>
    <w:rsid w:val="00067BA6"/>
    <w:rsid w:val="00074382"/>
    <w:rsid w:val="00076845"/>
    <w:rsid w:val="00076C44"/>
    <w:rsid w:val="000866C0"/>
    <w:rsid w:val="00091509"/>
    <w:rsid w:val="000C351D"/>
    <w:rsid w:val="000C38CB"/>
    <w:rsid w:val="000C53D6"/>
    <w:rsid w:val="000D2DDE"/>
    <w:rsid w:val="000D333C"/>
    <w:rsid w:val="000D6870"/>
    <w:rsid w:val="000E286C"/>
    <w:rsid w:val="000F47AE"/>
    <w:rsid w:val="000F6249"/>
    <w:rsid w:val="00100869"/>
    <w:rsid w:val="00107E00"/>
    <w:rsid w:val="00114D66"/>
    <w:rsid w:val="00114E09"/>
    <w:rsid w:val="00115CF8"/>
    <w:rsid w:val="00116173"/>
    <w:rsid w:val="00116A29"/>
    <w:rsid w:val="0012132F"/>
    <w:rsid w:val="0012713E"/>
    <w:rsid w:val="0013044E"/>
    <w:rsid w:val="00131F7B"/>
    <w:rsid w:val="0013512D"/>
    <w:rsid w:val="00136D21"/>
    <w:rsid w:val="00137003"/>
    <w:rsid w:val="00141303"/>
    <w:rsid w:val="001434CE"/>
    <w:rsid w:val="0014388A"/>
    <w:rsid w:val="00153161"/>
    <w:rsid w:val="00160060"/>
    <w:rsid w:val="001603AF"/>
    <w:rsid w:val="001722EA"/>
    <w:rsid w:val="00177E6B"/>
    <w:rsid w:val="0018139F"/>
    <w:rsid w:val="00194628"/>
    <w:rsid w:val="00197408"/>
    <w:rsid w:val="00197DE5"/>
    <w:rsid w:val="001A210B"/>
    <w:rsid w:val="001A54DD"/>
    <w:rsid w:val="001B195D"/>
    <w:rsid w:val="001B1C05"/>
    <w:rsid w:val="001B5A35"/>
    <w:rsid w:val="001B5D34"/>
    <w:rsid w:val="001B79AC"/>
    <w:rsid w:val="001C4A67"/>
    <w:rsid w:val="001E68DE"/>
    <w:rsid w:val="002108A4"/>
    <w:rsid w:val="00214949"/>
    <w:rsid w:val="002174D5"/>
    <w:rsid w:val="0022642E"/>
    <w:rsid w:val="002333DA"/>
    <w:rsid w:val="0023472C"/>
    <w:rsid w:val="00237D4E"/>
    <w:rsid w:val="00241313"/>
    <w:rsid w:val="002506AD"/>
    <w:rsid w:val="0025264B"/>
    <w:rsid w:val="00267A14"/>
    <w:rsid w:val="00270DB3"/>
    <w:rsid w:val="0028080D"/>
    <w:rsid w:val="002A2FB9"/>
    <w:rsid w:val="002A7AE9"/>
    <w:rsid w:val="002B053B"/>
    <w:rsid w:val="002B3EE0"/>
    <w:rsid w:val="002B5B4B"/>
    <w:rsid w:val="002C635D"/>
    <w:rsid w:val="002E2785"/>
    <w:rsid w:val="002E27C5"/>
    <w:rsid w:val="002F0335"/>
    <w:rsid w:val="002F0C79"/>
    <w:rsid w:val="002F6814"/>
    <w:rsid w:val="003022A1"/>
    <w:rsid w:val="00302AE6"/>
    <w:rsid w:val="00303C85"/>
    <w:rsid w:val="0030477F"/>
    <w:rsid w:val="00307D0F"/>
    <w:rsid w:val="00312311"/>
    <w:rsid w:val="003128F8"/>
    <w:rsid w:val="0032274C"/>
    <w:rsid w:val="00325CD8"/>
    <w:rsid w:val="00326268"/>
    <w:rsid w:val="00330918"/>
    <w:rsid w:val="003473B3"/>
    <w:rsid w:val="00347557"/>
    <w:rsid w:val="003504FD"/>
    <w:rsid w:val="00352433"/>
    <w:rsid w:val="0035286E"/>
    <w:rsid w:val="00356FFC"/>
    <w:rsid w:val="00363124"/>
    <w:rsid w:val="00375451"/>
    <w:rsid w:val="00390304"/>
    <w:rsid w:val="0039395A"/>
    <w:rsid w:val="003A7C59"/>
    <w:rsid w:val="003A7C9A"/>
    <w:rsid w:val="003B4B9E"/>
    <w:rsid w:val="003B54D9"/>
    <w:rsid w:val="003B7BFE"/>
    <w:rsid w:val="003C4D4B"/>
    <w:rsid w:val="003D386F"/>
    <w:rsid w:val="003D43DB"/>
    <w:rsid w:val="003D4C73"/>
    <w:rsid w:val="003D556B"/>
    <w:rsid w:val="003F38E5"/>
    <w:rsid w:val="003F73C3"/>
    <w:rsid w:val="00404CDA"/>
    <w:rsid w:val="0041224F"/>
    <w:rsid w:val="00415BA7"/>
    <w:rsid w:val="00416F40"/>
    <w:rsid w:val="00422B4E"/>
    <w:rsid w:val="0042625B"/>
    <w:rsid w:val="0043263D"/>
    <w:rsid w:val="004336FA"/>
    <w:rsid w:val="004349B6"/>
    <w:rsid w:val="004413A6"/>
    <w:rsid w:val="00445D0A"/>
    <w:rsid w:val="00453482"/>
    <w:rsid w:val="00453CFE"/>
    <w:rsid w:val="00467207"/>
    <w:rsid w:val="004809C7"/>
    <w:rsid w:val="00483A48"/>
    <w:rsid w:val="0048779A"/>
    <w:rsid w:val="00493430"/>
    <w:rsid w:val="00495519"/>
    <w:rsid w:val="00496EFA"/>
    <w:rsid w:val="004A245D"/>
    <w:rsid w:val="004A2E7A"/>
    <w:rsid w:val="004B4992"/>
    <w:rsid w:val="004B73DC"/>
    <w:rsid w:val="004C3C0D"/>
    <w:rsid w:val="004C4033"/>
    <w:rsid w:val="004C798D"/>
    <w:rsid w:val="004C7BB5"/>
    <w:rsid w:val="004E1108"/>
    <w:rsid w:val="004E207F"/>
    <w:rsid w:val="004E3877"/>
    <w:rsid w:val="004E4AD9"/>
    <w:rsid w:val="004F0D7B"/>
    <w:rsid w:val="004F5CC5"/>
    <w:rsid w:val="005039B0"/>
    <w:rsid w:val="00520EA0"/>
    <w:rsid w:val="0052748B"/>
    <w:rsid w:val="005336E7"/>
    <w:rsid w:val="00534E64"/>
    <w:rsid w:val="00543BFB"/>
    <w:rsid w:val="00543F98"/>
    <w:rsid w:val="00547816"/>
    <w:rsid w:val="00561757"/>
    <w:rsid w:val="005733BD"/>
    <w:rsid w:val="0057359A"/>
    <w:rsid w:val="005773EE"/>
    <w:rsid w:val="00580B4C"/>
    <w:rsid w:val="00580D50"/>
    <w:rsid w:val="00587B4C"/>
    <w:rsid w:val="0059081F"/>
    <w:rsid w:val="00592071"/>
    <w:rsid w:val="00596E22"/>
    <w:rsid w:val="005A61D5"/>
    <w:rsid w:val="005A6E1C"/>
    <w:rsid w:val="005A75AE"/>
    <w:rsid w:val="005B13F7"/>
    <w:rsid w:val="005D5B42"/>
    <w:rsid w:val="005D7DFF"/>
    <w:rsid w:val="005E443E"/>
    <w:rsid w:val="005E4C96"/>
    <w:rsid w:val="005F31C1"/>
    <w:rsid w:val="006033BD"/>
    <w:rsid w:val="00624C21"/>
    <w:rsid w:val="00640494"/>
    <w:rsid w:val="00646D74"/>
    <w:rsid w:val="00650902"/>
    <w:rsid w:val="0065153C"/>
    <w:rsid w:val="006618CF"/>
    <w:rsid w:val="006652BA"/>
    <w:rsid w:val="006676D9"/>
    <w:rsid w:val="00673898"/>
    <w:rsid w:val="0067482F"/>
    <w:rsid w:val="00675503"/>
    <w:rsid w:val="00682B2C"/>
    <w:rsid w:val="006849F6"/>
    <w:rsid w:val="00684BC2"/>
    <w:rsid w:val="00684D30"/>
    <w:rsid w:val="006856FF"/>
    <w:rsid w:val="006863D8"/>
    <w:rsid w:val="00695734"/>
    <w:rsid w:val="00695EEC"/>
    <w:rsid w:val="006B7FBE"/>
    <w:rsid w:val="006C2E50"/>
    <w:rsid w:val="006C6246"/>
    <w:rsid w:val="006C7AE7"/>
    <w:rsid w:val="006D5A9A"/>
    <w:rsid w:val="006E1F02"/>
    <w:rsid w:val="0072349E"/>
    <w:rsid w:val="007253E3"/>
    <w:rsid w:val="007255CD"/>
    <w:rsid w:val="007334EA"/>
    <w:rsid w:val="00735F36"/>
    <w:rsid w:val="00737025"/>
    <w:rsid w:val="00737FB2"/>
    <w:rsid w:val="0075063F"/>
    <w:rsid w:val="00763554"/>
    <w:rsid w:val="007652AE"/>
    <w:rsid w:val="00776851"/>
    <w:rsid w:val="00781039"/>
    <w:rsid w:val="007A5C4C"/>
    <w:rsid w:val="007B0579"/>
    <w:rsid w:val="007B7906"/>
    <w:rsid w:val="007D22BA"/>
    <w:rsid w:val="007D4A60"/>
    <w:rsid w:val="007E30B0"/>
    <w:rsid w:val="007E37C0"/>
    <w:rsid w:val="007E6279"/>
    <w:rsid w:val="007F6C2A"/>
    <w:rsid w:val="008020D3"/>
    <w:rsid w:val="00804869"/>
    <w:rsid w:val="00804908"/>
    <w:rsid w:val="0080704C"/>
    <w:rsid w:val="008120DB"/>
    <w:rsid w:val="00813665"/>
    <w:rsid w:val="0081479B"/>
    <w:rsid w:val="00815ECC"/>
    <w:rsid w:val="00835736"/>
    <w:rsid w:val="00837AF9"/>
    <w:rsid w:val="00854470"/>
    <w:rsid w:val="00861B39"/>
    <w:rsid w:val="00864D3B"/>
    <w:rsid w:val="00866220"/>
    <w:rsid w:val="008672D5"/>
    <w:rsid w:val="00870A8D"/>
    <w:rsid w:val="00874C32"/>
    <w:rsid w:val="00882EAC"/>
    <w:rsid w:val="00887004"/>
    <w:rsid w:val="00892BA9"/>
    <w:rsid w:val="008A04D3"/>
    <w:rsid w:val="008A4334"/>
    <w:rsid w:val="008C3AC7"/>
    <w:rsid w:val="008C5342"/>
    <w:rsid w:val="008C692E"/>
    <w:rsid w:val="008C7A52"/>
    <w:rsid w:val="008D4344"/>
    <w:rsid w:val="008E0C1C"/>
    <w:rsid w:val="008E4A71"/>
    <w:rsid w:val="008E5FF5"/>
    <w:rsid w:val="00906147"/>
    <w:rsid w:val="0091561E"/>
    <w:rsid w:val="00915ADA"/>
    <w:rsid w:val="00917467"/>
    <w:rsid w:val="00922831"/>
    <w:rsid w:val="0093538A"/>
    <w:rsid w:val="009362DC"/>
    <w:rsid w:val="00937D6D"/>
    <w:rsid w:val="00937EF5"/>
    <w:rsid w:val="00960235"/>
    <w:rsid w:val="009612EF"/>
    <w:rsid w:val="00962D05"/>
    <w:rsid w:val="0096488C"/>
    <w:rsid w:val="00965007"/>
    <w:rsid w:val="00967EDE"/>
    <w:rsid w:val="009706CE"/>
    <w:rsid w:val="0097515C"/>
    <w:rsid w:val="0097633B"/>
    <w:rsid w:val="00976A70"/>
    <w:rsid w:val="00982774"/>
    <w:rsid w:val="00986C46"/>
    <w:rsid w:val="009A6BB3"/>
    <w:rsid w:val="009B4FF9"/>
    <w:rsid w:val="009C0793"/>
    <w:rsid w:val="009C0ECA"/>
    <w:rsid w:val="009C1B84"/>
    <w:rsid w:val="009C535B"/>
    <w:rsid w:val="009C7478"/>
    <w:rsid w:val="009D23D9"/>
    <w:rsid w:val="009D2988"/>
    <w:rsid w:val="009D556F"/>
    <w:rsid w:val="009D6FFC"/>
    <w:rsid w:val="009E3060"/>
    <w:rsid w:val="009E317D"/>
    <w:rsid w:val="009F2CB2"/>
    <w:rsid w:val="009F42D5"/>
    <w:rsid w:val="009F59EE"/>
    <w:rsid w:val="00A00614"/>
    <w:rsid w:val="00A06687"/>
    <w:rsid w:val="00A15C5F"/>
    <w:rsid w:val="00A1706A"/>
    <w:rsid w:val="00A2129E"/>
    <w:rsid w:val="00A267CE"/>
    <w:rsid w:val="00A34404"/>
    <w:rsid w:val="00A351F4"/>
    <w:rsid w:val="00A36D79"/>
    <w:rsid w:val="00A51DB8"/>
    <w:rsid w:val="00A526C9"/>
    <w:rsid w:val="00A52E40"/>
    <w:rsid w:val="00A661EE"/>
    <w:rsid w:val="00A672EA"/>
    <w:rsid w:val="00A67865"/>
    <w:rsid w:val="00A706DB"/>
    <w:rsid w:val="00A841B7"/>
    <w:rsid w:val="00A85069"/>
    <w:rsid w:val="00A902B4"/>
    <w:rsid w:val="00AA1EF9"/>
    <w:rsid w:val="00AA3C5C"/>
    <w:rsid w:val="00AC0B97"/>
    <w:rsid w:val="00AC14FC"/>
    <w:rsid w:val="00AC1B87"/>
    <w:rsid w:val="00AD3089"/>
    <w:rsid w:val="00AD424B"/>
    <w:rsid w:val="00AE4CC4"/>
    <w:rsid w:val="00AE662F"/>
    <w:rsid w:val="00AE7AFA"/>
    <w:rsid w:val="00AF080F"/>
    <w:rsid w:val="00AF0BE0"/>
    <w:rsid w:val="00AF2D1B"/>
    <w:rsid w:val="00B00B35"/>
    <w:rsid w:val="00B03608"/>
    <w:rsid w:val="00B0598D"/>
    <w:rsid w:val="00B066DB"/>
    <w:rsid w:val="00B0741A"/>
    <w:rsid w:val="00B15FD4"/>
    <w:rsid w:val="00B177AF"/>
    <w:rsid w:val="00B21A92"/>
    <w:rsid w:val="00B21D7F"/>
    <w:rsid w:val="00B244B9"/>
    <w:rsid w:val="00B24AB2"/>
    <w:rsid w:val="00B26C1E"/>
    <w:rsid w:val="00B30195"/>
    <w:rsid w:val="00B3074F"/>
    <w:rsid w:val="00B34562"/>
    <w:rsid w:val="00B41012"/>
    <w:rsid w:val="00B45ED0"/>
    <w:rsid w:val="00B45F71"/>
    <w:rsid w:val="00B46015"/>
    <w:rsid w:val="00B52B36"/>
    <w:rsid w:val="00B6512E"/>
    <w:rsid w:val="00B65A3B"/>
    <w:rsid w:val="00B708C9"/>
    <w:rsid w:val="00B70A80"/>
    <w:rsid w:val="00B7116F"/>
    <w:rsid w:val="00B714D3"/>
    <w:rsid w:val="00B7285B"/>
    <w:rsid w:val="00B777C3"/>
    <w:rsid w:val="00B81F38"/>
    <w:rsid w:val="00B86D21"/>
    <w:rsid w:val="00B95EBA"/>
    <w:rsid w:val="00BA29AE"/>
    <w:rsid w:val="00BA6059"/>
    <w:rsid w:val="00BA6DBC"/>
    <w:rsid w:val="00BB0801"/>
    <w:rsid w:val="00BB5F03"/>
    <w:rsid w:val="00BC1BA1"/>
    <w:rsid w:val="00BC30D1"/>
    <w:rsid w:val="00BD18EA"/>
    <w:rsid w:val="00BD25BD"/>
    <w:rsid w:val="00BD26AB"/>
    <w:rsid w:val="00BD6A7F"/>
    <w:rsid w:val="00BD7095"/>
    <w:rsid w:val="00BE127F"/>
    <w:rsid w:val="00BE34DD"/>
    <w:rsid w:val="00BF4FA6"/>
    <w:rsid w:val="00C00860"/>
    <w:rsid w:val="00C05509"/>
    <w:rsid w:val="00C12B80"/>
    <w:rsid w:val="00C16A07"/>
    <w:rsid w:val="00C306CA"/>
    <w:rsid w:val="00C35BFC"/>
    <w:rsid w:val="00C36818"/>
    <w:rsid w:val="00C36AC8"/>
    <w:rsid w:val="00C36E73"/>
    <w:rsid w:val="00C40157"/>
    <w:rsid w:val="00C42096"/>
    <w:rsid w:val="00C505D4"/>
    <w:rsid w:val="00C50A39"/>
    <w:rsid w:val="00C5726E"/>
    <w:rsid w:val="00C6048F"/>
    <w:rsid w:val="00C64B40"/>
    <w:rsid w:val="00C7462C"/>
    <w:rsid w:val="00C85AB7"/>
    <w:rsid w:val="00CA3FE4"/>
    <w:rsid w:val="00CB1985"/>
    <w:rsid w:val="00CB7416"/>
    <w:rsid w:val="00CC32D9"/>
    <w:rsid w:val="00CC5BEB"/>
    <w:rsid w:val="00CC7C89"/>
    <w:rsid w:val="00CD3324"/>
    <w:rsid w:val="00CD3C1E"/>
    <w:rsid w:val="00CE2578"/>
    <w:rsid w:val="00CF10DA"/>
    <w:rsid w:val="00CF2718"/>
    <w:rsid w:val="00CF3762"/>
    <w:rsid w:val="00CF591F"/>
    <w:rsid w:val="00D01832"/>
    <w:rsid w:val="00D132FF"/>
    <w:rsid w:val="00D16F9E"/>
    <w:rsid w:val="00D21B27"/>
    <w:rsid w:val="00D22A67"/>
    <w:rsid w:val="00D245D2"/>
    <w:rsid w:val="00D25B0B"/>
    <w:rsid w:val="00D31127"/>
    <w:rsid w:val="00D31FA8"/>
    <w:rsid w:val="00D423AD"/>
    <w:rsid w:val="00D46528"/>
    <w:rsid w:val="00D46E13"/>
    <w:rsid w:val="00D4733D"/>
    <w:rsid w:val="00D53085"/>
    <w:rsid w:val="00D63DD3"/>
    <w:rsid w:val="00D777C9"/>
    <w:rsid w:val="00D80B6D"/>
    <w:rsid w:val="00D82E2D"/>
    <w:rsid w:val="00D8513A"/>
    <w:rsid w:val="00D87CCE"/>
    <w:rsid w:val="00DA327C"/>
    <w:rsid w:val="00DA576C"/>
    <w:rsid w:val="00DB365A"/>
    <w:rsid w:val="00DB4335"/>
    <w:rsid w:val="00DC6AB6"/>
    <w:rsid w:val="00DD1EC1"/>
    <w:rsid w:val="00DD626B"/>
    <w:rsid w:val="00DE448F"/>
    <w:rsid w:val="00DE7CE1"/>
    <w:rsid w:val="00DF006F"/>
    <w:rsid w:val="00DF0A17"/>
    <w:rsid w:val="00DF2A53"/>
    <w:rsid w:val="00DF388B"/>
    <w:rsid w:val="00DF6984"/>
    <w:rsid w:val="00E04F7B"/>
    <w:rsid w:val="00E121F2"/>
    <w:rsid w:val="00E16FE8"/>
    <w:rsid w:val="00E17539"/>
    <w:rsid w:val="00E343B0"/>
    <w:rsid w:val="00E364A9"/>
    <w:rsid w:val="00E400AA"/>
    <w:rsid w:val="00E47BA7"/>
    <w:rsid w:val="00E57D1A"/>
    <w:rsid w:val="00E60E78"/>
    <w:rsid w:val="00E669EF"/>
    <w:rsid w:val="00E67800"/>
    <w:rsid w:val="00E71D31"/>
    <w:rsid w:val="00E72BA8"/>
    <w:rsid w:val="00E804FF"/>
    <w:rsid w:val="00E83CCD"/>
    <w:rsid w:val="00E847E6"/>
    <w:rsid w:val="00E90FB8"/>
    <w:rsid w:val="00E938B3"/>
    <w:rsid w:val="00E9495C"/>
    <w:rsid w:val="00EA47AD"/>
    <w:rsid w:val="00EB06C5"/>
    <w:rsid w:val="00EB26B3"/>
    <w:rsid w:val="00EB4375"/>
    <w:rsid w:val="00EB5B94"/>
    <w:rsid w:val="00EF62F8"/>
    <w:rsid w:val="00F040CA"/>
    <w:rsid w:val="00F04FF5"/>
    <w:rsid w:val="00F06420"/>
    <w:rsid w:val="00F06844"/>
    <w:rsid w:val="00F161D2"/>
    <w:rsid w:val="00F257ED"/>
    <w:rsid w:val="00F27366"/>
    <w:rsid w:val="00F30BB8"/>
    <w:rsid w:val="00F33E63"/>
    <w:rsid w:val="00F366A6"/>
    <w:rsid w:val="00F37E08"/>
    <w:rsid w:val="00F44AEB"/>
    <w:rsid w:val="00F45620"/>
    <w:rsid w:val="00F52462"/>
    <w:rsid w:val="00F542F8"/>
    <w:rsid w:val="00F61061"/>
    <w:rsid w:val="00F64A9E"/>
    <w:rsid w:val="00F655E3"/>
    <w:rsid w:val="00F739AD"/>
    <w:rsid w:val="00F76B0E"/>
    <w:rsid w:val="00F8482C"/>
    <w:rsid w:val="00F95B39"/>
    <w:rsid w:val="00FA0F28"/>
    <w:rsid w:val="00FA1AF3"/>
    <w:rsid w:val="00FB551F"/>
    <w:rsid w:val="00FB7593"/>
    <w:rsid w:val="00FC1254"/>
    <w:rsid w:val="00FC33AA"/>
    <w:rsid w:val="00FD5578"/>
    <w:rsid w:val="00FE28BC"/>
    <w:rsid w:val="00FE3A27"/>
    <w:rsid w:val="00FE6DB7"/>
    <w:rsid w:val="00FE7E9A"/>
    <w:rsid w:val="00FF5DC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1920B6"/>
  <w15:docId w15:val="{9527DFC0-C2EA-4679-B81A-02DF3229A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paragraph" w:styleId="Nadpis4">
    <w:name w:val="heading 4"/>
    <w:basedOn w:val="Normln"/>
    <w:next w:val="Normln"/>
    <w:link w:val="Nadpis4Char"/>
    <w:uiPriority w:val="9"/>
    <w:semiHidden/>
    <w:unhideWhenUsed/>
    <w:qFormat/>
    <w:rsid w:val="00FE6DB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13512D"/>
    <w:rPr>
      <w:sz w:val="16"/>
      <w:szCs w:val="16"/>
    </w:rPr>
  </w:style>
  <w:style w:type="paragraph" w:styleId="Textkomente">
    <w:name w:val="annotation text"/>
    <w:basedOn w:val="Normln"/>
    <w:link w:val="TextkomenteChar"/>
    <w:uiPriority w:val="99"/>
    <w:semiHidden/>
    <w:unhideWhenUsed/>
    <w:rsid w:val="0013512D"/>
    <w:rPr>
      <w:sz w:val="20"/>
      <w:szCs w:val="20"/>
    </w:rPr>
  </w:style>
  <w:style w:type="character" w:customStyle="1" w:styleId="TextkomenteChar">
    <w:name w:val="Text komentáře Char"/>
    <w:basedOn w:val="Standardnpsmoodstavce"/>
    <w:link w:val="Textkomente"/>
    <w:uiPriority w:val="99"/>
    <w:semiHidden/>
    <w:rsid w:val="0013512D"/>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13512D"/>
    <w:rPr>
      <w:b/>
      <w:bCs/>
    </w:rPr>
  </w:style>
  <w:style w:type="character" w:customStyle="1" w:styleId="PedmtkomenteChar">
    <w:name w:val="Předmět komentáře Char"/>
    <w:basedOn w:val="TextkomenteChar"/>
    <w:link w:val="Pedmtkomente"/>
    <w:uiPriority w:val="99"/>
    <w:semiHidden/>
    <w:rsid w:val="0013512D"/>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13512D"/>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3512D"/>
    <w:rPr>
      <w:rFonts w:ascii="Segoe UI" w:eastAsia="F015TEELig" w:hAnsi="Segoe UI" w:cs="Segoe UI"/>
      <w:sz w:val="18"/>
      <w:szCs w:val="18"/>
      <w:lang w:val="cs-CZ" w:eastAsia="cs-CZ" w:bidi="cs-CZ"/>
    </w:rPr>
  </w:style>
  <w:style w:type="character" w:styleId="Siln">
    <w:name w:val="Strong"/>
    <w:basedOn w:val="Standardnpsmoodstavce"/>
    <w:uiPriority w:val="22"/>
    <w:qFormat/>
    <w:rsid w:val="00854470"/>
    <w:rPr>
      <w:b/>
      <w:bCs/>
    </w:rPr>
  </w:style>
  <w:style w:type="character" w:styleId="Sledovanodkaz">
    <w:name w:val="FollowedHyperlink"/>
    <w:basedOn w:val="Standardnpsmoodstavce"/>
    <w:uiPriority w:val="99"/>
    <w:semiHidden/>
    <w:unhideWhenUsed/>
    <w:rsid w:val="00C6048F"/>
    <w:rPr>
      <w:color w:val="800080" w:themeColor="followedHyperlink"/>
      <w:u w:val="single"/>
    </w:rPr>
  </w:style>
  <w:style w:type="character" w:styleId="Zdraznn">
    <w:name w:val="Emphasis"/>
    <w:basedOn w:val="Standardnpsmoodstavce"/>
    <w:uiPriority w:val="20"/>
    <w:qFormat/>
    <w:rsid w:val="00D87CCE"/>
    <w:rPr>
      <w:i/>
      <w:iCs/>
    </w:rPr>
  </w:style>
  <w:style w:type="character" w:customStyle="1" w:styleId="Nadpis4Char">
    <w:name w:val="Nadpis 4 Char"/>
    <w:basedOn w:val="Standardnpsmoodstavce"/>
    <w:link w:val="Nadpis4"/>
    <w:uiPriority w:val="9"/>
    <w:semiHidden/>
    <w:rsid w:val="00FE6DB7"/>
    <w:rPr>
      <w:rFonts w:asciiTheme="majorHAnsi" w:eastAsiaTheme="majorEastAsia" w:hAnsiTheme="majorHAnsi" w:cstheme="majorBidi"/>
      <w:i/>
      <w:iCs/>
      <w:color w:val="365F91" w:themeColor="accent1" w:themeShade="BF"/>
      <w:lang w:val="cs-CZ" w:eastAsia="cs-CZ" w:bidi="cs-CZ"/>
    </w:rPr>
  </w:style>
  <w:style w:type="character" w:customStyle="1" w:styleId="article-hl">
    <w:name w:val="article-hl"/>
    <w:basedOn w:val="Standardnpsmoodstavce"/>
    <w:rsid w:val="00F366A6"/>
  </w:style>
  <w:style w:type="paragraph" w:customStyle="1" w:styleId="para">
    <w:name w:val="para"/>
    <w:basedOn w:val="Normln"/>
    <w:rsid w:val="009D23D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s1">
    <w:name w:val="s1"/>
    <w:basedOn w:val="Standardnpsmoodstavce"/>
    <w:rsid w:val="000262FD"/>
  </w:style>
  <w:style w:type="character" w:customStyle="1" w:styleId="s3">
    <w:name w:val="s3"/>
    <w:basedOn w:val="Standardnpsmoodstavce"/>
    <w:rsid w:val="000262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55030">
      <w:bodyDiv w:val="1"/>
      <w:marLeft w:val="0"/>
      <w:marRight w:val="0"/>
      <w:marTop w:val="0"/>
      <w:marBottom w:val="0"/>
      <w:divBdr>
        <w:top w:val="none" w:sz="0" w:space="0" w:color="auto"/>
        <w:left w:val="none" w:sz="0" w:space="0" w:color="auto"/>
        <w:bottom w:val="none" w:sz="0" w:space="0" w:color="auto"/>
        <w:right w:val="none" w:sz="0" w:space="0" w:color="auto"/>
      </w:divBdr>
    </w:div>
    <w:div w:id="41633700">
      <w:bodyDiv w:val="1"/>
      <w:marLeft w:val="0"/>
      <w:marRight w:val="0"/>
      <w:marTop w:val="0"/>
      <w:marBottom w:val="0"/>
      <w:divBdr>
        <w:top w:val="none" w:sz="0" w:space="0" w:color="auto"/>
        <w:left w:val="none" w:sz="0" w:space="0" w:color="auto"/>
        <w:bottom w:val="none" w:sz="0" w:space="0" w:color="auto"/>
        <w:right w:val="none" w:sz="0" w:space="0" w:color="auto"/>
      </w:divBdr>
    </w:div>
    <w:div w:id="246965266">
      <w:bodyDiv w:val="1"/>
      <w:marLeft w:val="0"/>
      <w:marRight w:val="0"/>
      <w:marTop w:val="0"/>
      <w:marBottom w:val="0"/>
      <w:divBdr>
        <w:top w:val="none" w:sz="0" w:space="0" w:color="auto"/>
        <w:left w:val="none" w:sz="0" w:space="0" w:color="auto"/>
        <w:bottom w:val="none" w:sz="0" w:space="0" w:color="auto"/>
        <w:right w:val="none" w:sz="0" w:space="0" w:color="auto"/>
      </w:divBdr>
    </w:div>
    <w:div w:id="403189765">
      <w:bodyDiv w:val="1"/>
      <w:marLeft w:val="0"/>
      <w:marRight w:val="0"/>
      <w:marTop w:val="0"/>
      <w:marBottom w:val="0"/>
      <w:divBdr>
        <w:top w:val="none" w:sz="0" w:space="0" w:color="auto"/>
        <w:left w:val="none" w:sz="0" w:space="0" w:color="auto"/>
        <w:bottom w:val="none" w:sz="0" w:space="0" w:color="auto"/>
        <w:right w:val="none" w:sz="0" w:space="0" w:color="auto"/>
      </w:divBdr>
    </w:div>
    <w:div w:id="596407247">
      <w:bodyDiv w:val="1"/>
      <w:marLeft w:val="0"/>
      <w:marRight w:val="0"/>
      <w:marTop w:val="0"/>
      <w:marBottom w:val="0"/>
      <w:divBdr>
        <w:top w:val="none" w:sz="0" w:space="0" w:color="auto"/>
        <w:left w:val="none" w:sz="0" w:space="0" w:color="auto"/>
        <w:bottom w:val="none" w:sz="0" w:space="0" w:color="auto"/>
        <w:right w:val="none" w:sz="0" w:space="0" w:color="auto"/>
      </w:divBdr>
    </w:div>
    <w:div w:id="596714065">
      <w:bodyDiv w:val="1"/>
      <w:marLeft w:val="0"/>
      <w:marRight w:val="0"/>
      <w:marTop w:val="0"/>
      <w:marBottom w:val="0"/>
      <w:divBdr>
        <w:top w:val="none" w:sz="0" w:space="0" w:color="auto"/>
        <w:left w:val="none" w:sz="0" w:space="0" w:color="auto"/>
        <w:bottom w:val="none" w:sz="0" w:space="0" w:color="auto"/>
        <w:right w:val="none" w:sz="0" w:space="0" w:color="auto"/>
      </w:divBdr>
    </w:div>
    <w:div w:id="646980846">
      <w:bodyDiv w:val="1"/>
      <w:marLeft w:val="0"/>
      <w:marRight w:val="0"/>
      <w:marTop w:val="0"/>
      <w:marBottom w:val="0"/>
      <w:divBdr>
        <w:top w:val="none" w:sz="0" w:space="0" w:color="auto"/>
        <w:left w:val="none" w:sz="0" w:space="0" w:color="auto"/>
        <w:bottom w:val="none" w:sz="0" w:space="0" w:color="auto"/>
        <w:right w:val="none" w:sz="0" w:space="0" w:color="auto"/>
      </w:divBdr>
    </w:div>
    <w:div w:id="671687975">
      <w:bodyDiv w:val="1"/>
      <w:marLeft w:val="0"/>
      <w:marRight w:val="0"/>
      <w:marTop w:val="0"/>
      <w:marBottom w:val="0"/>
      <w:divBdr>
        <w:top w:val="none" w:sz="0" w:space="0" w:color="auto"/>
        <w:left w:val="none" w:sz="0" w:space="0" w:color="auto"/>
        <w:bottom w:val="none" w:sz="0" w:space="0" w:color="auto"/>
        <w:right w:val="none" w:sz="0" w:space="0" w:color="auto"/>
      </w:divBdr>
    </w:div>
    <w:div w:id="736125264">
      <w:bodyDiv w:val="1"/>
      <w:marLeft w:val="0"/>
      <w:marRight w:val="0"/>
      <w:marTop w:val="0"/>
      <w:marBottom w:val="0"/>
      <w:divBdr>
        <w:top w:val="none" w:sz="0" w:space="0" w:color="auto"/>
        <w:left w:val="none" w:sz="0" w:space="0" w:color="auto"/>
        <w:bottom w:val="none" w:sz="0" w:space="0" w:color="auto"/>
        <w:right w:val="none" w:sz="0" w:space="0" w:color="auto"/>
      </w:divBdr>
    </w:div>
    <w:div w:id="740102292">
      <w:bodyDiv w:val="1"/>
      <w:marLeft w:val="0"/>
      <w:marRight w:val="0"/>
      <w:marTop w:val="0"/>
      <w:marBottom w:val="0"/>
      <w:divBdr>
        <w:top w:val="none" w:sz="0" w:space="0" w:color="auto"/>
        <w:left w:val="none" w:sz="0" w:space="0" w:color="auto"/>
        <w:bottom w:val="none" w:sz="0" w:space="0" w:color="auto"/>
        <w:right w:val="none" w:sz="0" w:space="0" w:color="auto"/>
      </w:divBdr>
    </w:div>
    <w:div w:id="905144523">
      <w:bodyDiv w:val="1"/>
      <w:marLeft w:val="0"/>
      <w:marRight w:val="0"/>
      <w:marTop w:val="0"/>
      <w:marBottom w:val="0"/>
      <w:divBdr>
        <w:top w:val="none" w:sz="0" w:space="0" w:color="auto"/>
        <w:left w:val="none" w:sz="0" w:space="0" w:color="auto"/>
        <w:bottom w:val="none" w:sz="0" w:space="0" w:color="auto"/>
        <w:right w:val="none" w:sz="0" w:space="0" w:color="auto"/>
      </w:divBdr>
    </w:div>
    <w:div w:id="1042709059">
      <w:bodyDiv w:val="1"/>
      <w:marLeft w:val="0"/>
      <w:marRight w:val="0"/>
      <w:marTop w:val="0"/>
      <w:marBottom w:val="0"/>
      <w:divBdr>
        <w:top w:val="none" w:sz="0" w:space="0" w:color="auto"/>
        <w:left w:val="none" w:sz="0" w:space="0" w:color="auto"/>
        <w:bottom w:val="none" w:sz="0" w:space="0" w:color="auto"/>
        <w:right w:val="none" w:sz="0" w:space="0" w:color="auto"/>
      </w:divBdr>
    </w:div>
    <w:div w:id="1171527072">
      <w:bodyDiv w:val="1"/>
      <w:marLeft w:val="0"/>
      <w:marRight w:val="0"/>
      <w:marTop w:val="0"/>
      <w:marBottom w:val="0"/>
      <w:divBdr>
        <w:top w:val="none" w:sz="0" w:space="0" w:color="auto"/>
        <w:left w:val="none" w:sz="0" w:space="0" w:color="auto"/>
        <w:bottom w:val="none" w:sz="0" w:space="0" w:color="auto"/>
        <w:right w:val="none" w:sz="0" w:space="0" w:color="auto"/>
      </w:divBdr>
    </w:div>
    <w:div w:id="1187644287">
      <w:bodyDiv w:val="1"/>
      <w:marLeft w:val="0"/>
      <w:marRight w:val="0"/>
      <w:marTop w:val="0"/>
      <w:marBottom w:val="0"/>
      <w:divBdr>
        <w:top w:val="none" w:sz="0" w:space="0" w:color="auto"/>
        <w:left w:val="none" w:sz="0" w:space="0" w:color="auto"/>
        <w:bottom w:val="none" w:sz="0" w:space="0" w:color="auto"/>
        <w:right w:val="none" w:sz="0" w:space="0" w:color="auto"/>
      </w:divBdr>
    </w:div>
    <w:div w:id="1361279828">
      <w:bodyDiv w:val="1"/>
      <w:marLeft w:val="0"/>
      <w:marRight w:val="0"/>
      <w:marTop w:val="0"/>
      <w:marBottom w:val="0"/>
      <w:divBdr>
        <w:top w:val="none" w:sz="0" w:space="0" w:color="auto"/>
        <w:left w:val="none" w:sz="0" w:space="0" w:color="auto"/>
        <w:bottom w:val="none" w:sz="0" w:space="0" w:color="auto"/>
        <w:right w:val="none" w:sz="0" w:space="0" w:color="auto"/>
      </w:divBdr>
    </w:div>
    <w:div w:id="1689060472">
      <w:bodyDiv w:val="1"/>
      <w:marLeft w:val="0"/>
      <w:marRight w:val="0"/>
      <w:marTop w:val="0"/>
      <w:marBottom w:val="0"/>
      <w:divBdr>
        <w:top w:val="none" w:sz="0" w:space="0" w:color="auto"/>
        <w:left w:val="none" w:sz="0" w:space="0" w:color="auto"/>
        <w:bottom w:val="none" w:sz="0" w:space="0" w:color="auto"/>
        <w:right w:val="none" w:sz="0" w:space="0" w:color="auto"/>
      </w:divBdr>
    </w:div>
    <w:div w:id="1766223158">
      <w:bodyDiv w:val="1"/>
      <w:marLeft w:val="0"/>
      <w:marRight w:val="0"/>
      <w:marTop w:val="0"/>
      <w:marBottom w:val="0"/>
      <w:divBdr>
        <w:top w:val="none" w:sz="0" w:space="0" w:color="auto"/>
        <w:left w:val="none" w:sz="0" w:space="0" w:color="auto"/>
        <w:bottom w:val="none" w:sz="0" w:space="0" w:color="auto"/>
        <w:right w:val="none" w:sz="0" w:space="0" w:color="auto"/>
      </w:divBdr>
    </w:div>
    <w:div w:id="1857574927">
      <w:bodyDiv w:val="1"/>
      <w:marLeft w:val="0"/>
      <w:marRight w:val="0"/>
      <w:marTop w:val="0"/>
      <w:marBottom w:val="0"/>
      <w:divBdr>
        <w:top w:val="none" w:sz="0" w:space="0" w:color="auto"/>
        <w:left w:val="none" w:sz="0" w:space="0" w:color="auto"/>
        <w:bottom w:val="none" w:sz="0" w:space="0" w:color="auto"/>
        <w:right w:val="none" w:sz="0" w:space="0" w:color="auto"/>
      </w:divBdr>
    </w:div>
    <w:div w:id="1927689652">
      <w:bodyDiv w:val="1"/>
      <w:marLeft w:val="0"/>
      <w:marRight w:val="0"/>
      <w:marTop w:val="0"/>
      <w:marBottom w:val="0"/>
      <w:divBdr>
        <w:top w:val="none" w:sz="0" w:space="0" w:color="auto"/>
        <w:left w:val="none" w:sz="0" w:space="0" w:color="auto"/>
        <w:bottom w:val="none" w:sz="0" w:space="0" w:color="auto"/>
        <w:right w:val="none" w:sz="0" w:space="0" w:color="auto"/>
      </w:divBdr>
    </w:div>
    <w:div w:id="1984852318">
      <w:bodyDiv w:val="1"/>
      <w:marLeft w:val="0"/>
      <w:marRight w:val="0"/>
      <w:marTop w:val="0"/>
      <w:marBottom w:val="0"/>
      <w:divBdr>
        <w:top w:val="none" w:sz="0" w:space="0" w:color="auto"/>
        <w:left w:val="none" w:sz="0" w:space="0" w:color="auto"/>
        <w:bottom w:val="none" w:sz="0" w:space="0" w:color="auto"/>
        <w:right w:val="none" w:sz="0" w:space="0" w:color="auto"/>
      </w:divBdr>
    </w:div>
    <w:div w:id="2106224207">
      <w:bodyDiv w:val="1"/>
      <w:marLeft w:val="0"/>
      <w:marRight w:val="0"/>
      <w:marTop w:val="0"/>
      <w:marBottom w:val="0"/>
      <w:divBdr>
        <w:top w:val="none" w:sz="0" w:space="0" w:color="auto"/>
        <w:left w:val="none" w:sz="0" w:space="0" w:color="auto"/>
        <w:bottom w:val="none" w:sz="0" w:space="0" w:color="auto"/>
        <w:right w:val="none" w:sz="0" w:space="0" w:color="auto"/>
      </w:divBdr>
    </w:div>
    <w:div w:id="2112628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786541/"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facebook.com/Broker.Consulting/" TargetMode="External"/><Relationship Id="rId17" Type="http://schemas.openxmlformats.org/officeDocument/2006/relationships/footer" Target="footer1.xml"/><Relationship Id="rId25" Type="http://schemas.openxmlformats.org/officeDocument/2006/relationships/hyperlink" Target="mailto:tereza.kunova@bcas.cz"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lityspolu.cz"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linkedin.com/company/10668151/" TargetMode="External"/><Relationship Id="rId23" Type="http://schemas.openxmlformats.org/officeDocument/2006/relationships/footer" Target="footer4.xml"/><Relationship Id="rId10" Type="http://schemas.openxmlformats.org/officeDocument/2006/relationships/hyperlink" Target="http://www.okpointy.cz"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bcas.cz" TargetMode="External"/><Relationship Id="rId14" Type="http://schemas.openxmlformats.org/officeDocument/2006/relationships/hyperlink" Target="https://www.facebook.com/okpointy/" TargetMode="External"/><Relationship Id="rId22" Type="http://schemas.openxmlformats.org/officeDocument/2006/relationships/header" Target="header4.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1B5199-81BA-4861-B9BA-55F2331B4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3</Pages>
  <Words>984</Words>
  <Characters>5808</Characters>
  <Application>Microsoft Office Word</Application>
  <DocSecurity>0</DocSecurity>
  <Lines>48</Lines>
  <Paragraphs>13</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6779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Tereza Kunová</cp:lastModifiedBy>
  <cp:revision>15</cp:revision>
  <dcterms:created xsi:type="dcterms:W3CDTF">2021-09-11T19:42:00Z</dcterms:created>
  <dcterms:modified xsi:type="dcterms:W3CDTF">2021-09-20T11:22:00Z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