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FC2522" w:rsidRDefault="00D80B6D">
          <w:pPr>
            <w:rPr>
              <w:highlight w:val="yellow"/>
            </w:rPr>
          </w:pPr>
        </w:p>
        <w:p w14:paraId="7ED014A1" w14:textId="77777777" w:rsidR="00D80B6D" w:rsidRPr="00FC2522" w:rsidRDefault="00D80B6D" w:rsidP="00D80B6D">
          <w:pPr>
            <w:pStyle w:val="Nadpis3"/>
            <w:spacing w:before="10"/>
            <w:rPr>
              <w:rFonts w:ascii="Arial" w:hAnsi="Arial" w:cs="Arial"/>
              <w:color w:val="1D1D1B"/>
              <w:highlight w:val="yellow"/>
            </w:rPr>
          </w:pPr>
        </w:p>
        <w:p w14:paraId="0FB45B67" w14:textId="77777777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 xml:space="preserve">INDEX HYPOTEČNÍCH ÚVĚRŮ </w:t>
          </w:r>
          <w:r w:rsidRPr="004B5797">
            <w:rPr>
              <w:rFonts w:ascii="Arial" w:hAnsi="Arial" w:cs="Arial"/>
              <w:color w:val="CD1719"/>
              <w:sz w:val="24"/>
            </w:rPr>
            <w:t xml:space="preserve">| 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FIXINDEX </w:t>
          </w:r>
        </w:p>
        <w:p w14:paraId="03C4DE47" w14:textId="1DAD08F6" w:rsidR="0009776B" w:rsidRPr="004B5797" w:rsidRDefault="00D80B6D" w:rsidP="00A02308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9F2CEE">
            <w:rPr>
              <w:rFonts w:ascii="Arial" w:hAnsi="Arial" w:cs="Arial"/>
              <w:b/>
              <w:color w:val="1D1D1B"/>
              <w:sz w:val="24"/>
            </w:rPr>
            <w:t>INDEX PODÍLOVÝCH FONDŮ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 </w:t>
          </w:r>
        </w:p>
        <w:p w14:paraId="32900BCE" w14:textId="5BB9437C" w:rsidR="00D80B6D" w:rsidRPr="004B5797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1D1D1B"/>
              <w:sz w:val="24"/>
            </w:rPr>
          </w:pPr>
          <w:r w:rsidRPr="004B5797">
            <w:rPr>
              <w:rFonts w:ascii="Arial" w:hAnsi="Arial" w:cs="Arial"/>
              <w:color w:val="1D1D1B"/>
              <w:sz w:val="24"/>
            </w:rPr>
            <w:t>P</w:t>
          </w:r>
          <w:r w:rsidR="00A02308">
            <w:rPr>
              <w:rFonts w:ascii="Arial" w:hAnsi="Arial" w:cs="Arial"/>
              <w:color w:val="1D1D1B"/>
              <w:sz w:val="24"/>
            </w:rPr>
            <w:t>OV</w:t>
          </w:r>
          <w:r w:rsidRPr="004B5797">
            <w:rPr>
              <w:rFonts w:ascii="Arial" w:hAnsi="Arial" w:cs="Arial"/>
              <w:color w:val="1D1D1B"/>
              <w:sz w:val="24"/>
            </w:rPr>
            <w:t xml:space="preserve">INDEX </w:t>
          </w:r>
        </w:p>
        <w:p w14:paraId="5B21B8A6" w14:textId="77777777" w:rsidR="00D80B6D" w:rsidRPr="009F2CEE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color w:val="CD1719"/>
              <w:sz w:val="24"/>
            </w:rPr>
          </w:pPr>
          <w:r w:rsidRPr="009F2CEE">
            <w:rPr>
              <w:rFonts w:ascii="Arial" w:hAnsi="Arial" w:cs="Arial"/>
              <w:color w:val="1D1D1B"/>
              <w:sz w:val="24"/>
            </w:rPr>
            <w:t xml:space="preserve">INDEX SPOTŘEBITELSKÝCH ÚVĚRŮ </w:t>
          </w:r>
          <w:r w:rsidRPr="009F2CEE">
            <w:rPr>
              <w:rFonts w:ascii="Arial" w:hAnsi="Arial" w:cs="Arial"/>
              <w:color w:val="CD1719"/>
              <w:sz w:val="24"/>
            </w:rPr>
            <w:t xml:space="preserve"> </w:t>
          </w:r>
        </w:p>
        <w:p w14:paraId="720CCDBB" w14:textId="77777777" w:rsidR="00D80B6D" w:rsidRPr="00FC2522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  <w:r w:rsidRPr="00FC2522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FC2522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color w:val="FFFFFF" w:themeColor="background1"/>
              <w:sz w:val="20"/>
              <w:highlight w:val="yellow"/>
            </w:rPr>
          </w:pPr>
        </w:p>
        <w:p w14:paraId="5193A52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FC2522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FC2522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FC2522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FC2522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FC2522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FC2522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591BE742" w:rsidR="00792EE9" w:rsidRPr="00FC2522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FC2522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>
            <w:rPr>
              <w:rFonts w:ascii="Arial" w:hAnsi="Arial" w:cs="Arial"/>
              <w:sz w:val="18"/>
            </w:rPr>
            <w:t>4</w:t>
          </w:r>
          <w:r w:rsidR="00A02308">
            <w:rPr>
              <w:rFonts w:ascii="Arial" w:hAnsi="Arial" w:cs="Arial"/>
              <w:sz w:val="18"/>
            </w:rPr>
            <w:t>2</w:t>
          </w:r>
          <w:r w:rsidRPr="00FC2522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 Broker Consulting ve spolupráci s mBank a MONETA Money Bank.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Více na </w:t>
          </w:r>
          <w:hyperlink r:id="rId9" w:history="1">
            <w:r w:rsidR="007B232E" w:rsidRPr="00F6177F">
              <w:rPr>
                <w:rStyle w:val="Hypertextovodkaz"/>
                <w:rFonts w:ascii="Arial" w:hAnsi="Arial" w:cs="Arial"/>
                <w:sz w:val="18"/>
                <w:szCs w:val="18"/>
              </w:rPr>
              <w:t>bcas.cz</w:t>
            </w:r>
          </w:hyperlink>
          <w:r w:rsidRPr="007B232E">
            <w:rPr>
              <w:rStyle w:val="Hypertextovodkaz"/>
              <w:rFonts w:ascii="Arial" w:hAnsi="Arial" w:cs="Arial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F6177F">
              <w:rPr>
                <w:rStyle w:val="Hypertextovodkaz"/>
                <w:rFonts w:ascii="Arial" w:hAnsi="Arial" w:cs="Arial"/>
                <w:sz w:val="18"/>
                <w:szCs w:val="18"/>
              </w:rPr>
              <w:t>okpointy.cz</w:t>
            </w:r>
          </w:hyperlink>
          <w:r w:rsidR="007B232E" w:rsidRPr="007B232E">
            <w:rPr>
              <w:rStyle w:val="Hypertextovodkaz"/>
              <w:rFonts w:ascii="Arial" w:hAnsi="Arial" w:cs="Arial"/>
              <w:color w:val="FF0000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7B232E">
              <w:rPr>
                <w:rStyle w:val="Hypertextovodkaz"/>
                <w:rFonts w:ascii="Arial" w:hAnsi="Arial" w:cs="Arial"/>
                <w:sz w:val="18"/>
                <w:szCs w:val="18"/>
              </w:rPr>
              <w:t>okpoint.tv</w:t>
            </w:r>
          </w:hyperlink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7B232E">
              <w:rPr>
                <w:rStyle w:val="Hypertextovodkaz"/>
                <w:rFonts w:ascii="Arial" w:hAnsi="Arial" w:cs="Arial"/>
                <w:sz w:val="18"/>
                <w:szCs w:val="18"/>
              </w:rPr>
              <w:t>realityspolu.cz</w:t>
            </w:r>
          </w:hyperlink>
          <w:r w:rsidR="007B232E" w:rsidRPr="007B232E">
            <w:rPr>
              <w:rStyle w:val="Hypertextovodkaz"/>
              <w:rFonts w:ascii="Arial" w:hAnsi="Arial" w:cs="Arial"/>
              <w:color w:val="FF0000"/>
              <w:sz w:val="18"/>
              <w:szCs w:val="18"/>
              <w:u w:val="none"/>
            </w:rPr>
            <w:t xml:space="preserve">.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Navštivte také náš </w:t>
          </w:r>
          <w:hyperlink r:id="rId13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Facebook</w:t>
            </w:r>
          </w:hyperlink>
          <w:r w:rsidRPr="00FC2522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4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LinkedIN</w:t>
            </w:r>
          </w:hyperlink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Facebook</w:t>
            </w:r>
          </w:hyperlink>
          <w:r w:rsidRPr="00FC2522">
            <w:rPr>
              <w:rStyle w:val="dn"/>
              <w:rFonts w:ascii="Arial" w:hAnsi="Arial" w:cs="Arial"/>
              <w:color w:val="FF0000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a </w:t>
          </w:r>
          <w:hyperlink r:id="rId16" w:history="1">
            <w:r w:rsidRPr="007B232E">
              <w:rPr>
                <w:rStyle w:val="Hypertextovodkaz"/>
                <w:rFonts w:ascii="Arial" w:hAnsi="Arial" w:cs="Arial"/>
                <w:color w:val="0066FF"/>
                <w:sz w:val="18"/>
                <w:szCs w:val="18"/>
              </w:rPr>
              <w:t>LinkedI</w:t>
            </w:r>
          </w:hyperlink>
          <w:r w:rsidRPr="007B232E">
            <w:rPr>
              <w:rStyle w:val="Hypertextovodkaz"/>
              <w:rFonts w:ascii="Arial" w:hAnsi="Arial" w:cs="Arial"/>
              <w:color w:val="0066FF"/>
              <w:sz w:val="18"/>
              <w:szCs w:val="18"/>
            </w:rPr>
            <w:t>N</w:t>
          </w:r>
          <w:r w:rsidRPr="007B232E">
            <w:rPr>
              <w:rStyle w:val="dn"/>
              <w:rFonts w:ascii="Arial" w:hAnsi="Arial" w:cs="Arial"/>
              <w:color w:val="0066FF"/>
              <w:sz w:val="18"/>
              <w:szCs w:val="18"/>
            </w:rPr>
            <w:t xml:space="preserve"> </w:t>
          </w:r>
          <w:r w:rsidRPr="00FC2522">
            <w:rPr>
              <w:rStyle w:val="dn"/>
              <w:rFonts w:ascii="Arial" w:hAnsi="Arial" w:cs="Arial"/>
              <w:sz w:val="18"/>
              <w:szCs w:val="18"/>
            </w:rPr>
            <w:t xml:space="preserve">OK POINTů. </w:t>
          </w:r>
        </w:p>
        <w:p w14:paraId="3F0EC976" w14:textId="3496D289" w:rsidR="00D80B6D" w:rsidRPr="00FC2522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FC2522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192727B5" w14:textId="77777777" w:rsidR="00A13346" w:rsidRDefault="00A13346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35539C65" w14:textId="5E0FA483" w:rsidR="00D31127" w:rsidRPr="00FC2522" w:rsidRDefault="000E79A9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FC2522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39D0EA1" w14:textId="77777777" w:rsidR="00CC580E" w:rsidRPr="00A02308" w:rsidRDefault="00CC580E" w:rsidP="00EC73D3">
      <w:pPr>
        <w:jc w:val="center"/>
        <w:rPr>
          <w:rFonts w:ascii="Arial" w:hAnsi="Arial" w:cs="Arial"/>
          <w:b/>
          <w:sz w:val="16"/>
          <w:szCs w:val="16"/>
        </w:rPr>
      </w:pPr>
    </w:p>
    <w:p w14:paraId="5BA4F391" w14:textId="1B6564EC" w:rsidR="00EC73D3" w:rsidRPr="00A726DE" w:rsidRDefault="00ED2D1F" w:rsidP="00EC73D3">
      <w:pPr>
        <w:jc w:val="center"/>
        <w:rPr>
          <w:rFonts w:ascii="Arial" w:hAnsi="Arial" w:cs="Arial"/>
          <w:b/>
          <w:sz w:val="28"/>
          <w:szCs w:val="28"/>
        </w:rPr>
      </w:pPr>
      <w:r w:rsidRPr="00A726DE">
        <w:rPr>
          <w:rFonts w:ascii="Arial" w:hAnsi="Arial" w:cs="Arial"/>
          <w:b/>
          <w:sz w:val="28"/>
          <w:szCs w:val="28"/>
        </w:rPr>
        <w:t xml:space="preserve">Broker Consulting Index </w:t>
      </w:r>
      <w:r w:rsidR="00982987" w:rsidRPr="00A726DE">
        <w:rPr>
          <w:rFonts w:ascii="Arial" w:hAnsi="Arial" w:cs="Arial"/>
          <w:b/>
          <w:sz w:val="28"/>
          <w:szCs w:val="28"/>
        </w:rPr>
        <w:t>podílových fondů</w:t>
      </w:r>
      <w:r w:rsidR="00EC73D3" w:rsidRPr="00A726DE">
        <w:rPr>
          <w:rFonts w:ascii="Arial" w:hAnsi="Arial" w:cs="Arial"/>
          <w:b/>
          <w:sz w:val="28"/>
          <w:szCs w:val="28"/>
        </w:rPr>
        <w:t>:</w:t>
      </w:r>
      <w:r w:rsidR="00E909E2" w:rsidRPr="00A726DE">
        <w:rPr>
          <w:rFonts w:ascii="Arial" w:hAnsi="Arial" w:cs="Arial"/>
          <w:b/>
          <w:sz w:val="28"/>
          <w:szCs w:val="28"/>
        </w:rPr>
        <w:t xml:space="preserve"> </w:t>
      </w:r>
    </w:p>
    <w:p w14:paraId="1BDD7373" w14:textId="257DAC0D" w:rsidR="00BF6A33" w:rsidRPr="00A726DE" w:rsidRDefault="00A30D93" w:rsidP="00EC73D3">
      <w:pPr>
        <w:jc w:val="center"/>
        <w:rPr>
          <w:rFonts w:ascii="Arial" w:hAnsi="Arial" w:cs="Arial"/>
          <w:b/>
          <w:sz w:val="28"/>
          <w:szCs w:val="28"/>
        </w:rPr>
      </w:pPr>
      <w:r w:rsidRPr="00A726DE">
        <w:rPr>
          <w:rFonts w:ascii="Arial" w:hAnsi="Arial" w:cs="Arial"/>
          <w:b/>
          <w:sz w:val="28"/>
          <w:szCs w:val="28"/>
        </w:rPr>
        <w:t xml:space="preserve">V srpnu nejvíce ztratily komoditní fondy, naproti tomu akciové fondy si připsaly téměř 2 % </w:t>
      </w:r>
    </w:p>
    <w:p w14:paraId="7467897D" w14:textId="4CCE2F85" w:rsidR="00C23E32" w:rsidRPr="00BF6A33" w:rsidRDefault="00C23E32" w:rsidP="00B27178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6ECF5267" w14:textId="77777777" w:rsidR="001A5E76" w:rsidRDefault="001A5E76" w:rsidP="00BF6A33">
      <w:pPr>
        <w:rPr>
          <w:rFonts w:ascii="Arial" w:hAnsi="Arial" w:cs="Arial"/>
          <w:i/>
          <w:sz w:val="20"/>
          <w:szCs w:val="20"/>
        </w:rPr>
      </w:pPr>
    </w:p>
    <w:p w14:paraId="33F6881E" w14:textId="7BBED952" w:rsidR="00A30D93" w:rsidRPr="001464F4" w:rsidRDefault="00CC5BA3" w:rsidP="00A726DE">
      <w:pPr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BF6A33">
        <w:rPr>
          <w:rFonts w:ascii="Arial" w:hAnsi="Arial" w:cs="Arial"/>
          <w:i/>
          <w:sz w:val="20"/>
          <w:szCs w:val="20"/>
        </w:rPr>
        <w:t xml:space="preserve">Praha, </w:t>
      </w:r>
      <w:r w:rsidR="00C36515">
        <w:rPr>
          <w:rFonts w:ascii="Arial" w:hAnsi="Arial" w:cs="Arial"/>
          <w:i/>
          <w:sz w:val="20"/>
          <w:szCs w:val="20"/>
        </w:rPr>
        <w:t>8</w:t>
      </w:r>
      <w:r w:rsidR="00CC727D" w:rsidRPr="00BF6A33">
        <w:rPr>
          <w:rFonts w:ascii="Arial" w:hAnsi="Arial" w:cs="Arial"/>
          <w:i/>
          <w:sz w:val="20"/>
          <w:szCs w:val="20"/>
        </w:rPr>
        <w:t xml:space="preserve">. </w:t>
      </w:r>
      <w:r w:rsidR="00A02308">
        <w:rPr>
          <w:rFonts w:ascii="Arial" w:hAnsi="Arial" w:cs="Arial"/>
          <w:i/>
          <w:sz w:val="20"/>
          <w:szCs w:val="20"/>
        </w:rPr>
        <w:t>září</w:t>
      </w:r>
      <w:r w:rsidRPr="00BF6A33">
        <w:rPr>
          <w:rFonts w:ascii="Arial" w:hAnsi="Arial" w:cs="Arial"/>
          <w:i/>
          <w:sz w:val="20"/>
          <w:szCs w:val="20"/>
        </w:rPr>
        <w:t xml:space="preserve"> 2021 </w:t>
      </w:r>
      <w:r w:rsidRPr="001A5E76">
        <w:rPr>
          <w:rFonts w:ascii="Arial" w:hAnsi="Arial" w:cs="Arial"/>
          <w:i/>
          <w:sz w:val="20"/>
          <w:szCs w:val="20"/>
        </w:rPr>
        <w:t>–</w:t>
      </w:r>
      <w:r w:rsidR="0026621E" w:rsidRPr="001A5E76">
        <w:rPr>
          <w:rFonts w:ascii="Arial" w:hAnsi="Arial" w:cs="Arial"/>
          <w:b/>
          <w:sz w:val="20"/>
          <w:szCs w:val="20"/>
        </w:rPr>
        <w:t xml:space="preserve"> </w:t>
      </w:r>
      <w:r w:rsidR="001464F4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A02308" w:rsidRPr="00A02308">
        <w:rPr>
          <w:rFonts w:ascii="Arial" w:eastAsia="Calibri" w:hAnsi="Arial" w:cs="Arial"/>
          <w:b/>
          <w:sz w:val="20"/>
          <w:szCs w:val="20"/>
          <w:lang w:eastAsia="en-US" w:bidi="ar-SA"/>
        </w:rPr>
        <w:t>V</w:t>
      </w:r>
      <w:r w:rsidR="00A30D93" w:rsidRPr="001464F4">
        <w:rPr>
          <w:rFonts w:ascii="Arial" w:eastAsia="Calibri" w:hAnsi="Arial" w:cs="Arial"/>
          <w:b/>
          <w:sz w:val="20"/>
          <w:szCs w:val="20"/>
          <w:lang w:eastAsia="en-US" w:bidi="ar-SA"/>
        </w:rPr>
        <w:t> posledním letním měsíci</w:t>
      </w:r>
      <w:r w:rsidR="00A02308" w:rsidRPr="00A02308">
        <w:rPr>
          <w:rFonts w:ascii="Arial" w:eastAsia="Calibri" w:hAnsi="Arial" w:cs="Arial"/>
          <w:b/>
          <w:sz w:val="20"/>
          <w:szCs w:val="20"/>
          <w:lang w:eastAsia="en-US" w:bidi="ar-SA"/>
        </w:rPr>
        <w:t xml:space="preserve"> se nadmíru dobře dař</w:t>
      </w:r>
      <w:r w:rsidR="00A30D93" w:rsidRPr="001464F4">
        <w:rPr>
          <w:rFonts w:ascii="Arial" w:eastAsia="Calibri" w:hAnsi="Arial" w:cs="Arial"/>
          <w:b/>
          <w:sz w:val="20"/>
          <w:szCs w:val="20"/>
          <w:lang w:eastAsia="en-US" w:bidi="ar-SA"/>
        </w:rPr>
        <w:t>ilo akciovým fondům, které si</w:t>
      </w:r>
      <w:r w:rsidR="00A02308" w:rsidRPr="00A02308">
        <w:rPr>
          <w:rFonts w:ascii="Arial" w:eastAsia="Calibri" w:hAnsi="Arial" w:cs="Arial"/>
          <w:b/>
          <w:sz w:val="20"/>
          <w:szCs w:val="20"/>
          <w:lang w:eastAsia="en-US" w:bidi="ar-SA"/>
        </w:rPr>
        <w:t xml:space="preserve"> připsal</w:t>
      </w:r>
      <w:r w:rsidR="00A02308" w:rsidRPr="001464F4">
        <w:rPr>
          <w:rFonts w:ascii="Arial" w:eastAsia="Calibri" w:hAnsi="Arial" w:cs="Arial"/>
          <w:b/>
          <w:sz w:val="20"/>
          <w:szCs w:val="20"/>
          <w:lang w:eastAsia="en-US" w:bidi="ar-SA"/>
        </w:rPr>
        <w:t>y</w:t>
      </w:r>
      <w:r w:rsidR="00A02308" w:rsidRPr="00A02308">
        <w:rPr>
          <w:rFonts w:ascii="Arial" w:eastAsia="Calibri" w:hAnsi="Arial" w:cs="Arial"/>
          <w:b/>
          <w:sz w:val="20"/>
          <w:szCs w:val="20"/>
          <w:lang w:eastAsia="en-US" w:bidi="ar-SA"/>
        </w:rPr>
        <w:t xml:space="preserve"> </w:t>
      </w:r>
      <w:r w:rsidR="00A30D93" w:rsidRPr="001464F4">
        <w:rPr>
          <w:rFonts w:ascii="Arial" w:eastAsia="Calibri" w:hAnsi="Arial" w:cs="Arial"/>
          <w:b/>
          <w:sz w:val="20"/>
          <w:szCs w:val="20"/>
          <w:lang w:eastAsia="en-US" w:bidi="ar-SA"/>
        </w:rPr>
        <w:t>1,93</w:t>
      </w:r>
      <w:r w:rsidR="00A02308" w:rsidRPr="00A02308">
        <w:rPr>
          <w:rFonts w:ascii="Arial" w:eastAsia="Calibri" w:hAnsi="Arial" w:cs="Arial"/>
          <w:b/>
          <w:sz w:val="20"/>
          <w:szCs w:val="20"/>
          <w:lang w:eastAsia="en-US" w:bidi="ar-SA"/>
        </w:rPr>
        <w:t xml:space="preserve"> %. </w:t>
      </w:r>
      <w:r w:rsidR="00E855B1" w:rsidRPr="001464F4">
        <w:rPr>
          <w:rFonts w:ascii="Arial" w:eastAsia="Calibri" w:hAnsi="Arial" w:cs="Arial"/>
          <w:b/>
          <w:sz w:val="20"/>
          <w:szCs w:val="20"/>
          <w:lang w:eastAsia="en-US" w:bidi="ar-SA"/>
        </w:rPr>
        <w:t>Mírně posílily také nemovitostní fondy</w:t>
      </w:r>
      <w:r w:rsidR="00A726DE">
        <w:rPr>
          <w:rFonts w:ascii="Arial" w:eastAsia="Calibri" w:hAnsi="Arial" w:cs="Arial"/>
          <w:b/>
          <w:sz w:val="20"/>
          <w:szCs w:val="20"/>
          <w:lang w:eastAsia="en-US" w:bidi="ar-SA"/>
        </w:rPr>
        <w:t>, tedy</w:t>
      </w:r>
      <w:r w:rsidR="00E855B1" w:rsidRPr="001464F4">
        <w:rPr>
          <w:rFonts w:ascii="Arial" w:eastAsia="Calibri" w:hAnsi="Arial" w:cs="Arial"/>
          <w:b/>
          <w:sz w:val="20"/>
          <w:szCs w:val="20"/>
          <w:lang w:eastAsia="en-US" w:bidi="ar-SA"/>
        </w:rPr>
        <w:t xml:space="preserve"> o 0,11 %. Naopak po</w:t>
      </w:r>
      <w:r w:rsidR="00A02308" w:rsidRPr="00A02308">
        <w:rPr>
          <w:rFonts w:ascii="Arial" w:eastAsia="Calibri" w:hAnsi="Arial" w:cs="Arial"/>
          <w:b/>
          <w:sz w:val="20"/>
          <w:szCs w:val="20"/>
          <w:lang w:eastAsia="en-US" w:bidi="ar-SA"/>
        </w:rPr>
        <w:t xml:space="preserve">kles </w:t>
      </w:r>
      <w:r w:rsidR="000600DC" w:rsidRPr="001464F4">
        <w:rPr>
          <w:rFonts w:ascii="Arial" w:eastAsia="Calibri" w:hAnsi="Arial" w:cs="Arial"/>
          <w:b/>
          <w:sz w:val="20"/>
          <w:szCs w:val="20"/>
          <w:lang w:eastAsia="en-US" w:bidi="ar-SA"/>
        </w:rPr>
        <w:t xml:space="preserve">o 0,39 % </w:t>
      </w:r>
      <w:r w:rsidR="00A30D93" w:rsidRPr="001464F4">
        <w:rPr>
          <w:rFonts w:ascii="Arial" w:eastAsia="Calibri" w:hAnsi="Arial" w:cs="Arial"/>
          <w:b/>
          <w:sz w:val="20"/>
          <w:szCs w:val="20"/>
          <w:lang w:eastAsia="en-US" w:bidi="ar-SA"/>
        </w:rPr>
        <w:t>vykázaly</w:t>
      </w:r>
      <w:r w:rsidR="000600DC" w:rsidRPr="001464F4">
        <w:rPr>
          <w:rFonts w:ascii="Arial" w:eastAsia="Calibri" w:hAnsi="Arial" w:cs="Arial"/>
          <w:b/>
          <w:sz w:val="20"/>
          <w:szCs w:val="20"/>
          <w:lang w:eastAsia="en-US" w:bidi="ar-SA"/>
        </w:rPr>
        <w:t xml:space="preserve"> </w:t>
      </w:r>
      <w:r w:rsidR="00A02308" w:rsidRPr="00A02308">
        <w:rPr>
          <w:rFonts w:ascii="Arial" w:eastAsia="Calibri" w:hAnsi="Arial" w:cs="Arial"/>
          <w:b/>
          <w:sz w:val="20"/>
          <w:szCs w:val="20"/>
          <w:lang w:eastAsia="en-US" w:bidi="ar-SA"/>
        </w:rPr>
        <w:t>fondy peněžního trhu</w:t>
      </w:r>
      <w:r w:rsidR="000600DC" w:rsidRPr="001464F4">
        <w:rPr>
          <w:rFonts w:ascii="Arial" w:eastAsia="Calibri" w:hAnsi="Arial" w:cs="Arial"/>
          <w:b/>
          <w:sz w:val="20"/>
          <w:szCs w:val="20"/>
          <w:lang w:eastAsia="en-US" w:bidi="ar-SA"/>
        </w:rPr>
        <w:t xml:space="preserve"> a dluhopisové fondy, které ztratily -0,48 procentních bodů. N</w:t>
      </w:r>
      <w:r w:rsidR="000600DC" w:rsidRPr="00A02308">
        <w:rPr>
          <w:rFonts w:ascii="Arial" w:eastAsia="Calibri" w:hAnsi="Arial" w:cs="Arial"/>
          <w:b/>
          <w:sz w:val="20"/>
          <w:szCs w:val="20"/>
          <w:lang w:eastAsia="en-US" w:bidi="ar-SA"/>
        </w:rPr>
        <w:t xml:space="preserve">ejvyšší </w:t>
      </w:r>
      <w:r w:rsidR="000600DC" w:rsidRPr="001464F4">
        <w:rPr>
          <w:rFonts w:ascii="Arial" w:eastAsia="Calibri" w:hAnsi="Arial" w:cs="Arial"/>
          <w:b/>
          <w:sz w:val="20"/>
          <w:szCs w:val="20"/>
          <w:lang w:eastAsia="en-US" w:bidi="ar-SA"/>
        </w:rPr>
        <w:t>ztrátu</w:t>
      </w:r>
      <w:r w:rsidR="000600DC" w:rsidRPr="00A02308">
        <w:rPr>
          <w:rFonts w:ascii="Arial" w:eastAsia="Calibri" w:hAnsi="Arial" w:cs="Arial"/>
          <w:b/>
          <w:sz w:val="20"/>
          <w:szCs w:val="20"/>
          <w:lang w:eastAsia="en-US" w:bidi="ar-SA"/>
        </w:rPr>
        <w:t xml:space="preserve"> ze všech </w:t>
      </w:r>
      <w:r w:rsidR="000600DC" w:rsidRPr="001464F4">
        <w:rPr>
          <w:rFonts w:ascii="Arial" w:eastAsia="Calibri" w:hAnsi="Arial" w:cs="Arial"/>
          <w:b/>
          <w:sz w:val="20"/>
          <w:szCs w:val="20"/>
          <w:lang w:eastAsia="en-US" w:bidi="ar-SA"/>
        </w:rPr>
        <w:t xml:space="preserve">fondů sledovaných </w:t>
      </w:r>
      <w:r w:rsidR="000600DC" w:rsidRPr="001464F4">
        <w:rPr>
          <w:rFonts w:ascii="Arial" w:hAnsi="Arial" w:cs="Arial"/>
          <w:b/>
          <w:sz w:val="20"/>
          <w:szCs w:val="20"/>
        </w:rPr>
        <w:t>Broker Consulting Indexem podílových fondů</w:t>
      </w:r>
      <w:r w:rsidR="000600DC" w:rsidRPr="001464F4">
        <w:rPr>
          <w:rFonts w:ascii="Arial" w:eastAsia="Calibri" w:hAnsi="Arial" w:cs="Arial"/>
          <w:b/>
          <w:sz w:val="20"/>
          <w:szCs w:val="20"/>
          <w:lang w:eastAsia="en-US" w:bidi="ar-SA"/>
        </w:rPr>
        <w:t xml:space="preserve"> však zaznamenaly </w:t>
      </w:r>
      <w:r w:rsidR="00A30D93" w:rsidRPr="001464F4">
        <w:rPr>
          <w:rFonts w:ascii="Arial" w:eastAsia="Calibri" w:hAnsi="Arial" w:cs="Arial"/>
          <w:b/>
          <w:sz w:val="20"/>
          <w:szCs w:val="20"/>
          <w:lang w:eastAsia="en-US" w:bidi="ar-SA"/>
        </w:rPr>
        <w:t>fondy komoditní</w:t>
      </w:r>
      <w:r w:rsidR="00A02308" w:rsidRPr="00A02308">
        <w:rPr>
          <w:rFonts w:ascii="Arial" w:eastAsia="Calibri" w:hAnsi="Arial" w:cs="Arial"/>
          <w:b/>
          <w:sz w:val="20"/>
          <w:szCs w:val="20"/>
          <w:lang w:eastAsia="en-US" w:bidi="ar-SA"/>
        </w:rPr>
        <w:t xml:space="preserve">, </w:t>
      </w:r>
      <w:r w:rsidR="00A30D93" w:rsidRPr="001464F4">
        <w:rPr>
          <w:rFonts w:ascii="Arial" w:hAnsi="Arial" w:cs="Arial"/>
          <w:b/>
          <w:sz w:val="20"/>
          <w:szCs w:val="20"/>
        </w:rPr>
        <w:t xml:space="preserve">a to o 0,92 %. </w:t>
      </w:r>
    </w:p>
    <w:p w14:paraId="0777CC35" w14:textId="77777777" w:rsidR="001464F4" w:rsidRPr="00A726DE" w:rsidRDefault="001464F4" w:rsidP="00A726DE">
      <w:pPr>
        <w:widowControl/>
        <w:autoSpaceDE/>
        <w:autoSpaceDN/>
        <w:spacing w:after="160" w:line="259" w:lineRule="auto"/>
        <w:jc w:val="both"/>
        <w:rPr>
          <w:rFonts w:ascii="Arial" w:eastAsia="Calibri" w:hAnsi="Arial" w:cs="Arial"/>
          <w:sz w:val="20"/>
          <w:szCs w:val="20"/>
          <w:lang w:eastAsia="en-US" w:bidi="ar-SA"/>
        </w:rPr>
      </w:pPr>
    </w:p>
    <w:p w14:paraId="0366C20A" w14:textId="2BA85345" w:rsidR="00A02308" w:rsidRPr="00A02308" w:rsidRDefault="00A02308" w:rsidP="00A726DE">
      <w:pPr>
        <w:widowControl/>
        <w:autoSpaceDE/>
        <w:autoSpaceDN/>
        <w:spacing w:after="160" w:line="259" w:lineRule="auto"/>
        <w:jc w:val="both"/>
        <w:rPr>
          <w:rFonts w:ascii="Arial" w:eastAsia="Calibri" w:hAnsi="Arial" w:cs="Arial"/>
          <w:sz w:val="20"/>
          <w:szCs w:val="20"/>
          <w:lang w:eastAsia="en-US" w:bidi="ar-SA"/>
        </w:rPr>
      </w:pP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Prázdniny přinesly další rekordy </w:t>
      </w:r>
      <w:r w:rsidR="000600DC" w:rsidRPr="00A726DE">
        <w:rPr>
          <w:rFonts w:ascii="Arial" w:eastAsia="Calibri" w:hAnsi="Arial" w:cs="Arial"/>
          <w:sz w:val="20"/>
          <w:szCs w:val="20"/>
          <w:lang w:eastAsia="en-US" w:bidi="ar-SA"/>
        </w:rPr>
        <w:t xml:space="preserve">u amerických akciových indexů. Jejich růst podpořily 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hospodářské výsledky firem </w:t>
      </w:r>
      <w:r w:rsidR="00A726DE" w:rsidRPr="00A726DE">
        <w:rPr>
          <w:rFonts w:ascii="Arial" w:eastAsia="Calibri" w:hAnsi="Arial" w:cs="Arial"/>
          <w:sz w:val="20"/>
          <w:szCs w:val="20"/>
          <w:lang w:eastAsia="en-US" w:bidi="ar-SA"/>
        </w:rPr>
        <w:t>za druhý kvartál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 a </w:t>
      </w:r>
      <w:r w:rsidR="000600DC" w:rsidRPr="00A726DE">
        <w:rPr>
          <w:rFonts w:ascii="Arial" w:eastAsia="Calibri" w:hAnsi="Arial" w:cs="Arial"/>
          <w:sz w:val="20"/>
          <w:szCs w:val="20"/>
          <w:lang w:eastAsia="en-US" w:bidi="ar-SA"/>
        </w:rPr>
        <w:t xml:space="preserve">také 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>signály z F</w:t>
      </w:r>
      <w:r w:rsidR="009D2821" w:rsidRPr="00A726DE">
        <w:rPr>
          <w:rFonts w:ascii="Arial" w:eastAsia="Calibri" w:hAnsi="Arial" w:cs="Arial"/>
          <w:sz w:val="20"/>
          <w:szCs w:val="20"/>
          <w:lang w:eastAsia="en-US" w:bidi="ar-SA"/>
        </w:rPr>
        <w:t>ED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>u ohledně dalšího vývoje měnové politiky.</w:t>
      </w:r>
      <w:r w:rsidRPr="00A02308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 </w:t>
      </w:r>
      <w:r w:rsidR="00E855B1" w:rsidRPr="00A726DE">
        <w:rPr>
          <w:rFonts w:ascii="Arial" w:eastAsia="Calibri" w:hAnsi="Arial" w:cs="Arial"/>
          <w:i/>
          <w:sz w:val="20"/>
          <w:szCs w:val="20"/>
          <w:lang w:eastAsia="en-US" w:bidi="ar-SA"/>
        </w:rPr>
        <w:t>„</w:t>
      </w:r>
      <w:r w:rsidR="000600DC" w:rsidRPr="00A726DE">
        <w:rPr>
          <w:rFonts w:ascii="Arial" w:eastAsia="Calibri" w:hAnsi="Arial" w:cs="Arial"/>
          <w:i/>
          <w:sz w:val="20"/>
          <w:szCs w:val="20"/>
          <w:lang w:eastAsia="en-US" w:bidi="ar-SA"/>
        </w:rPr>
        <w:t>Z hlediska jednotlivých sektorů</w:t>
      </w:r>
      <w:r w:rsidR="009D2821" w:rsidRPr="00A726DE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 se dařilo více</w:t>
      </w:r>
      <w:r w:rsidRPr="00A02308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méně všem s výjimkou </w:t>
      </w:r>
      <w:r w:rsidR="00DB37EF" w:rsidRPr="00A726DE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odvětví </w:t>
      </w:r>
      <w:r w:rsidRPr="00A02308">
        <w:rPr>
          <w:rFonts w:ascii="Arial" w:eastAsia="Calibri" w:hAnsi="Arial" w:cs="Arial"/>
          <w:i/>
          <w:sz w:val="20"/>
          <w:szCs w:val="20"/>
          <w:lang w:eastAsia="en-US" w:bidi="ar-SA"/>
        </w:rPr>
        <w:t>energeti</w:t>
      </w:r>
      <w:r w:rsidR="00DB37EF" w:rsidRPr="00A726DE">
        <w:rPr>
          <w:rFonts w:ascii="Arial" w:eastAsia="Calibri" w:hAnsi="Arial" w:cs="Arial"/>
          <w:i/>
          <w:sz w:val="20"/>
          <w:szCs w:val="20"/>
          <w:lang w:eastAsia="en-US" w:bidi="ar-SA"/>
        </w:rPr>
        <w:t>ky a těžby</w:t>
      </w:r>
      <w:r w:rsidRPr="00A02308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 tradičních kovů a zlata. </w:t>
      </w:r>
      <w:r w:rsidR="00A726DE" w:rsidRPr="00A726DE">
        <w:rPr>
          <w:rFonts w:ascii="Arial" w:eastAsia="Calibri" w:hAnsi="Arial" w:cs="Arial"/>
          <w:i/>
          <w:sz w:val="20"/>
          <w:szCs w:val="20"/>
          <w:lang w:eastAsia="en-US" w:bidi="ar-SA"/>
        </w:rPr>
        <w:t>Srpnový ú</w:t>
      </w:r>
      <w:r w:rsidR="00DB37EF" w:rsidRPr="00A726DE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spěch na akciovém trhu slavily </w:t>
      </w:r>
      <w:r w:rsidR="00162672">
        <w:rPr>
          <w:rFonts w:ascii="Arial" w:eastAsia="Calibri" w:hAnsi="Arial" w:cs="Arial"/>
          <w:i/>
          <w:sz w:val="20"/>
          <w:szCs w:val="20"/>
          <w:lang w:eastAsia="en-US" w:bidi="ar-SA"/>
        </w:rPr>
        <w:t>tradičně</w:t>
      </w:r>
      <w:r w:rsidR="00162672" w:rsidRPr="00A726DE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 </w:t>
      </w:r>
      <w:r w:rsidR="00DB37EF" w:rsidRPr="00A726DE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společnosti </w:t>
      </w:r>
      <w:r w:rsidRPr="00A02308">
        <w:rPr>
          <w:rFonts w:ascii="Arial" w:eastAsia="Calibri" w:hAnsi="Arial" w:cs="Arial"/>
          <w:i/>
          <w:sz w:val="20"/>
          <w:szCs w:val="20"/>
          <w:lang w:eastAsia="en-US" w:bidi="ar-SA"/>
        </w:rPr>
        <w:t>z</w:t>
      </w:r>
      <w:r w:rsidR="00DB37EF" w:rsidRPr="00A726DE">
        <w:rPr>
          <w:rFonts w:ascii="Arial" w:eastAsia="Calibri" w:hAnsi="Arial" w:cs="Arial"/>
          <w:i/>
          <w:sz w:val="20"/>
          <w:szCs w:val="20"/>
          <w:lang w:eastAsia="en-US" w:bidi="ar-SA"/>
        </w:rPr>
        <w:t>e </w:t>
      </w:r>
      <w:r w:rsidR="00DB37EF" w:rsidRPr="00A02308">
        <w:rPr>
          <w:rFonts w:ascii="Arial" w:eastAsia="Calibri" w:hAnsi="Arial" w:cs="Arial"/>
          <w:i/>
          <w:sz w:val="20"/>
          <w:szCs w:val="20"/>
          <w:lang w:eastAsia="en-US" w:bidi="ar-SA"/>
        </w:rPr>
        <w:t>sektor</w:t>
      </w:r>
      <w:r w:rsidR="00DB37EF" w:rsidRPr="00A726DE">
        <w:rPr>
          <w:rFonts w:ascii="Arial" w:eastAsia="Calibri" w:hAnsi="Arial" w:cs="Arial"/>
          <w:i/>
          <w:sz w:val="20"/>
          <w:szCs w:val="20"/>
          <w:lang w:eastAsia="en-US" w:bidi="ar-SA"/>
        </w:rPr>
        <w:t>ů</w:t>
      </w:r>
      <w:r w:rsidR="00DB37EF" w:rsidRPr="00A02308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 </w:t>
      </w:r>
      <w:r w:rsidRPr="00A02308">
        <w:rPr>
          <w:rFonts w:ascii="Arial" w:eastAsia="Calibri" w:hAnsi="Arial" w:cs="Arial"/>
          <w:i/>
          <w:sz w:val="20"/>
          <w:szCs w:val="20"/>
          <w:lang w:eastAsia="en-US" w:bidi="ar-SA"/>
        </w:rPr>
        <w:t>technologického</w:t>
      </w:r>
      <w:r w:rsidR="00DB37EF" w:rsidRPr="00A726DE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 a</w:t>
      </w:r>
      <w:r w:rsidRPr="00A02308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 nemovitostního a </w:t>
      </w:r>
      <w:r w:rsidR="00DB37EF" w:rsidRPr="00A726DE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také z oblasti </w:t>
      </w:r>
      <w:r w:rsidRPr="00A02308">
        <w:rPr>
          <w:rFonts w:ascii="Arial" w:eastAsia="Calibri" w:hAnsi="Arial" w:cs="Arial"/>
          <w:i/>
          <w:sz w:val="20"/>
          <w:szCs w:val="20"/>
          <w:lang w:eastAsia="en-US" w:bidi="ar-SA"/>
        </w:rPr>
        <w:t>komunikačních služeb</w:t>
      </w:r>
      <w:r w:rsidR="00E855B1" w:rsidRPr="00A726DE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,“ </w:t>
      </w:r>
      <w:r w:rsidR="00E855B1" w:rsidRPr="00A726DE">
        <w:rPr>
          <w:rFonts w:ascii="Arial" w:eastAsia="Calibri" w:hAnsi="Arial" w:cs="Arial"/>
          <w:sz w:val="20"/>
          <w:szCs w:val="20"/>
          <w:lang w:eastAsia="en-US" w:bidi="ar-SA"/>
        </w:rPr>
        <w:t>komentuje srpnov</w:t>
      </w:r>
      <w:r w:rsidR="004E55FE" w:rsidRPr="00A726DE">
        <w:rPr>
          <w:rFonts w:ascii="Arial" w:eastAsia="Calibri" w:hAnsi="Arial" w:cs="Arial"/>
          <w:sz w:val="20"/>
          <w:szCs w:val="20"/>
          <w:lang w:eastAsia="en-US" w:bidi="ar-SA"/>
        </w:rPr>
        <w:t>ý</w:t>
      </w:r>
      <w:r w:rsidR="00E855B1" w:rsidRPr="00A726DE">
        <w:rPr>
          <w:rFonts w:ascii="Arial" w:eastAsia="Calibri" w:hAnsi="Arial" w:cs="Arial"/>
          <w:sz w:val="20"/>
          <w:szCs w:val="20"/>
          <w:lang w:eastAsia="en-US" w:bidi="ar-SA"/>
        </w:rPr>
        <w:t xml:space="preserve"> vývoj na akciových</w:t>
      </w:r>
      <w:r w:rsidR="00E855B1" w:rsidRPr="001464F4">
        <w:rPr>
          <w:rFonts w:ascii="Arial" w:eastAsia="Calibri" w:hAnsi="Arial" w:cs="Arial"/>
          <w:sz w:val="20"/>
          <w:szCs w:val="20"/>
          <w:lang w:eastAsia="en-US" w:bidi="ar-SA"/>
        </w:rPr>
        <w:t xml:space="preserve"> trzích </w:t>
      </w:r>
      <w:r w:rsidR="00E855B1" w:rsidRPr="001464F4">
        <w:rPr>
          <w:rFonts w:ascii="Arial" w:eastAsia="Calibri" w:hAnsi="Arial" w:cs="Arial"/>
          <w:b/>
          <w:sz w:val="20"/>
          <w:szCs w:val="20"/>
          <w:lang w:eastAsia="en-US" w:bidi="ar-SA"/>
        </w:rPr>
        <w:t>Lukáš Vokel, analytik konzervativních investic Broker Consulting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>.</w:t>
      </w:r>
    </w:p>
    <w:p w14:paraId="182E9EF3" w14:textId="4EA0C215" w:rsidR="00A02308" w:rsidRPr="00A02308" w:rsidRDefault="00A02308" w:rsidP="00A726DE">
      <w:pPr>
        <w:widowControl/>
        <w:autoSpaceDE/>
        <w:autoSpaceDN/>
        <w:spacing w:after="160" w:line="259" w:lineRule="auto"/>
        <w:jc w:val="both"/>
        <w:rPr>
          <w:rFonts w:ascii="Arial" w:eastAsia="Calibri" w:hAnsi="Arial" w:cs="Arial"/>
          <w:sz w:val="20"/>
          <w:szCs w:val="20"/>
          <w:lang w:eastAsia="en-US" w:bidi="ar-SA"/>
        </w:rPr>
      </w:pP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>Pokles ve výkonnosti dluhopisových fondů</w:t>
      </w:r>
      <w:r w:rsidR="00E855B1" w:rsidRPr="001464F4">
        <w:rPr>
          <w:rFonts w:ascii="Arial" w:eastAsia="Calibri" w:hAnsi="Arial" w:cs="Arial"/>
          <w:sz w:val="20"/>
          <w:szCs w:val="20"/>
          <w:lang w:eastAsia="en-US" w:bidi="ar-SA"/>
        </w:rPr>
        <w:t xml:space="preserve"> o 0,48 %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 byl do jisté míry ovlivněn mírným nárůstem výnosů do splatnosti vládních dluhopisů, čímž došlo k poklesu jejich cen. České 10leté vládní dluhopisy zaznamenaly nárůst výnosů po oznámení </w:t>
      </w:r>
      <w:r w:rsidR="00E855B1" w:rsidRPr="001464F4">
        <w:rPr>
          <w:rFonts w:ascii="Arial" w:eastAsia="Calibri" w:hAnsi="Arial" w:cs="Arial"/>
          <w:sz w:val="20"/>
          <w:szCs w:val="20"/>
          <w:lang w:eastAsia="en-US" w:bidi="ar-SA"/>
        </w:rPr>
        <w:t xml:space="preserve">ČNB o 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>zvyšování úrokových sazeb</w:t>
      </w:r>
      <w:r w:rsidR="00E855B1" w:rsidRPr="001464F4">
        <w:rPr>
          <w:rFonts w:ascii="Arial" w:eastAsia="Calibri" w:hAnsi="Arial" w:cs="Arial"/>
          <w:sz w:val="20"/>
          <w:szCs w:val="20"/>
          <w:lang w:eastAsia="en-US" w:bidi="ar-SA"/>
        </w:rPr>
        <w:t>.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 </w:t>
      </w:r>
      <w:r w:rsidR="00A13346">
        <w:rPr>
          <w:rFonts w:ascii="Arial" w:eastAsia="Calibri" w:hAnsi="Arial" w:cs="Arial"/>
          <w:sz w:val="20"/>
          <w:szCs w:val="20"/>
          <w:lang w:eastAsia="en-US" w:bidi="ar-SA"/>
        </w:rPr>
        <w:t>Změny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 úrokových sazeb </w:t>
      </w:r>
      <w:r w:rsidR="00A13346">
        <w:rPr>
          <w:rFonts w:ascii="Arial" w:eastAsia="Calibri" w:hAnsi="Arial" w:cs="Arial"/>
          <w:sz w:val="20"/>
          <w:szCs w:val="20"/>
          <w:lang w:eastAsia="en-US" w:bidi="ar-SA"/>
        </w:rPr>
        <w:t xml:space="preserve">směrem nahoru </w:t>
      </w:r>
      <w:r w:rsidR="004E55FE" w:rsidRPr="001464F4">
        <w:rPr>
          <w:rFonts w:ascii="Arial" w:eastAsia="Calibri" w:hAnsi="Arial" w:cs="Arial"/>
          <w:sz w:val="20"/>
          <w:szCs w:val="20"/>
          <w:lang w:eastAsia="en-US" w:bidi="ar-SA"/>
        </w:rPr>
        <w:t xml:space="preserve">se </w:t>
      </w:r>
      <w:r w:rsidR="004E55FE"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z krátkodobého hlediska </w:t>
      </w:r>
      <w:r w:rsidR="004E55FE" w:rsidRPr="001464F4">
        <w:rPr>
          <w:rFonts w:ascii="Arial" w:eastAsia="Calibri" w:hAnsi="Arial" w:cs="Arial"/>
          <w:sz w:val="20"/>
          <w:szCs w:val="20"/>
          <w:lang w:eastAsia="en-US" w:bidi="ar-SA"/>
        </w:rPr>
        <w:t>velmi nepříjemně podepisuj</w:t>
      </w:r>
      <w:r w:rsidR="00A13346">
        <w:rPr>
          <w:rFonts w:ascii="Arial" w:eastAsia="Calibri" w:hAnsi="Arial" w:cs="Arial"/>
          <w:sz w:val="20"/>
          <w:szCs w:val="20"/>
          <w:lang w:eastAsia="en-US" w:bidi="ar-SA"/>
        </w:rPr>
        <w:t>í</w:t>
      </w:r>
      <w:r w:rsidR="004E55FE" w:rsidRPr="001464F4">
        <w:rPr>
          <w:rFonts w:ascii="Arial" w:eastAsia="Calibri" w:hAnsi="Arial" w:cs="Arial"/>
          <w:sz w:val="20"/>
          <w:szCs w:val="20"/>
          <w:lang w:eastAsia="en-US" w:bidi="ar-SA"/>
        </w:rPr>
        <w:t xml:space="preserve"> na </w:t>
      </w:r>
      <w:r w:rsidR="004E55FE" w:rsidRPr="00A02308">
        <w:rPr>
          <w:rFonts w:ascii="Arial" w:eastAsia="Calibri" w:hAnsi="Arial" w:cs="Arial"/>
          <w:sz w:val="20"/>
          <w:szCs w:val="20"/>
          <w:lang w:eastAsia="en-US" w:bidi="ar-SA"/>
        </w:rPr>
        <w:t>výkonnost</w:t>
      </w:r>
      <w:r w:rsidR="004E55FE" w:rsidRPr="001464F4">
        <w:rPr>
          <w:rFonts w:ascii="Arial" w:eastAsia="Calibri" w:hAnsi="Arial" w:cs="Arial"/>
          <w:sz w:val="20"/>
          <w:szCs w:val="20"/>
          <w:lang w:eastAsia="en-US" w:bidi="ar-SA"/>
        </w:rPr>
        <w:t xml:space="preserve">i 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>dluhopisov</w:t>
      </w:r>
      <w:r w:rsidR="004E55FE" w:rsidRPr="001464F4">
        <w:rPr>
          <w:rFonts w:ascii="Arial" w:eastAsia="Calibri" w:hAnsi="Arial" w:cs="Arial"/>
          <w:sz w:val="20"/>
          <w:szCs w:val="20"/>
          <w:lang w:eastAsia="en-US" w:bidi="ar-SA"/>
        </w:rPr>
        <w:t>ých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 fond</w:t>
      </w:r>
      <w:r w:rsidR="004E55FE" w:rsidRPr="001464F4">
        <w:rPr>
          <w:rFonts w:ascii="Arial" w:eastAsia="Calibri" w:hAnsi="Arial" w:cs="Arial"/>
          <w:sz w:val="20"/>
          <w:szCs w:val="20"/>
          <w:lang w:eastAsia="en-US" w:bidi="ar-SA"/>
        </w:rPr>
        <w:t>ů.</w:t>
      </w:r>
      <w:r w:rsidR="00162672">
        <w:rPr>
          <w:rFonts w:ascii="Arial" w:eastAsia="Calibri" w:hAnsi="Arial" w:cs="Arial"/>
          <w:sz w:val="20"/>
          <w:szCs w:val="20"/>
          <w:lang w:eastAsia="en-US" w:bidi="ar-SA"/>
        </w:rPr>
        <w:t xml:space="preserve"> Z delšího hlediska se však jedná o pozitivní stimul.</w:t>
      </w:r>
    </w:p>
    <w:p w14:paraId="4F949549" w14:textId="1BD4A45F" w:rsidR="00A02308" w:rsidRPr="00A02308" w:rsidRDefault="00A02308" w:rsidP="00A726DE">
      <w:pPr>
        <w:widowControl/>
        <w:autoSpaceDE/>
        <w:autoSpaceDN/>
        <w:spacing w:after="160" w:line="259" w:lineRule="auto"/>
        <w:jc w:val="both"/>
        <w:rPr>
          <w:rFonts w:ascii="Arial" w:eastAsia="Calibri" w:hAnsi="Arial" w:cs="Arial"/>
          <w:sz w:val="20"/>
          <w:szCs w:val="20"/>
          <w:lang w:eastAsia="en-US" w:bidi="ar-SA"/>
        </w:rPr>
      </w:pP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>Nemovitostní fondy zaznamenaly během srpna mírný nárůst ve výkonnosti</w:t>
      </w:r>
      <w:r w:rsidR="002368FB" w:rsidRPr="001464F4">
        <w:rPr>
          <w:rFonts w:ascii="Arial" w:eastAsia="Calibri" w:hAnsi="Arial" w:cs="Arial"/>
          <w:sz w:val="20"/>
          <w:szCs w:val="20"/>
          <w:lang w:eastAsia="en-US" w:bidi="ar-SA"/>
        </w:rPr>
        <w:t xml:space="preserve"> o 0,11 p. b. a 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od začátku roku si připisují </w:t>
      </w:r>
      <w:r w:rsidR="00A13346">
        <w:rPr>
          <w:rFonts w:ascii="Arial" w:eastAsia="Calibri" w:hAnsi="Arial" w:cs="Arial"/>
          <w:sz w:val="20"/>
          <w:szCs w:val="20"/>
          <w:lang w:eastAsia="en-US" w:bidi="ar-SA"/>
        </w:rPr>
        <w:t>přes 2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 </w:t>
      </w:r>
      <w:r w:rsidR="009D2821" w:rsidRPr="001464F4">
        <w:rPr>
          <w:rFonts w:ascii="Arial" w:eastAsia="Calibri" w:hAnsi="Arial" w:cs="Arial"/>
          <w:sz w:val="20"/>
          <w:szCs w:val="20"/>
          <w:lang w:eastAsia="en-US" w:bidi="ar-SA"/>
        </w:rPr>
        <w:t xml:space="preserve">%. </w:t>
      </w:r>
      <w:r w:rsidR="004E55FE" w:rsidRPr="001464F4">
        <w:rPr>
          <w:rFonts w:ascii="Arial" w:eastAsia="Calibri" w:hAnsi="Arial" w:cs="Arial"/>
          <w:i/>
          <w:sz w:val="20"/>
          <w:szCs w:val="20"/>
          <w:lang w:eastAsia="en-US" w:bidi="ar-SA"/>
        </w:rPr>
        <w:t>„</w:t>
      </w:r>
      <w:r w:rsidR="009D2821" w:rsidRPr="001464F4">
        <w:rPr>
          <w:rFonts w:ascii="Arial" w:eastAsia="Calibri" w:hAnsi="Arial" w:cs="Arial"/>
          <w:i/>
          <w:sz w:val="20"/>
          <w:szCs w:val="20"/>
          <w:lang w:eastAsia="en-US" w:bidi="ar-SA"/>
        </w:rPr>
        <w:t>Ceny rezidenčních nemovitost</w:t>
      </w:r>
      <w:r w:rsidRPr="00A02308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í v posledních měsících a letech dosahují </w:t>
      </w:r>
      <w:r w:rsidR="002368FB" w:rsidRPr="001464F4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v Česku </w:t>
      </w:r>
      <w:r w:rsidRPr="00A02308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enormních výšin. Za tímto růstem </w:t>
      </w:r>
      <w:r w:rsidR="002368FB" w:rsidRPr="001464F4">
        <w:rPr>
          <w:rFonts w:ascii="Arial" w:eastAsia="Calibri" w:hAnsi="Arial" w:cs="Arial"/>
          <w:i/>
          <w:sz w:val="20"/>
          <w:szCs w:val="20"/>
          <w:lang w:eastAsia="en-US" w:bidi="ar-SA"/>
        </w:rPr>
        <w:t>stojí celá řada faktorů, mezi které určitě patří</w:t>
      </w:r>
      <w:r w:rsidRPr="00A02308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 </w:t>
      </w:r>
      <w:r w:rsidR="002368FB" w:rsidRPr="001464F4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až donedávna </w:t>
      </w:r>
      <w:r w:rsidRPr="00A02308">
        <w:rPr>
          <w:rFonts w:ascii="Arial" w:eastAsia="Calibri" w:hAnsi="Arial" w:cs="Arial"/>
          <w:i/>
          <w:sz w:val="20"/>
          <w:szCs w:val="20"/>
          <w:lang w:eastAsia="en-US" w:bidi="ar-SA"/>
        </w:rPr>
        <w:t>nízké úrokové sazby, omezená nabídka</w:t>
      </w:r>
      <w:r w:rsidR="004E55FE" w:rsidRPr="001464F4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 a</w:t>
      </w:r>
      <w:r w:rsidRPr="00A02308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 </w:t>
      </w:r>
      <w:r w:rsidR="004E55FE" w:rsidRPr="001464F4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zvyšující se </w:t>
      </w:r>
      <w:r w:rsidR="002368FB" w:rsidRPr="001464F4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zájem </w:t>
      </w:r>
      <w:r w:rsidR="002368FB" w:rsidRPr="00A02308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o vlastní </w:t>
      </w:r>
      <w:r w:rsidR="002368FB" w:rsidRPr="001464F4">
        <w:rPr>
          <w:rFonts w:ascii="Arial" w:eastAsia="Calibri" w:hAnsi="Arial" w:cs="Arial"/>
          <w:i/>
          <w:sz w:val="20"/>
          <w:szCs w:val="20"/>
          <w:lang w:eastAsia="en-US" w:bidi="ar-SA"/>
        </w:rPr>
        <w:t>a investiční</w:t>
      </w:r>
      <w:r w:rsidR="002368FB" w:rsidRPr="00A02308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 bydlení</w:t>
      </w:r>
      <w:r w:rsidR="002368FB" w:rsidRPr="001464F4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. </w:t>
      </w:r>
      <w:r w:rsidRPr="00A02308">
        <w:rPr>
          <w:rFonts w:ascii="Arial" w:eastAsia="Calibri" w:hAnsi="Arial" w:cs="Arial"/>
          <w:i/>
          <w:sz w:val="20"/>
          <w:szCs w:val="20"/>
          <w:lang w:eastAsia="en-US" w:bidi="ar-SA"/>
        </w:rPr>
        <w:t>Situaci vůbec ne</w:t>
      </w:r>
      <w:r w:rsidR="00A13346">
        <w:rPr>
          <w:rFonts w:ascii="Arial" w:eastAsia="Calibri" w:hAnsi="Arial" w:cs="Arial"/>
          <w:i/>
          <w:sz w:val="20"/>
          <w:szCs w:val="20"/>
          <w:lang w:eastAsia="en-US" w:bidi="ar-SA"/>
        </w:rPr>
        <w:t>nahrává</w:t>
      </w:r>
      <w:r w:rsidRPr="00A02308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 fakt, že </w:t>
      </w:r>
      <w:r w:rsidR="004E55FE" w:rsidRPr="001464F4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i </w:t>
      </w:r>
      <w:r w:rsidRPr="00A02308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ceny stavebních materiálů </w:t>
      </w:r>
      <w:r w:rsidR="002368FB" w:rsidRPr="001464F4">
        <w:rPr>
          <w:rFonts w:ascii="Arial" w:eastAsia="Calibri" w:hAnsi="Arial" w:cs="Arial"/>
          <w:i/>
          <w:sz w:val="20"/>
          <w:szCs w:val="20"/>
          <w:lang w:eastAsia="en-US" w:bidi="ar-SA"/>
        </w:rPr>
        <w:t xml:space="preserve">jdou v poslední </w:t>
      </w:r>
      <w:bookmarkStart w:id="0" w:name="_GoBack"/>
      <w:bookmarkEnd w:id="0"/>
      <w:r w:rsidR="002368FB" w:rsidRPr="001464F4">
        <w:rPr>
          <w:rFonts w:ascii="Arial" w:eastAsia="Calibri" w:hAnsi="Arial" w:cs="Arial"/>
          <w:i/>
          <w:sz w:val="20"/>
          <w:szCs w:val="20"/>
          <w:lang w:eastAsia="en-US" w:bidi="ar-SA"/>
        </w:rPr>
        <w:t>době prudce nahoru</w:t>
      </w:r>
      <w:r w:rsidR="004E55FE" w:rsidRPr="001464F4">
        <w:rPr>
          <w:rFonts w:ascii="Arial" w:eastAsia="Calibri" w:hAnsi="Arial" w:cs="Arial"/>
          <w:i/>
          <w:sz w:val="20"/>
          <w:szCs w:val="20"/>
          <w:lang w:eastAsia="en-US" w:bidi="ar-SA"/>
        </w:rPr>
        <w:t>,“</w:t>
      </w:r>
      <w:r w:rsidR="004E55FE" w:rsidRPr="001464F4">
        <w:rPr>
          <w:rFonts w:ascii="Arial" w:eastAsia="Calibri" w:hAnsi="Arial" w:cs="Arial"/>
          <w:sz w:val="20"/>
          <w:szCs w:val="20"/>
          <w:lang w:eastAsia="en-US" w:bidi="ar-SA"/>
        </w:rPr>
        <w:t xml:space="preserve"> popisuje situaci </w:t>
      </w:r>
      <w:r w:rsidR="001464F4" w:rsidRPr="001464F4">
        <w:rPr>
          <w:rFonts w:ascii="Arial" w:eastAsia="Calibri" w:hAnsi="Arial" w:cs="Arial"/>
          <w:sz w:val="20"/>
          <w:szCs w:val="20"/>
          <w:lang w:eastAsia="en-US" w:bidi="ar-SA"/>
        </w:rPr>
        <w:t>Lukáš</w:t>
      </w:r>
      <w:r w:rsidR="004E55FE" w:rsidRPr="001464F4">
        <w:rPr>
          <w:rFonts w:ascii="Arial" w:eastAsia="Calibri" w:hAnsi="Arial" w:cs="Arial"/>
          <w:sz w:val="20"/>
          <w:szCs w:val="20"/>
          <w:lang w:eastAsia="en-US" w:bidi="ar-SA"/>
        </w:rPr>
        <w:t xml:space="preserve"> Vokel. 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Portfolia nemovitostních fondů často neobsahují klasické rezidenční nemovitosti, jelikož </w:t>
      </w:r>
      <w:r w:rsidR="002368FB" w:rsidRPr="001464F4">
        <w:rPr>
          <w:rFonts w:ascii="Arial" w:eastAsia="Calibri" w:hAnsi="Arial" w:cs="Arial"/>
          <w:sz w:val="20"/>
          <w:szCs w:val="20"/>
          <w:lang w:eastAsia="en-US" w:bidi="ar-SA"/>
        </w:rPr>
        <w:t xml:space="preserve">jsou orientovaná 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převážně </w:t>
      </w:r>
      <w:r w:rsidR="002368FB" w:rsidRPr="001464F4">
        <w:rPr>
          <w:rFonts w:ascii="Arial" w:eastAsia="Calibri" w:hAnsi="Arial" w:cs="Arial"/>
          <w:sz w:val="20"/>
          <w:szCs w:val="20"/>
          <w:lang w:eastAsia="en-US" w:bidi="ar-SA"/>
        </w:rPr>
        <w:t xml:space="preserve">na investice 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>do kancelářských prostor, logistických skladů, retailových parků a nákupních center.</w:t>
      </w:r>
    </w:p>
    <w:p w14:paraId="122FF687" w14:textId="73819D31" w:rsidR="00A02308" w:rsidRPr="00A02308" w:rsidRDefault="001464F4" w:rsidP="00A726DE">
      <w:pPr>
        <w:widowControl/>
        <w:autoSpaceDE/>
        <w:autoSpaceDN/>
        <w:spacing w:after="160" w:line="259" w:lineRule="auto"/>
        <w:jc w:val="both"/>
        <w:rPr>
          <w:rFonts w:ascii="Arial" w:eastAsia="Calibri" w:hAnsi="Arial" w:cs="Arial"/>
          <w:sz w:val="20"/>
          <w:szCs w:val="20"/>
          <w:lang w:eastAsia="en-US" w:bidi="ar-SA"/>
        </w:rPr>
      </w:pPr>
      <w:r w:rsidRPr="001464F4">
        <w:rPr>
          <w:rFonts w:ascii="Arial" w:eastAsia="Calibri" w:hAnsi="Arial" w:cs="Arial"/>
          <w:sz w:val="20"/>
          <w:szCs w:val="20"/>
          <w:lang w:eastAsia="en-US" w:bidi="ar-SA"/>
        </w:rPr>
        <w:t>Přestože k</w:t>
      </w:r>
      <w:r w:rsidR="00A02308"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omoditní fondy zažily v srpnu téměř procentní pokles, 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připisují </w:t>
      </w:r>
      <w:r w:rsidRPr="001464F4">
        <w:rPr>
          <w:rFonts w:ascii="Arial" w:eastAsia="Calibri" w:hAnsi="Arial" w:cs="Arial"/>
          <w:sz w:val="20"/>
          <w:szCs w:val="20"/>
          <w:lang w:eastAsia="en-US" w:bidi="ar-SA"/>
        </w:rPr>
        <w:t xml:space="preserve">si </w:t>
      </w:r>
      <w:r w:rsidR="00A02308" w:rsidRPr="00A02308">
        <w:rPr>
          <w:rFonts w:ascii="Arial" w:eastAsia="Calibri" w:hAnsi="Arial" w:cs="Arial"/>
          <w:sz w:val="20"/>
          <w:szCs w:val="20"/>
          <w:lang w:eastAsia="en-US" w:bidi="ar-SA"/>
        </w:rPr>
        <w:t>od začátku roku dvouciferní výnosy.</w:t>
      </w:r>
      <w:r w:rsidRPr="001464F4">
        <w:rPr>
          <w:rFonts w:ascii="Arial" w:eastAsia="Calibri" w:hAnsi="Arial" w:cs="Arial"/>
          <w:sz w:val="20"/>
          <w:szCs w:val="20"/>
          <w:lang w:eastAsia="en-US" w:bidi="ar-SA"/>
        </w:rPr>
        <w:t xml:space="preserve"> V posledním prázdninovém měsíci 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>zaznamenala výrazn</w:t>
      </w:r>
      <w:r w:rsidRPr="001464F4">
        <w:rPr>
          <w:rFonts w:ascii="Arial" w:eastAsia="Calibri" w:hAnsi="Arial" w:cs="Arial"/>
          <w:sz w:val="20"/>
          <w:szCs w:val="20"/>
          <w:lang w:eastAsia="en-US" w:bidi="ar-SA"/>
        </w:rPr>
        <w:t>ou korekci c</w:t>
      </w:r>
      <w:r w:rsidR="00A02308" w:rsidRPr="00A02308">
        <w:rPr>
          <w:rFonts w:ascii="Arial" w:eastAsia="Calibri" w:hAnsi="Arial" w:cs="Arial"/>
          <w:sz w:val="20"/>
          <w:szCs w:val="20"/>
          <w:lang w:eastAsia="en-US" w:bidi="ar-SA"/>
        </w:rPr>
        <w:t>elá řada komodit</w:t>
      </w:r>
      <w:r w:rsidRPr="001464F4">
        <w:rPr>
          <w:rFonts w:ascii="Arial" w:eastAsia="Calibri" w:hAnsi="Arial" w:cs="Arial"/>
          <w:sz w:val="20"/>
          <w:szCs w:val="20"/>
          <w:lang w:eastAsia="en-US" w:bidi="ar-SA"/>
        </w:rPr>
        <w:t>.</w:t>
      </w:r>
      <w:r w:rsidR="00A02308"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 Největší meziměsíční pokles </w:t>
      </w:r>
      <w:r w:rsidRPr="001464F4">
        <w:rPr>
          <w:rFonts w:ascii="Arial" w:eastAsia="Calibri" w:hAnsi="Arial" w:cs="Arial"/>
          <w:sz w:val="20"/>
          <w:szCs w:val="20"/>
          <w:lang w:eastAsia="en-US" w:bidi="ar-SA"/>
        </w:rPr>
        <w:t xml:space="preserve">nastal u </w:t>
      </w:r>
      <w:r w:rsidR="00A02308" w:rsidRPr="00A02308">
        <w:rPr>
          <w:rFonts w:ascii="Arial" w:eastAsia="Calibri" w:hAnsi="Arial" w:cs="Arial"/>
          <w:sz w:val="20"/>
          <w:szCs w:val="20"/>
          <w:lang w:eastAsia="en-US" w:bidi="ar-SA"/>
        </w:rPr>
        <w:t>dřev</w:t>
      </w:r>
      <w:r w:rsidRPr="001464F4">
        <w:rPr>
          <w:rFonts w:ascii="Arial" w:eastAsia="Calibri" w:hAnsi="Arial" w:cs="Arial"/>
          <w:sz w:val="20"/>
          <w:szCs w:val="20"/>
          <w:lang w:eastAsia="en-US" w:bidi="ar-SA"/>
        </w:rPr>
        <w:t>a</w:t>
      </w:r>
      <w:r w:rsidR="00A02308"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 a železn</w:t>
      </w:r>
      <w:r w:rsidRPr="001464F4">
        <w:rPr>
          <w:rFonts w:ascii="Arial" w:eastAsia="Calibri" w:hAnsi="Arial" w:cs="Arial"/>
          <w:sz w:val="20"/>
          <w:szCs w:val="20"/>
          <w:lang w:eastAsia="en-US" w:bidi="ar-SA"/>
        </w:rPr>
        <w:t>é</w:t>
      </w:r>
      <w:r w:rsidR="00A02308"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 rud</w:t>
      </w:r>
      <w:r w:rsidRPr="001464F4">
        <w:rPr>
          <w:rFonts w:ascii="Arial" w:eastAsia="Calibri" w:hAnsi="Arial" w:cs="Arial"/>
          <w:sz w:val="20"/>
          <w:szCs w:val="20"/>
          <w:lang w:eastAsia="en-US" w:bidi="ar-SA"/>
        </w:rPr>
        <w:t>y</w:t>
      </w:r>
      <w:r w:rsidR="00A02308" w:rsidRPr="00A02308">
        <w:rPr>
          <w:rFonts w:ascii="Arial" w:eastAsia="Calibri" w:hAnsi="Arial" w:cs="Arial"/>
          <w:sz w:val="20"/>
          <w:szCs w:val="20"/>
          <w:lang w:eastAsia="en-US" w:bidi="ar-SA"/>
        </w:rPr>
        <w:t>. Nedařilo se však i zlatu, platině a obecně průmyslovým komoditám.</w:t>
      </w:r>
    </w:p>
    <w:p w14:paraId="0737AD37" w14:textId="4A2026AB" w:rsidR="001464F4" w:rsidRPr="00A02308" w:rsidRDefault="001464F4" w:rsidP="00A726DE">
      <w:pPr>
        <w:widowControl/>
        <w:autoSpaceDE/>
        <w:autoSpaceDN/>
        <w:spacing w:after="160" w:line="259" w:lineRule="auto"/>
        <w:jc w:val="both"/>
        <w:rPr>
          <w:rFonts w:ascii="Arial" w:eastAsia="Calibri" w:hAnsi="Arial" w:cs="Arial"/>
          <w:sz w:val="20"/>
          <w:szCs w:val="20"/>
          <w:lang w:eastAsia="en-US" w:bidi="ar-SA"/>
        </w:rPr>
      </w:pPr>
      <w:r w:rsidRPr="001464F4">
        <w:rPr>
          <w:rFonts w:ascii="Arial" w:hAnsi="Arial" w:cs="Arial"/>
          <w:b/>
          <w:sz w:val="20"/>
          <w:szCs w:val="20"/>
        </w:rPr>
        <w:t xml:space="preserve">Doporučení Lukáše Vokela: Na investování je třeba nahlížet z dlouhodobého pohledu </w:t>
      </w:r>
    </w:p>
    <w:p w14:paraId="71AF6B3F" w14:textId="69BEF6D1" w:rsidR="00A02308" w:rsidRPr="001464F4" w:rsidRDefault="00A02308" w:rsidP="00A13346">
      <w:pPr>
        <w:widowControl/>
        <w:tabs>
          <w:tab w:val="left" w:pos="8364"/>
        </w:tabs>
        <w:autoSpaceDE/>
        <w:autoSpaceDN/>
        <w:spacing w:after="160" w:line="259" w:lineRule="auto"/>
        <w:jc w:val="both"/>
        <w:rPr>
          <w:rFonts w:ascii="Arial" w:eastAsia="Calibri" w:hAnsi="Arial" w:cs="Arial"/>
          <w:sz w:val="20"/>
          <w:szCs w:val="20"/>
          <w:lang w:eastAsia="en-US" w:bidi="ar-SA"/>
        </w:rPr>
      </w:pP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>V</w:t>
      </w:r>
      <w:r w:rsidR="001464F4" w:rsidRPr="001464F4">
        <w:rPr>
          <w:rFonts w:ascii="Arial" w:eastAsia="Calibri" w:hAnsi="Arial" w:cs="Arial"/>
          <w:sz w:val="20"/>
          <w:szCs w:val="20"/>
          <w:lang w:eastAsia="en-US" w:bidi="ar-SA"/>
        </w:rPr>
        <w:t> době rostoucí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 inflace je vel</w:t>
      </w:r>
      <w:r w:rsidR="001464F4" w:rsidRPr="001464F4">
        <w:rPr>
          <w:rFonts w:ascii="Arial" w:eastAsia="Calibri" w:hAnsi="Arial" w:cs="Arial"/>
          <w:sz w:val="20"/>
          <w:szCs w:val="20"/>
          <w:lang w:eastAsia="en-US" w:bidi="ar-SA"/>
        </w:rPr>
        <w:t>mi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 neefektivní nech</w:t>
      </w:r>
      <w:r w:rsidR="001464F4" w:rsidRPr="001464F4">
        <w:rPr>
          <w:rFonts w:ascii="Arial" w:eastAsia="Calibri" w:hAnsi="Arial" w:cs="Arial"/>
          <w:sz w:val="20"/>
          <w:szCs w:val="20"/>
          <w:lang w:eastAsia="en-US" w:bidi="ar-SA"/>
        </w:rPr>
        <w:t xml:space="preserve">ávat 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volné prostředky ležet na běžných a spořicích účtech, kde </w:t>
      </w:r>
      <w:r w:rsidR="00A13346"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jsou 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>nabízené úroky téměř mizivé. Investování</w:t>
      </w:r>
      <w:r w:rsidR="001464F4" w:rsidRPr="001464F4">
        <w:rPr>
          <w:rFonts w:ascii="Arial" w:eastAsia="Calibri" w:hAnsi="Arial" w:cs="Arial"/>
          <w:sz w:val="20"/>
          <w:szCs w:val="20"/>
          <w:lang w:eastAsia="en-US" w:bidi="ar-SA"/>
        </w:rPr>
        <w:t xml:space="preserve"> nabízí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 nejjednodušší způsob, jak na delším horizontu zvýšit hodnotu peněz, nebo jak </w:t>
      </w:r>
      <w:r w:rsidR="001464F4" w:rsidRPr="001464F4">
        <w:rPr>
          <w:rFonts w:ascii="Arial" w:eastAsia="Calibri" w:hAnsi="Arial" w:cs="Arial"/>
          <w:sz w:val="20"/>
          <w:szCs w:val="20"/>
          <w:lang w:eastAsia="en-US" w:bidi="ar-SA"/>
        </w:rPr>
        <w:t xml:space="preserve">je 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ochránit před snižováním jejich reálné hodnoty. Hodnota investic </w:t>
      </w:r>
      <w:r w:rsidR="001464F4" w:rsidRPr="001464F4">
        <w:rPr>
          <w:rFonts w:ascii="Arial" w:eastAsia="Calibri" w:hAnsi="Arial" w:cs="Arial"/>
          <w:sz w:val="20"/>
          <w:szCs w:val="20"/>
          <w:lang w:eastAsia="en-US" w:bidi="ar-SA"/>
        </w:rPr>
        <w:t xml:space="preserve">samozřejmě 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>může</w:t>
      </w:r>
      <w:r w:rsidR="001464F4" w:rsidRPr="001464F4">
        <w:rPr>
          <w:rFonts w:ascii="Arial" w:eastAsia="Calibri" w:hAnsi="Arial" w:cs="Arial"/>
          <w:sz w:val="20"/>
          <w:szCs w:val="20"/>
          <w:lang w:eastAsia="en-US" w:bidi="ar-SA"/>
        </w:rPr>
        <w:t xml:space="preserve"> krátkodobě 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>cenově kolísa</w:t>
      </w:r>
      <w:r w:rsidR="001464F4" w:rsidRPr="001464F4">
        <w:rPr>
          <w:rFonts w:ascii="Arial" w:eastAsia="Calibri" w:hAnsi="Arial" w:cs="Arial"/>
          <w:sz w:val="20"/>
          <w:szCs w:val="20"/>
          <w:lang w:eastAsia="en-US" w:bidi="ar-SA"/>
        </w:rPr>
        <w:t>t, z dlouhodobého hlediska ale pov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>ětšinou roste</w:t>
      </w:r>
      <w:r w:rsidR="001464F4" w:rsidRPr="001464F4">
        <w:rPr>
          <w:rFonts w:ascii="Arial" w:eastAsia="Calibri" w:hAnsi="Arial" w:cs="Arial"/>
          <w:sz w:val="20"/>
          <w:szCs w:val="20"/>
          <w:lang w:eastAsia="en-US" w:bidi="ar-SA"/>
        </w:rPr>
        <w:t>. Vždy záleží na tom,</w:t>
      </w:r>
      <w:r w:rsidRPr="00A02308">
        <w:rPr>
          <w:rFonts w:ascii="Arial" w:eastAsia="Calibri" w:hAnsi="Arial" w:cs="Arial"/>
          <w:sz w:val="20"/>
          <w:szCs w:val="20"/>
          <w:lang w:eastAsia="en-US" w:bidi="ar-SA"/>
        </w:rPr>
        <w:t xml:space="preserve"> jaká aktiva jsou předmětem investic. </w:t>
      </w:r>
    </w:p>
    <w:p w14:paraId="5C59267C" w14:textId="63264247" w:rsidR="00A02308" w:rsidRDefault="00A02308" w:rsidP="00A02308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0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4"/>
        <w:gridCol w:w="1559"/>
        <w:gridCol w:w="1559"/>
        <w:gridCol w:w="1418"/>
        <w:gridCol w:w="1417"/>
        <w:gridCol w:w="1418"/>
      </w:tblGrid>
      <w:tr w:rsidR="00A02308" w14:paraId="18BA093A" w14:textId="77777777" w:rsidTr="00EA7B48">
        <w:trPr>
          <w:trHeight w:val="320"/>
        </w:trPr>
        <w:tc>
          <w:tcPr>
            <w:tcW w:w="10055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0000"/>
            <w:vAlign w:val="center"/>
            <w:hideMark/>
          </w:tcPr>
          <w:p w14:paraId="3E88949C" w14:textId="77777777" w:rsidR="00A02308" w:rsidRDefault="00A02308" w:rsidP="00EA7B48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</w:rPr>
              <w:t>Broker Consulting Index podílových fondů</w:t>
            </w:r>
          </w:p>
        </w:tc>
      </w:tr>
      <w:tr w:rsidR="00A02308" w14:paraId="70FE1327" w14:textId="77777777" w:rsidTr="00EA7B48">
        <w:trPr>
          <w:trHeight w:val="30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3400C6C5" w14:textId="77777777" w:rsidR="00A02308" w:rsidRDefault="00A02308" w:rsidP="00EA7B48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Typ fondu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1CD63F19" w14:textId="77777777" w:rsidR="00A02308" w:rsidRDefault="00A02308" w:rsidP="00EA7B48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1 měsíc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623F5927" w14:textId="77777777" w:rsidR="00A02308" w:rsidRDefault="00A02308" w:rsidP="00EA7B48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YTD </w:t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br/>
            </w:r>
            <w:r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</w:rPr>
              <w:t>od začátku roku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334C1A6A" w14:textId="77777777" w:rsidR="00A02308" w:rsidRDefault="00A02308" w:rsidP="00EA7B48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12 měsíců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099E27E8" w14:textId="77777777" w:rsidR="00A02308" w:rsidRDefault="00A02308" w:rsidP="00EA7B48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36 měsíců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0000"/>
            <w:vAlign w:val="center"/>
            <w:hideMark/>
          </w:tcPr>
          <w:p w14:paraId="136DA921" w14:textId="77777777" w:rsidR="00A02308" w:rsidRDefault="00A02308" w:rsidP="00EA7B48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 xml:space="preserve">60 měsíců </w:t>
            </w:r>
          </w:p>
        </w:tc>
      </w:tr>
      <w:tr w:rsidR="00A02308" w:rsidRPr="00A02308" w14:paraId="6268A30F" w14:textId="77777777" w:rsidTr="00EA7B48">
        <w:trPr>
          <w:trHeight w:val="30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E31B9E6" w14:textId="77777777" w:rsidR="00A02308" w:rsidRPr="00A02308" w:rsidRDefault="00A02308" w:rsidP="00EA7B4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Akciové fondy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4B59AC6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1,93%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FF7F30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11,36%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BF2570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23,20%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0BFABA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26,58%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9E7E86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48,59%</w:t>
            </w:r>
          </w:p>
        </w:tc>
      </w:tr>
      <w:tr w:rsidR="00A02308" w:rsidRPr="00A02308" w14:paraId="7A77A43B" w14:textId="77777777" w:rsidTr="00EA7B48">
        <w:trPr>
          <w:trHeight w:val="30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44621F" w14:textId="77777777" w:rsidR="00A02308" w:rsidRPr="00A02308" w:rsidRDefault="00A02308" w:rsidP="00EA7B4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Dluhopisové fondy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7519C6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-0,48%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6AAAF5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-2,51%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2D2D4D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-2,29%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2FDAEE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1,69%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9EED53F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-5,39%</w:t>
            </w:r>
          </w:p>
        </w:tc>
      </w:tr>
      <w:tr w:rsidR="00A02308" w:rsidRPr="00A02308" w14:paraId="396CA32B" w14:textId="77777777" w:rsidTr="00EA7B48">
        <w:trPr>
          <w:trHeight w:val="30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E45D2C" w14:textId="77777777" w:rsidR="00A02308" w:rsidRPr="00A02308" w:rsidRDefault="00A02308" w:rsidP="00EA7B4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Fondy peněžního trhu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5D75700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-0,39%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3151B3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-1,51%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180A6E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-1,38%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5505F6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3,82%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D28CB4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1,09%</w:t>
            </w:r>
          </w:p>
        </w:tc>
      </w:tr>
      <w:tr w:rsidR="00A02308" w:rsidRPr="00A02308" w14:paraId="521ED568" w14:textId="77777777" w:rsidTr="00EA7B48">
        <w:trPr>
          <w:trHeight w:val="30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BC70EE" w14:textId="77777777" w:rsidR="00A02308" w:rsidRPr="00A02308" w:rsidRDefault="00A02308" w:rsidP="00EA7B4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Komoditní fondy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4518CD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-0,92%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D54F1B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21,42%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48A876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31,55%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736ED6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18,38%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B6FFBE2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19,60%</w:t>
            </w:r>
          </w:p>
        </w:tc>
      </w:tr>
      <w:tr w:rsidR="00A02308" w:rsidRPr="00A02308" w14:paraId="14E96E2C" w14:textId="77777777" w:rsidTr="00EA7B48">
        <w:trPr>
          <w:trHeight w:val="300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3EDDB7D" w14:textId="77777777" w:rsidR="00A02308" w:rsidRPr="00A02308" w:rsidRDefault="00A02308" w:rsidP="00EA7B4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Nemovitostní fondy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70A02AE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0,11%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15B6DC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2,21%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14F41B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2,63%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E59604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11,24%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B8C1A3" w14:textId="77777777" w:rsidR="00A02308" w:rsidRPr="00A02308" w:rsidRDefault="00A02308" w:rsidP="00EA7B4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02308">
              <w:rPr>
                <w:rFonts w:ascii="Arial" w:eastAsia="Times New Roman" w:hAnsi="Arial" w:cs="Arial"/>
                <w:sz w:val="20"/>
                <w:szCs w:val="20"/>
              </w:rPr>
              <w:t>20,39%</w:t>
            </w:r>
          </w:p>
        </w:tc>
      </w:tr>
    </w:tbl>
    <w:p w14:paraId="5FC1BEE4" w14:textId="19E1B9EA" w:rsidR="00310DBC" w:rsidRDefault="00310DB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714267C3" w14:textId="77777777" w:rsidR="00310DBC" w:rsidRDefault="00310DB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18BBF76" w14:textId="26C511A3" w:rsidR="00E6319B" w:rsidRPr="00D21E1C" w:rsidRDefault="00E6319B" w:rsidP="00A12A99">
      <w:pPr>
        <w:jc w:val="both"/>
        <w:rPr>
          <w:rFonts w:ascii="Arial" w:hAnsi="Arial" w:cs="Arial"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Poznámka pro média:</w:t>
      </w:r>
      <w:r w:rsidRPr="00957DEA">
        <w:rPr>
          <w:rFonts w:ascii="Arial" w:hAnsi="Arial" w:cs="Arial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="00957DEA"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="00670237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např.</w:t>
      </w:r>
      <w:r w:rsidR="00957DEA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hypoteční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="00D21E1C">
        <w:rPr>
          <w:rFonts w:ascii="Arial" w:hAnsi="Arial" w:cs="Arial"/>
          <w:color w:val="1D1D1B"/>
          <w:w w:val="105"/>
          <w:sz w:val="20"/>
          <w:szCs w:val="20"/>
        </w:rPr>
        <w:t xml:space="preserve">index).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Více informací najdete též na </w:t>
      </w:r>
      <w:r w:rsidR="00E32181">
        <w:rPr>
          <w:rFonts w:ascii="Arial" w:hAnsi="Arial" w:cs="Arial"/>
          <w:color w:val="1D1D1B"/>
          <w:w w:val="105"/>
          <w:sz w:val="20"/>
          <w:szCs w:val="20"/>
        </w:rPr>
        <w:t xml:space="preserve">stránkách </w:t>
      </w:r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www.bcas.cz/onas/pro-media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.</w:t>
      </w:r>
      <w:r w:rsidRPr="00957DEA">
        <w:rPr>
          <w:rFonts w:ascii="Arial" w:hAnsi="Arial" w:cs="Arial"/>
          <w:i/>
          <w:color w:val="1D1D1B"/>
          <w:w w:val="105"/>
          <w:sz w:val="20"/>
          <w:szCs w:val="20"/>
        </w:rPr>
        <w:t xml:space="preserve"> </w:t>
      </w:r>
    </w:p>
    <w:p w14:paraId="27D9DFFF" w14:textId="0A062BF3" w:rsidR="00D21E1C" w:rsidRDefault="00D21E1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14159423" w14:textId="0E2B16BC" w:rsidR="00D21E1C" w:rsidRDefault="00D21E1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2613E4D1" w14:textId="77777777" w:rsidR="00A13346" w:rsidRDefault="00A13346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1C7488E" w14:textId="5B8AC61D" w:rsidR="00265810" w:rsidRDefault="00265810" w:rsidP="00265810">
      <w:pPr>
        <w:jc w:val="both"/>
        <w:rPr>
          <w:rFonts w:ascii="Arial" w:eastAsia="Times New Roman" w:hAnsi="Arial" w:cs="Arial"/>
          <w:sz w:val="20"/>
          <w:szCs w:val="20"/>
        </w:rPr>
      </w:pPr>
      <w:r w:rsidRPr="00265810">
        <w:rPr>
          <w:rFonts w:ascii="Arial" w:eastAsia="Times New Roman" w:hAnsi="Arial" w:cs="Arial"/>
          <w:b/>
          <w:sz w:val="20"/>
          <w:szCs w:val="20"/>
        </w:rPr>
        <w:lastRenderedPageBreak/>
        <w:t>Index podílových fondů</w:t>
      </w:r>
      <w:r>
        <w:rPr>
          <w:rFonts w:ascii="Arial" w:eastAsia="Times New Roman" w:hAnsi="Arial" w:cs="Arial"/>
          <w:sz w:val="20"/>
          <w:szCs w:val="20"/>
        </w:rPr>
        <w:t xml:space="preserve"> reprezentuje portfolio převážně českého inves</w:t>
      </w:r>
      <w:r w:rsidR="00E32181">
        <w:rPr>
          <w:rFonts w:ascii="Arial" w:eastAsia="Times New Roman" w:hAnsi="Arial" w:cs="Arial"/>
          <w:sz w:val="20"/>
          <w:szCs w:val="20"/>
        </w:rPr>
        <w:t xml:space="preserve">tora. U akciových fondů </w:t>
      </w:r>
      <w:r w:rsidR="0071058C">
        <w:rPr>
          <w:rFonts w:ascii="Arial" w:eastAsia="Times New Roman" w:hAnsi="Arial" w:cs="Arial"/>
          <w:sz w:val="20"/>
          <w:szCs w:val="20"/>
        </w:rPr>
        <w:t xml:space="preserve">nebere </w:t>
      </w:r>
      <w:r w:rsidR="0071058C" w:rsidRPr="0071058C">
        <w:rPr>
          <w:rFonts w:ascii="Arial" w:eastAsia="Times New Roman" w:hAnsi="Arial" w:cs="Arial"/>
          <w:sz w:val="20"/>
          <w:szCs w:val="20"/>
        </w:rPr>
        <w:t>v potaz úzké regionální či sektorové zaměření</w:t>
      </w:r>
      <w:r w:rsidR="0071058C">
        <w:rPr>
          <w:rFonts w:ascii="Arial" w:eastAsia="Times New Roman" w:hAnsi="Arial" w:cs="Arial"/>
          <w:sz w:val="20"/>
          <w:szCs w:val="20"/>
        </w:rPr>
        <w:t>, ale</w:t>
      </w:r>
      <w:r w:rsidR="00E32181">
        <w:rPr>
          <w:rFonts w:ascii="Arial" w:eastAsia="Times New Roman" w:hAnsi="Arial" w:cs="Arial"/>
          <w:sz w:val="20"/>
          <w:szCs w:val="20"/>
        </w:rPr>
        <w:t xml:space="preserve"> zaměřuje</w:t>
      </w:r>
      <w:r>
        <w:rPr>
          <w:rFonts w:ascii="Arial" w:eastAsia="Times New Roman" w:hAnsi="Arial" w:cs="Arial"/>
          <w:sz w:val="20"/>
          <w:szCs w:val="20"/>
        </w:rPr>
        <w:t xml:space="preserve"> se na globální akciový trh. Složení fondů v akciovém indexu reflektuje portfolio běžného českého investora investujícího do akciových fondů. Podobné je to také u komoditních fondů, kde index reflektuje výkonnost fondů investujících převážně do tradičních komodi</w:t>
      </w:r>
      <w:r w:rsidR="00E32181">
        <w:rPr>
          <w:rFonts w:ascii="Arial" w:eastAsia="Times New Roman" w:hAnsi="Arial" w:cs="Arial"/>
          <w:sz w:val="20"/>
          <w:szCs w:val="20"/>
        </w:rPr>
        <w:t>t. U dluhopisových fondů klade index</w:t>
      </w:r>
      <w:r>
        <w:rPr>
          <w:rFonts w:ascii="Arial" w:eastAsia="Times New Roman" w:hAnsi="Arial" w:cs="Arial"/>
          <w:sz w:val="20"/>
          <w:szCs w:val="20"/>
        </w:rPr>
        <w:t xml:space="preserve"> větší důraz na české a evropské dluhopisové fondy</w:t>
      </w:r>
      <w:r w:rsidR="00E32181">
        <w:rPr>
          <w:rFonts w:ascii="Arial" w:eastAsia="Times New Roman" w:hAnsi="Arial" w:cs="Arial"/>
          <w:sz w:val="20"/>
          <w:szCs w:val="20"/>
        </w:rPr>
        <w:t>, ale ve výkonnosti zohledňuje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E32181">
        <w:rPr>
          <w:rFonts w:ascii="Arial" w:eastAsia="Times New Roman" w:hAnsi="Arial" w:cs="Arial"/>
          <w:sz w:val="20"/>
          <w:szCs w:val="20"/>
        </w:rPr>
        <w:t xml:space="preserve">i dluhopisové fondy investující </w:t>
      </w:r>
      <w:r>
        <w:rPr>
          <w:rFonts w:ascii="Arial" w:eastAsia="Times New Roman" w:hAnsi="Arial" w:cs="Arial"/>
          <w:sz w:val="20"/>
          <w:szCs w:val="20"/>
        </w:rPr>
        <w:t>do státních dluhopisů různých ekonomik a také dluhopisové fondy zaměřující na rizikovější dluhopisy, ale již s menší v</w:t>
      </w:r>
      <w:r w:rsidR="00E32181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hou. U peněžních fondů </w:t>
      </w:r>
      <w:r w:rsidR="00E32181">
        <w:rPr>
          <w:rFonts w:ascii="Arial" w:eastAsia="Times New Roman" w:hAnsi="Arial" w:cs="Arial"/>
          <w:sz w:val="20"/>
          <w:szCs w:val="20"/>
        </w:rPr>
        <w:t>a nemovitostních fondů je sledována</w:t>
      </w:r>
      <w:r>
        <w:rPr>
          <w:rFonts w:ascii="Arial" w:eastAsia="Times New Roman" w:hAnsi="Arial" w:cs="Arial"/>
          <w:sz w:val="20"/>
          <w:szCs w:val="20"/>
        </w:rPr>
        <w:t xml:space="preserve"> pouze výkonnost českých podílových fondů.</w:t>
      </w:r>
    </w:p>
    <w:p w14:paraId="7CEC62BD" w14:textId="5F5C84A3" w:rsidR="00265810" w:rsidRDefault="00265810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03BCCC0B" w:rsidR="003805E6" w:rsidRPr="00957DEA" w:rsidRDefault="003805E6" w:rsidP="00A12A99">
      <w:pPr>
        <w:jc w:val="both"/>
        <w:rPr>
          <w:rFonts w:ascii="Arial" w:hAnsi="Arial" w:cs="Arial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 xml:space="preserve">Proč je dobré index sledovat: </w:t>
      </w:r>
      <w:r w:rsidRPr="00957DEA">
        <w:rPr>
          <w:rFonts w:ascii="Arial" w:hAnsi="Arial" w:cs="Arial"/>
          <w:sz w:val="20"/>
          <w:szCs w:val="20"/>
        </w:rPr>
        <w:t>Čeští investoři mají v podílových fondech zainvestován majetek ve výši zhruba 557 miliard korun. Fondy jsou velmi využívanou platformou pro dlouhodobé investování, zejména při vytváření rezerv pro období postaktivního věku (60+). Index ukazuje, jak se vede fondům dle jednotlivých tříd investičních aktiv. Investoři si mohou mimo jiné srovnávat,  jak si jimi vybrané fondy vedou v porovnání s průměrem trhu.</w:t>
      </w:r>
    </w:p>
    <w:p w14:paraId="3C780D18" w14:textId="5825F29D" w:rsidR="00D60D98" w:rsidRDefault="00D60D98" w:rsidP="00A12A99">
      <w:pPr>
        <w:jc w:val="both"/>
        <w:rPr>
          <w:sz w:val="20"/>
        </w:rPr>
      </w:pPr>
    </w:p>
    <w:p w14:paraId="42D95A89" w14:textId="77777777" w:rsidR="00D60D98" w:rsidRDefault="00D60D98" w:rsidP="00A12A99">
      <w:pPr>
        <w:jc w:val="both"/>
        <w:rPr>
          <w:sz w:val="20"/>
        </w:rPr>
      </w:pPr>
    </w:p>
    <w:p w14:paraId="30A655D4" w14:textId="253E2C1A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D2E985E" w14:textId="77777777" w:rsidR="00957DEA" w:rsidRPr="00D60D98" w:rsidRDefault="00957DEA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6E4F87C8" w:rsidR="00D60D98" w:rsidRPr="00957DEA" w:rsidRDefault="00D60D98" w:rsidP="00A12A99">
      <w:pPr>
        <w:jc w:val="both"/>
        <w:rPr>
          <w:rFonts w:ascii="Arial" w:eastAsia="Calibri" w:hAnsi="Arial" w:cs="Arial"/>
          <w:bCs/>
          <w:noProof/>
          <w:sz w:val="20"/>
          <w:szCs w:val="20"/>
          <w:lang w:bidi="ar-SA"/>
        </w:rPr>
      </w:pPr>
      <w:r w:rsidRPr="00957DEA">
        <w:rPr>
          <w:sz w:val="20"/>
        </w:rPr>
        <w:br/>
      </w:r>
      <w:r w:rsidRPr="00957DEA">
        <w:rPr>
          <w:rFonts w:ascii="Arial" w:eastAsia="Calibri" w:hAnsi="Arial" w:cs="Arial"/>
          <w:bCs/>
          <w:noProof/>
          <w:sz w:val="20"/>
          <w:szCs w:val="20"/>
        </w:rPr>
        <w:t>Tereza Kunová</w:t>
      </w:r>
    </w:p>
    <w:p w14:paraId="7866AA4E" w14:textId="77777777" w:rsidR="00E32181" w:rsidRDefault="00D60D98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 w:rsidRPr="00957DEA">
        <w:rPr>
          <w:rFonts w:ascii="Arial" w:eastAsia="Calibri" w:hAnsi="Arial" w:cs="Arial"/>
          <w:noProof/>
          <w:sz w:val="20"/>
          <w:szCs w:val="20"/>
        </w:rPr>
        <w:t xml:space="preserve">Specialistka PR a </w:t>
      </w:r>
      <w:r w:rsidRPr="00E32181">
        <w:rPr>
          <w:rFonts w:ascii="Arial" w:eastAsia="Calibri" w:hAnsi="Arial" w:cs="Arial"/>
          <w:bCs/>
          <w:noProof/>
          <w:sz w:val="20"/>
          <w:szCs w:val="20"/>
        </w:rPr>
        <w:t>externí komunikace</w:t>
      </w:r>
    </w:p>
    <w:p w14:paraId="55796197" w14:textId="55A61B97" w:rsidR="00E32181" w:rsidRDefault="008D397B" w:rsidP="00E32181">
      <w:pPr>
        <w:pStyle w:val="Bezmezer"/>
        <w:rPr>
          <w:rFonts w:ascii="Arial" w:eastAsia="Calibri" w:hAnsi="Arial" w:cs="Arial"/>
          <w:noProof/>
          <w:sz w:val="20"/>
          <w:szCs w:val="20"/>
        </w:rPr>
      </w:pPr>
      <w:r w:rsidRPr="00E32181">
        <w:rPr>
          <w:rFonts w:ascii="Arial" w:eastAsia="Calibri" w:hAnsi="Arial" w:cs="Arial"/>
          <w:bCs/>
          <w:noProof/>
          <w:sz w:val="20"/>
          <w:szCs w:val="20"/>
        </w:rPr>
        <w:t>Mobil: +420</w:t>
      </w:r>
      <w:r w:rsidRPr="00E32181">
        <w:rPr>
          <w:rFonts w:ascii="Arial" w:eastAsia="Calibri" w:hAnsi="Arial" w:cs="Arial"/>
          <w:noProof/>
          <w:sz w:val="20"/>
          <w:szCs w:val="20"/>
        </w:rPr>
        <w:t> 731 537</w:t>
      </w:r>
      <w:r w:rsidR="00E32181">
        <w:rPr>
          <w:rFonts w:ascii="Arial" w:eastAsia="Calibri" w:hAnsi="Arial" w:cs="Arial"/>
          <w:noProof/>
          <w:sz w:val="20"/>
          <w:szCs w:val="20"/>
        </w:rPr>
        <w:t> </w:t>
      </w:r>
      <w:r w:rsidRPr="00E32181">
        <w:rPr>
          <w:rFonts w:ascii="Arial" w:eastAsia="Calibri" w:hAnsi="Arial" w:cs="Arial"/>
          <w:noProof/>
          <w:sz w:val="20"/>
          <w:szCs w:val="20"/>
        </w:rPr>
        <w:t>716</w:t>
      </w:r>
    </w:p>
    <w:p w14:paraId="7F1C61B2" w14:textId="3B58B736" w:rsidR="008D397B" w:rsidRPr="00E32181" w:rsidRDefault="008D397B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 w:rsidRPr="00E32181">
        <w:rPr>
          <w:rFonts w:ascii="Arial" w:eastAsia="Calibri" w:hAnsi="Arial" w:cs="Arial"/>
          <w:noProof/>
          <w:sz w:val="20"/>
          <w:szCs w:val="20"/>
        </w:rPr>
        <w:t xml:space="preserve">E-mail: </w:t>
      </w:r>
      <w:hyperlink r:id="rId25" w:history="1">
        <w:r w:rsidRPr="00E32181">
          <w:rPr>
            <w:rStyle w:val="Hypertextovodkaz"/>
            <w:rFonts w:ascii="Arial" w:eastAsia="Calibri" w:hAnsi="Arial" w:cs="Arial"/>
            <w:noProof/>
            <w:sz w:val="20"/>
            <w:szCs w:val="20"/>
          </w:rPr>
          <w:t>tereza.kunova@bcas.cz</w:t>
        </w:r>
      </w:hyperlink>
      <w:r w:rsidRPr="00E32181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025F1B2F" w14:textId="5313D60C" w:rsidR="00D60D98" w:rsidRPr="009F59EE" w:rsidRDefault="00D60D98" w:rsidP="00A12A99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FE6466" w14:textId="77777777" w:rsidR="000E79A9" w:rsidRDefault="000E79A9">
      <w:r>
        <w:separator/>
      </w:r>
    </w:p>
  </w:endnote>
  <w:endnote w:type="continuationSeparator" w:id="0">
    <w:p w14:paraId="59B3847C" w14:textId="77777777" w:rsidR="000E79A9" w:rsidRDefault="000E7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0E79A9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BD3970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0E79A9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BD3970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0E79A9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BD3970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544EA9" w14:textId="77777777" w:rsidR="000E79A9" w:rsidRDefault="000E79A9">
      <w:r>
        <w:separator/>
      </w:r>
    </w:p>
  </w:footnote>
  <w:footnote w:type="continuationSeparator" w:id="0">
    <w:p w14:paraId="157593FF" w14:textId="77777777" w:rsidR="000E79A9" w:rsidRDefault="000E79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080E7B52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9D9ACF" w:rsidR="00B65A3B" w:rsidRDefault="009F2CEE" w:rsidP="009F2CEE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  <w:p w14:paraId="6F48BC81" w14:textId="77777777" w:rsidR="00A02308" w:rsidRPr="00B65A3B" w:rsidRDefault="00A02308" w:rsidP="009F2CEE">
    <w:pPr>
      <w:spacing w:before="85"/>
      <w:ind w:left="1440" w:firstLine="720"/>
      <w:rPr>
        <w:rFonts w:ascii="Arial" w:hAnsi="Arial" w:cs="Arial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20EC7"/>
    <w:rsid w:val="00026F23"/>
    <w:rsid w:val="000277AC"/>
    <w:rsid w:val="0003028F"/>
    <w:rsid w:val="00032D62"/>
    <w:rsid w:val="00032D94"/>
    <w:rsid w:val="000374D7"/>
    <w:rsid w:val="00037DAF"/>
    <w:rsid w:val="000400E4"/>
    <w:rsid w:val="0005423A"/>
    <w:rsid w:val="00054A18"/>
    <w:rsid w:val="000600DC"/>
    <w:rsid w:val="000611E3"/>
    <w:rsid w:val="00070DAC"/>
    <w:rsid w:val="00073AD9"/>
    <w:rsid w:val="000766E7"/>
    <w:rsid w:val="00081616"/>
    <w:rsid w:val="000853D4"/>
    <w:rsid w:val="0009776B"/>
    <w:rsid w:val="000A60B9"/>
    <w:rsid w:val="000B060E"/>
    <w:rsid w:val="000D14E2"/>
    <w:rsid w:val="000E3D86"/>
    <w:rsid w:val="000E79A9"/>
    <w:rsid w:val="000F5AB4"/>
    <w:rsid w:val="000F6249"/>
    <w:rsid w:val="001068FC"/>
    <w:rsid w:val="001103A6"/>
    <w:rsid w:val="00111C28"/>
    <w:rsid w:val="001152A6"/>
    <w:rsid w:val="00117FB4"/>
    <w:rsid w:val="00122CD1"/>
    <w:rsid w:val="001253CC"/>
    <w:rsid w:val="0013044E"/>
    <w:rsid w:val="00131A69"/>
    <w:rsid w:val="00136D8D"/>
    <w:rsid w:val="00137003"/>
    <w:rsid w:val="0013717C"/>
    <w:rsid w:val="00145B8B"/>
    <w:rsid w:val="001464F4"/>
    <w:rsid w:val="00156082"/>
    <w:rsid w:val="00162672"/>
    <w:rsid w:val="001675AF"/>
    <w:rsid w:val="0017084B"/>
    <w:rsid w:val="001767A5"/>
    <w:rsid w:val="00192716"/>
    <w:rsid w:val="0019453C"/>
    <w:rsid w:val="001A54DD"/>
    <w:rsid w:val="001A5E76"/>
    <w:rsid w:val="001B501B"/>
    <w:rsid w:val="001D015A"/>
    <w:rsid w:val="001D3DFC"/>
    <w:rsid w:val="001E4209"/>
    <w:rsid w:val="001F7194"/>
    <w:rsid w:val="001F71BA"/>
    <w:rsid w:val="002141AF"/>
    <w:rsid w:val="002368F3"/>
    <w:rsid w:val="002368FB"/>
    <w:rsid w:val="00241313"/>
    <w:rsid w:val="0025264B"/>
    <w:rsid w:val="0025428A"/>
    <w:rsid w:val="00265810"/>
    <w:rsid w:val="0026621E"/>
    <w:rsid w:val="00270DB3"/>
    <w:rsid w:val="00276C57"/>
    <w:rsid w:val="002A5439"/>
    <w:rsid w:val="002B43B8"/>
    <w:rsid w:val="002C35D8"/>
    <w:rsid w:val="002D539D"/>
    <w:rsid w:val="002D7A2E"/>
    <w:rsid w:val="002F002B"/>
    <w:rsid w:val="002F3074"/>
    <w:rsid w:val="002F485A"/>
    <w:rsid w:val="002F7EC2"/>
    <w:rsid w:val="00307E95"/>
    <w:rsid w:val="00310DBC"/>
    <w:rsid w:val="003128F8"/>
    <w:rsid w:val="003247B0"/>
    <w:rsid w:val="00330918"/>
    <w:rsid w:val="003326F9"/>
    <w:rsid w:val="00334048"/>
    <w:rsid w:val="00342F85"/>
    <w:rsid w:val="00347557"/>
    <w:rsid w:val="00347D68"/>
    <w:rsid w:val="00352515"/>
    <w:rsid w:val="00355366"/>
    <w:rsid w:val="003606E0"/>
    <w:rsid w:val="003629B6"/>
    <w:rsid w:val="003721AD"/>
    <w:rsid w:val="003805E6"/>
    <w:rsid w:val="00383DC5"/>
    <w:rsid w:val="00385EED"/>
    <w:rsid w:val="00390B58"/>
    <w:rsid w:val="003A4F52"/>
    <w:rsid w:val="003A6435"/>
    <w:rsid w:val="003B0E4F"/>
    <w:rsid w:val="003C0CBE"/>
    <w:rsid w:val="003D10B1"/>
    <w:rsid w:val="003D1987"/>
    <w:rsid w:val="003E64E9"/>
    <w:rsid w:val="003E7356"/>
    <w:rsid w:val="003F0400"/>
    <w:rsid w:val="003F1100"/>
    <w:rsid w:val="003F79EC"/>
    <w:rsid w:val="00403571"/>
    <w:rsid w:val="00421847"/>
    <w:rsid w:val="0042193A"/>
    <w:rsid w:val="00421BEC"/>
    <w:rsid w:val="00445D0A"/>
    <w:rsid w:val="00454843"/>
    <w:rsid w:val="004627B9"/>
    <w:rsid w:val="004766EC"/>
    <w:rsid w:val="00497374"/>
    <w:rsid w:val="004B5797"/>
    <w:rsid w:val="004C3F71"/>
    <w:rsid w:val="004C7DDE"/>
    <w:rsid w:val="004E55FE"/>
    <w:rsid w:val="004E7AEB"/>
    <w:rsid w:val="004E7E0B"/>
    <w:rsid w:val="00505697"/>
    <w:rsid w:val="0050659B"/>
    <w:rsid w:val="00512B46"/>
    <w:rsid w:val="005153F7"/>
    <w:rsid w:val="005218FE"/>
    <w:rsid w:val="005224C1"/>
    <w:rsid w:val="0053153F"/>
    <w:rsid w:val="00536954"/>
    <w:rsid w:val="00540606"/>
    <w:rsid w:val="00541870"/>
    <w:rsid w:val="005436EC"/>
    <w:rsid w:val="00544A37"/>
    <w:rsid w:val="0055263D"/>
    <w:rsid w:val="005575DE"/>
    <w:rsid w:val="005663AE"/>
    <w:rsid w:val="00576F53"/>
    <w:rsid w:val="00577D19"/>
    <w:rsid w:val="005966D4"/>
    <w:rsid w:val="005A3473"/>
    <w:rsid w:val="005A37E5"/>
    <w:rsid w:val="005A481B"/>
    <w:rsid w:val="005A5BBA"/>
    <w:rsid w:val="005A5F08"/>
    <w:rsid w:val="005B31D7"/>
    <w:rsid w:val="005C22F8"/>
    <w:rsid w:val="005C5B9E"/>
    <w:rsid w:val="005E51C5"/>
    <w:rsid w:val="005E7952"/>
    <w:rsid w:val="005F0E46"/>
    <w:rsid w:val="005F2623"/>
    <w:rsid w:val="005F6C1E"/>
    <w:rsid w:val="005F7090"/>
    <w:rsid w:val="00603538"/>
    <w:rsid w:val="0061103B"/>
    <w:rsid w:val="0061253F"/>
    <w:rsid w:val="006135FD"/>
    <w:rsid w:val="0062480B"/>
    <w:rsid w:val="0062747C"/>
    <w:rsid w:val="006307A5"/>
    <w:rsid w:val="00630C84"/>
    <w:rsid w:val="00631E38"/>
    <w:rsid w:val="00631E80"/>
    <w:rsid w:val="006337CD"/>
    <w:rsid w:val="00633E13"/>
    <w:rsid w:val="00637BCA"/>
    <w:rsid w:val="0064160C"/>
    <w:rsid w:val="0065659A"/>
    <w:rsid w:val="0066135D"/>
    <w:rsid w:val="00667012"/>
    <w:rsid w:val="00670237"/>
    <w:rsid w:val="00676757"/>
    <w:rsid w:val="006768F0"/>
    <w:rsid w:val="00677078"/>
    <w:rsid w:val="0068195B"/>
    <w:rsid w:val="00683626"/>
    <w:rsid w:val="0068617E"/>
    <w:rsid w:val="00686364"/>
    <w:rsid w:val="006939E4"/>
    <w:rsid w:val="006A2F6C"/>
    <w:rsid w:val="006A3BE2"/>
    <w:rsid w:val="006A4030"/>
    <w:rsid w:val="006C61E8"/>
    <w:rsid w:val="006D65EC"/>
    <w:rsid w:val="006E26DC"/>
    <w:rsid w:val="006F052D"/>
    <w:rsid w:val="006F32FB"/>
    <w:rsid w:val="00705D83"/>
    <w:rsid w:val="0071058C"/>
    <w:rsid w:val="0072112F"/>
    <w:rsid w:val="0073328E"/>
    <w:rsid w:val="0073706E"/>
    <w:rsid w:val="007373A6"/>
    <w:rsid w:val="0073790D"/>
    <w:rsid w:val="00757D8B"/>
    <w:rsid w:val="00761D9B"/>
    <w:rsid w:val="00771B91"/>
    <w:rsid w:val="00771DFE"/>
    <w:rsid w:val="007824F4"/>
    <w:rsid w:val="00784109"/>
    <w:rsid w:val="00785FC5"/>
    <w:rsid w:val="0078631B"/>
    <w:rsid w:val="00786BA5"/>
    <w:rsid w:val="00791A2B"/>
    <w:rsid w:val="00792EE9"/>
    <w:rsid w:val="0079572A"/>
    <w:rsid w:val="007A1121"/>
    <w:rsid w:val="007A1122"/>
    <w:rsid w:val="007A15A6"/>
    <w:rsid w:val="007A5987"/>
    <w:rsid w:val="007B232E"/>
    <w:rsid w:val="007B358E"/>
    <w:rsid w:val="007B435F"/>
    <w:rsid w:val="007B6899"/>
    <w:rsid w:val="007D29E5"/>
    <w:rsid w:val="007E1FBA"/>
    <w:rsid w:val="007E5614"/>
    <w:rsid w:val="008005EB"/>
    <w:rsid w:val="00807CDD"/>
    <w:rsid w:val="00812E77"/>
    <w:rsid w:val="0081387C"/>
    <w:rsid w:val="0081466F"/>
    <w:rsid w:val="00821B36"/>
    <w:rsid w:val="0083053E"/>
    <w:rsid w:val="00831B5E"/>
    <w:rsid w:val="00833A44"/>
    <w:rsid w:val="00835880"/>
    <w:rsid w:val="0084178F"/>
    <w:rsid w:val="00845A34"/>
    <w:rsid w:val="00846F99"/>
    <w:rsid w:val="00851C45"/>
    <w:rsid w:val="00863B54"/>
    <w:rsid w:val="00870F82"/>
    <w:rsid w:val="00883A3E"/>
    <w:rsid w:val="00885B2F"/>
    <w:rsid w:val="00890117"/>
    <w:rsid w:val="008926E5"/>
    <w:rsid w:val="008926F3"/>
    <w:rsid w:val="00893577"/>
    <w:rsid w:val="008A04D3"/>
    <w:rsid w:val="008C1795"/>
    <w:rsid w:val="008C4B0D"/>
    <w:rsid w:val="008C6335"/>
    <w:rsid w:val="008D397B"/>
    <w:rsid w:val="008E19F3"/>
    <w:rsid w:val="008F6AAF"/>
    <w:rsid w:val="00906176"/>
    <w:rsid w:val="00906E67"/>
    <w:rsid w:val="00915ADA"/>
    <w:rsid w:val="009222C9"/>
    <w:rsid w:val="00932625"/>
    <w:rsid w:val="009344C2"/>
    <w:rsid w:val="00935552"/>
    <w:rsid w:val="00941B52"/>
    <w:rsid w:val="0094705C"/>
    <w:rsid w:val="00957B41"/>
    <w:rsid w:val="00957DEA"/>
    <w:rsid w:val="00977040"/>
    <w:rsid w:val="00982987"/>
    <w:rsid w:val="009A69B1"/>
    <w:rsid w:val="009C0ECA"/>
    <w:rsid w:val="009C0F81"/>
    <w:rsid w:val="009C45BA"/>
    <w:rsid w:val="009D05AD"/>
    <w:rsid w:val="009D2821"/>
    <w:rsid w:val="009D2ECE"/>
    <w:rsid w:val="009D68F9"/>
    <w:rsid w:val="009E317D"/>
    <w:rsid w:val="009E3B52"/>
    <w:rsid w:val="009F2CB2"/>
    <w:rsid w:val="009F2CEE"/>
    <w:rsid w:val="009F59EE"/>
    <w:rsid w:val="009F5B6E"/>
    <w:rsid w:val="00A02308"/>
    <w:rsid w:val="00A069E2"/>
    <w:rsid w:val="00A11C0F"/>
    <w:rsid w:val="00A11C90"/>
    <w:rsid w:val="00A12A99"/>
    <w:rsid w:val="00A13346"/>
    <w:rsid w:val="00A30D93"/>
    <w:rsid w:val="00A36D79"/>
    <w:rsid w:val="00A4618A"/>
    <w:rsid w:val="00A61996"/>
    <w:rsid w:val="00A726DE"/>
    <w:rsid w:val="00A77932"/>
    <w:rsid w:val="00A7796E"/>
    <w:rsid w:val="00A80480"/>
    <w:rsid w:val="00A82DA1"/>
    <w:rsid w:val="00AA1259"/>
    <w:rsid w:val="00AA218A"/>
    <w:rsid w:val="00AC614D"/>
    <w:rsid w:val="00AE548F"/>
    <w:rsid w:val="00B058E3"/>
    <w:rsid w:val="00B0678D"/>
    <w:rsid w:val="00B11974"/>
    <w:rsid w:val="00B12CF8"/>
    <w:rsid w:val="00B15519"/>
    <w:rsid w:val="00B244B9"/>
    <w:rsid w:val="00B27178"/>
    <w:rsid w:val="00B41CE5"/>
    <w:rsid w:val="00B42E81"/>
    <w:rsid w:val="00B43ABC"/>
    <w:rsid w:val="00B47199"/>
    <w:rsid w:val="00B51125"/>
    <w:rsid w:val="00B52CDF"/>
    <w:rsid w:val="00B65A3B"/>
    <w:rsid w:val="00B731F5"/>
    <w:rsid w:val="00B75627"/>
    <w:rsid w:val="00B80A35"/>
    <w:rsid w:val="00B87498"/>
    <w:rsid w:val="00B90112"/>
    <w:rsid w:val="00B90487"/>
    <w:rsid w:val="00B927D5"/>
    <w:rsid w:val="00B95BB2"/>
    <w:rsid w:val="00B95EBA"/>
    <w:rsid w:val="00BA1FA3"/>
    <w:rsid w:val="00BA23D8"/>
    <w:rsid w:val="00BA7889"/>
    <w:rsid w:val="00BB3F93"/>
    <w:rsid w:val="00BB4D49"/>
    <w:rsid w:val="00BB6439"/>
    <w:rsid w:val="00BB675F"/>
    <w:rsid w:val="00BD17B0"/>
    <w:rsid w:val="00BD3970"/>
    <w:rsid w:val="00BD5A47"/>
    <w:rsid w:val="00BF4A15"/>
    <w:rsid w:val="00BF6A33"/>
    <w:rsid w:val="00BF7A45"/>
    <w:rsid w:val="00C23E32"/>
    <w:rsid w:val="00C31207"/>
    <w:rsid w:val="00C36515"/>
    <w:rsid w:val="00C42FAF"/>
    <w:rsid w:val="00C54507"/>
    <w:rsid w:val="00C57D56"/>
    <w:rsid w:val="00C60B08"/>
    <w:rsid w:val="00C864DC"/>
    <w:rsid w:val="00C878E5"/>
    <w:rsid w:val="00CA1722"/>
    <w:rsid w:val="00CA4711"/>
    <w:rsid w:val="00CB18B1"/>
    <w:rsid w:val="00CB2780"/>
    <w:rsid w:val="00CB38CA"/>
    <w:rsid w:val="00CB6F2B"/>
    <w:rsid w:val="00CC1067"/>
    <w:rsid w:val="00CC580E"/>
    <w:rsid w:val="00CC5BA3"/>
    <w:rsid w:val="00CC727D"/>
    <w:rsid w:val="00CD3324"/>
    <w:rsid w:val="00CE6C6E"/>
    <w:rsid w:val="00D01832"/>
    <w:rsid w:val="00D118CC"/>
    <w:rsid w:val="00D21C96"/>
    <w:rsid w:val="00D21E1C"/>
    <w:rsid w:val="00D30854"/>
    <w:rsid w:val="00D31127"/>
    <w:rsid w:val="00D33258"/>
    <w:rsid w:val="00D50703"/>
    <w:rsid w:val="00D60D98"/>
    <w:rsid w:val="00D750F3"/>
    <w:rsid w:val="00D76C6E"/>
    <w:rsid w:val="00D80B6D"/>
    <w:rsid w:val="00D8513A"/>
    <w:rsid w:val="00D85BBB"/>
    <w:rsid w:val="00D94CEA"/>
    <w:rsid w:val="00D9690A"/>
    <w:rsid w:val="00DA13A4"/>
    <w:rsid w:val="00DA7B87"/>
    <w:rsid w:val="00DB37EF"/>
    <w:rsid w:val="00DB63D9"/>
    <w:rsid w:val="00DB7E77"/>
    <w:rsid w:val="00DC30D0"/>
    <w:rsid w:val="00DC3F71"/>
    <w:rsid w:val="00DD4BDD"/>
    <w:rsid w:val="00DE5847"/>
    <w:rsid w:val="00E00DC6"/>
    <w:rsid w:val="00E058A3"/>
    <w:rsid w:val="00E151F3"/>
    <w:rsid w:val="00E15A82"/>
    <w:rsid w:val="00E17539"/>
    <w:rsid w:val="00E32181"/>
    <w:rsid w:val="00E57F9B"/>
    <w:rsid w:val="00E6319B"/>
    <w:rsid w:val="00E64D70"/>
    <w:rsid w:val="00E6726D"/>
    <w:rsid w:val="00E67581"/>
    <w:rsid w:val="00E81433"/>
    <w:rsid w:val="00E81C95"/>
    <w:rsid w:val="00E852A3"/>
    <w:rsid w:val="00E855B1"/>
    <w:rsid w:val="00E909E2"/>
    <w:rsid w:val="00E92A9E"/>
    <w:rsid w:val="00E97A43"/>
    <w:rsid w:val="00EA0C1C"/>
    <w:rsid w:val="00EA477A"/>
    <w:rsid w:val="00EC3BD3"/>
    <w:rsid w:val="00EC73D3"/>
    <w:rsid w:val="00EC7F0E"/>
    <w:rsid w:val="00ED2D1F"/>
    <w:rsid w:val="00ED58E9"/>
    <w:rsid w:val="00ED79D6"/>
    <w:rsid w:val="00EE1831"/>
    <w:rsid w:val="00EF2F7C"/>
    <w:rsid w:val="00F00576"/>
    <w:rsid w:val="00F1156B"/>
    <w:rsid w:val="00F123DF"/>
    <w:rsid w:val="00F14982"/>
    <w:rsid w:val="00F17CF8"/>
    <w:rsid w:val="00F225DC"/>
    <w:rsid w:val="00F23006"/>
    <w:rsid w:val="00F2598D"/>
    <w:rsid w:val="00F336A2"/>
    <w:rsid w:val="00F360BC"/>
    <w:rsid w:val="00F42045"/>
    <w:rsid w:val="00F44AEB"/>
    <w:rsid w:val="00F45620"/>
    <w:rsid w:val="00F53DEC"/>
    <w:rsid w:val="00F5470D"/>
    <w:rsid w:val="00F63CCA"/>
    <w:rsid w:val="00F852D9"/>
    <w:rsid w:val="00F87177"/>
    <w:rsid w:val="00F9173C"/>
    <w:rsid w:val="00F96EED"/>
    <w:rsid w:val="00FB18D0"/>
    <w:rsid w:val="00FB2ED6"/>
    <w:rsid w:val="00FC2522"/>
    <w:rsid w:val="00FC31B6"/>
    <w:rsid w:val="00FC5B56"/>
    <w:rsid w:val="00FD4B12"/>
    <w:rsid w:val="00FD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hyperlink" Target="mailto:tereza.kunova@bcas.cz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6CA1E-24AC-4C5E-88B5-09DA070AD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971</Words>
  <Characters>5731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Tereza Kunová</cp:lastModifiedBy>
  <cp:revision>3</cp:revision>
  <dcterms:created xsi:type="dcterms:W3CDTF">2021-09-06T07:22:00Z</dcterms:created>
  <dcterms:modified xsi:type="dcterms:W3CDTF">2021-09-08T08:22:00Z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