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highlight w:val="yellow"/>
        </w:rPr>
        <w:id w:val="120037484"/>
        <w:docPartObj>
          <w:docPartGallery w:val="Cover Pages"/>
          <w:docPartUnique/>
        </w:docPartObj>
      </w:sdtPr>
      <w:sdtEndPr>
        <w:rPr>
          <w:rFonts w:ascii="Arial" w:hAnsi="Arial" w:cs="Arial"/>
          <w:b/>
          <w:sz w:val="20"/>
          <w:szCs w:val="20"/>
        </w:rPr>
      </w:sdtEndPr>
      <w:sdtContent>
        <w:p w14:paraId="718E6546" w14:textId="3DEA865B" w:rsidR="00D80B6D" w:rsidRPr="00FC2522" w:rsidRDefault="00D80B6D">
          <w:pPr>
            <w:rPr>
              <w:highlight w:val="yellow"/>
            </w:rPr>
          </w:pPr>
        </w:p>
        <w:p w14:paraId="7ED014A1" w14:textId="77777777" w:rsidR="00D80B6D" w:rsidRPr="00FC2522" w:rsidRDefault="00D80B6D" w:rsidP="00D80B6D">
          <w:pPr>
            <w:pStyle w:val="Nadpis3"/>
            <w:spacing w:before="10"/>
            <w:rPr>
              <w:rFonts w:ascii="Arial" w:hAnsi="Arial" w:cs="Arial"/>
              <w:color w:val="1D1D1B"/>
              <w:highlight w:val="yellow"/>
            </w:rPr>
          </w:pPr>
        </w:p>
        <w:p w14:paraId="0FB45B67" w14:textId="77777777" w:rsidR="00D80B6D" w:rsidRPr="004B5797" w:rsidRDefault="00D80B6D" w:rsidP="00D80B6D">
          <w:pPr>
            <w:spacing w:before="230"/>
            <w:ind w:left="165"/>
            <w:jc w:val="center"/>
            <w:rPr>
              <w:rFonts w:ascii="Arial" w:hAnsi="Arial" w:cs="Arial"/>
              <w:color w:val="CD1719"/>
              <w:sz w:val="24"/>
            </w:rPr>
          </w:pPr>
          <w:r w:rsidRPr="004B5797">
            <w:rPr>
              <w:rFonts w:ascii="Arial" w:hAnsi="Arial" w:cs="Arial"/>
              <w:color w:val="1D1D1B"/>
              <w:sz w:val="24"/>
            </w:rPr>
            <w:t xml:space="preserve">INDEX HYPOTEČNÍCH ÚVĚRŮ </w:t>
          </w:r>
          <w:r w:rsidRPr="004B5797">
            <w:rPr>
              <w:rFonts w:ascii="Arial" w:hAnsi="Arial" w:cs="Arial"/>
              <w:color w:val="CD1719"/>
              <w:sz w:val="24"/>
            </w:rPr>
            <w:t xml:space="preserve">| </w:t>
          </w:r>
          <w:r w:rsidRPr="004B5797">
            <w:rPr>
              <w:rFonts w:ascii="Arial" w:hAnsi="Arial" w:cs="Arial"/>
              <w:color w:val="1D1D1B"/>
              <w:sz w:val="24"/>
            </w:rPr>
            <w:t xml:space="preserve">FIXINDEX </w:t>
          </w:r>
        </w:p>
        <w:p w14:paraId="32900BCE" w14:textId="2933662C" w:rsidR="00D80B6D" w:rsidRPr="004B5797" w:rsidRDefault="00A252BA" w:rsidP="00D80B6D">
          <w:pPr>
            <w:spacing w:before="230"/>
            <w:ind w:left="165"/>
            <w:jc w:val="center"/>
            <w:rPr>
              <w:rFonts w:ascii="Arial" w:hAnsi="Arial" w:cs="Arial"/>
              <w:color w:val="1D1D1B"/>
              <w:sz w:val="24"/>
            </w:rPr>
          </w:pPr>
          <w:r>
            <w:rPr>
              <w:rFonts w:ascii="Arial" w:hAnsi="Arial" w:cs="Arial"/>
              <w:color w:val="1D1D1B"/>
              <w:sz w:val="24"/>
            </w:rPr>
            <w:t>POV</w:t>
          </w:r>
          <w:r w:rsidR="00D80B6D" w:rsidRPr="004B5797">
            <w:rPr>
              <w:rFonts w:ascii="Arial" w:hAnsi="Arial" w:cs="Arial"/>
              <w:color w:val="1D1D1B"/>
              <w:sz w:val="24"/>
            </w:rPr>
            <w:t xml:space="preserve">INDEX </w:t>
          </w:r>
        </w:p>
        <w:p w14:paraId="5B21B8A6" w14:textId="77777777" w:rsidR="00D80B6D" w:rsidRPr="004B5797" w:rsidRDefault="00D80B6D" w:rsidP="00D80B6D">
          <w:pPr>
            <w:spacing w:before="230"/>
            <w:ind w:left="165"/>
            <w:jc w:val="center"/>
            <w:rPr>
              <w:rFonts w:ascii="Arial" w:hAnsi="Arial" w:cs="Arial"/>
              <w:b/>
              <w:color w:val="CD1719"/>
              <w:sz w:val="24"/>
            </w:rPr>
          </w:pPr>
          <w:r w:rsidRPr="004B5797">
            <w:rPr>
              <w:rFonts w:ascii="Arial" w:hAnsi="Arial" w:cs="Arial"/>
              <w:b/>
              <w:color w:val="1D1D1B"/>
              <w:sz w:val="24"/>
            </w:rPr>
            <w:t xml:space="preserve">INDEX SPOTŘEBITELSKÝCH ÚVĚRŮ </w:t>
          </w:r>
          <w:r w:rsidRPr="004B5797">
            <w:rPr>
              <w:rFonts w:ascii="Arial" w:hAnsi="Arial" w:cs="Arial"/>
              <w:b/>
              <w:color w:val="CD1719"/>
              <w:sz w:val="24"/>
            </w:rPr>
            <w:t xml:space="preserve"> </w:t>
          </w:r>
        </w:p>
        <w:p w14:paraId="37B597D7" w14:textId="030ED6D6" w:rsidR="00032D94" w:rsidRPr="004B5797" w:rsidRDefault="00CA7673" w:rsidP="00D80B6D">
          <w:pPr>
            <w:spacing w:before="240" w:line="288" w:lineRule="exact"/>
            <w:ind w:left="162"/>
            <w:jc w:val="center"/>
            <w:rPr>
              <w:rFonts w:ascii="Arial" w:hAnsi="Arial" w:cs="Arial"/>
              <w:color w:val="1D1D1B"/>
              <w:sz w:val="24"/>
            </w:rPr>
          </w:pPr>
          <w:r>
            <w:rPr>
              <w:rFonts w:ascii="Arial" w:hAnsi="Arial" w:cs="Arial"/>
              <w:color w:val="1D1D1B"/>
              <w:sz w:val="24"/>
            </w:rPr>
            <w:t>INDEX PODÍLOVÝCH FONDŮ</w:t>
          </w:r>
        </w:p>
        <w:p w14:paraId="1FCC0C9E" w14:textId="77777777" w:rsidR="00D80B6D" w:rsidRPr="00FC2522" w:rsidRDefault="00D80B6D" w:rsidP="00D80B6D">
          <w:pPr>
            <w:pStyle w:val="Zkladntext"/>
            <w:spacing w:before="240"/>
            <w:rPr>
              <w:sz w:val="20"/>
              <w:highlight w:val="yellow"/>
            </w:rPr>
          </w:pPr>
        </w:p>
        <w:p w14:paraId="720CCDBB" w14:textId="77777777" w:rsidR="00D80B6D" w:rsidRPr="00FC2522" w:rsidRDefault="00D80B6D" w:rsidP="00D80B6D">
          <w:pPr>
            <w:pStyle w:val="Zkladntext"/>
            <w:spacing w:before="240"/>
            <w:rPr>
              <w:sz w:val="20"/>
              <w:highlight w:val="yellow"/>
            </w:rPr>
          </w:pPr>
        </w:p>
        <w:p w14:paraId="703D71F2" w14:textId="77777777" w:rsidR="00D80B6D" w:rsidRPr="00FC2522" w:rsidRDefault="00D80B6D" w:rsidP="00D80B6D">
          <w:pPr>
            <w:pStyle w:val="Zkladntext"/>
            <w:rPr>
              <w:sz w:val="20"/>
              <w:highlight w:val="yellow"/>
            </w:rPr>
          </w:pPr>
        </w:p>
        <w:p w14:paraId="00494A3A" w14:textId="77777777" w:rsidR="00D80B6D" w:rsidRPr="00FC2522" w:rsidRDefault="00D80B6D" w:rsidP="00D80B6D">
          <w:pPr>
            <w:pStyle w:val="Zkladntext"/>
            <w:rPr>
              <w:sz w:val="20"/>
              <w:highlight w:val="yellow"/>
            </w:rPr>
          </w:pPr>
          <w:r w:rsidRPr="00FC2522">
            <w:rPr>
              <w:noProof/>
              <w:sz w:val="20"/>
              <w:highlight w:val="yellow"/>
              <w:lang w:bidi="ar-SA"/>
            </w:rPr>
            <w:drawing>
              <wp:anchor distT="0" distB="0" distL="114300" distR="114300" simplePos="0" relativeHeight="251661312" behindDoc="1" locked="0" layoutInCell="1" allowOverlap="1" wp14:anchorId="5D272556" wp14:editId="4D2C2067">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B1498C" w14:textId="77777777" w:rsidR="00D80B6D" w:rsidRPr="00FC2522" w:rsidRDefault="00D80B6D" w:rsidP="00D80B6D">
          <w:pPr>
            <w:pStyle w:val="Zkladntext"/>
            <w:rPr>
              <w:sz w:val="20"/>
              <w:highlight w:val="yellow"/>
            </w:rPr>
          </w:pPr>
        </w:p>
        <w:p w14:paraId="2A5F355C" w14:textId="77777777" w:rsidR="00D80B6D" w:rsidRPr="00FC2522" w:rsidRDefault="00D80B6D" w:rsidP="00D80B6D">
          <w:pPr>
            <w:pStyle w:val="Zkladntext"/>
            <w:rPr>
              <w:sz w:val="20"/>
              <w:highlight w:val="yellow"/>
            </w:rPr>
          </w:pPr>
        </w:p>
        <w:p w14:paraId="218EE6CB" w14:textId="77777777" w:rsidR="00D80B6D" w:rsidRPr="00FC2522" w:rsidRDefault="00D80B6D" w:rsidP="00D80B6D">
          <w:pPr>
            <w:pStyle w:val="Zkladntext"/>
            <w:rPr>
              <w:sz w:val="20"/>
              <w:highlight w:val="yellow"/>
            </w:rPr>
          </w:pPr>
        </w:p>
        <w:p w14:paraId="0238B3AB" w14:textId="77777777" w:rsidR="00D80B6D" w:rsidRPr="00FC2522" w:rsidRDefault="00D80B6D" w:rsidP="00D80B6D">
          <w:pPr>
            <w:pStyle w:val="Zkladntext"/>
            <w:rPr>
              <w:sz w:val="20"/>
              <w:highlight w:val="yellow"/>
            </w:rPr>
          </w:pPr>
        </w:p>
        <w:p w14:paraId="54516A42" w14:textId="77777777" w:rsidR="00D80B6D" w:rsidRPr="00FC2522" w:rsidRDefault="00D80B6D" w:rsidP="00D80B6D">
          <w:pPr>
            <w:pStyle w:val="Zkladntext"/>
            <w:rPr>
              <w:sz w:val="20"/>
              <w:highlight w:val="yellow"/>
            </w:rPr>
          </w:pPr>
        </w:p>
        <w:p w14:paraId="5266363A" w14:textId="77777777" w:rsidR="00D80B6D" w:rsidRPr="00FC2522" w:rsidRDefault="00D80B6D" w:rsidP="00D80B6D">
          <w:pPr>
            <w:pStyle w:val="Zkladntext"/>
            <w:rPr>
              <w:sz w:val="20"/>
              <w:highlight w:val="yellow"/>
            </w:rPr>
          </w:pPr>
        </w:p>
        <w:p w14:paraId="363B2E28" w14:textId="77777777" w:rsidR="00D80B6D" w:rsidRPr="00FC2522" w:rsidRDefault="00D80B6D" w:rsidP="00D80B6D">
          <w:pPr>
            <w:pStyle w:val="Zkladntext"/>
            <w:rPr>
              <w:sz w:val="20"/>
              <w:highlight w:val="yellow"/>
            </w:rPr>
          </w:pPr>
        </w:p>
        <w:p w14:paraId="17667B44" w14:textId="77777777" w:rsidR="00D80B6D" w:rsidRPr="00FC2522" w:rsidRDefault="00D80B6D" w:rsidP="00D80B6D">
          <w:pPr>
            <w:pStyle w:val="Zkladntext"/>
            <w:jc w:val="both"/>
            <w:rPr>
              <w:rFonts w:ascii="Arial" w:hAnsi="Arial" w:cs="Arial"/>
              <w:color w:val="FFFFFF" w:themeColor="background1"/>
              <w:sz w:val="20"/>
              <w:highlight w:val="yellow"/>
            </w:rPr>
          </w:pPr>
        </w:p>
        <w:p w14:paraId="5193A529" w14:textId="77777777" w:rsidR="00D80B6D" w:rsidRPr="00FC2522" w:rsidRDefault="00D80B6D" w:rsidP="00D80B6D">
          <w:pPr>
            <w:pStyle w:val="Zkladntext"/>
            <w:jc w:val="both"/>
            <w:rPr>
              <w:rFonts w:ascii="Arial" w:hAnsi="Arial" w:cs="Arial"/>
              <w:b/>
              <w:sz w:val="20"/>
              <w:highlight w:val="yellow"/>
            </w:rPr>
          </w:pPr>
        </w:p>
        <w:p w14:paraId="2833FE59" w14:textId="77777777" w:rsidR="00D80B6D" w:rsidRPr="00FC2522" w:rsidRDefault="00D80B6D" w:rsidP="00D80B6D">
          <w:pPr>
            <w:pStyle w:val="Zkladntext"/>
            <w:jc w:val="both"/>
            <w:rPr>
              <w:rFonts w:ascii="Arial" w:hAnsi="Arial" w:cs="Arial"/>
              <w:b/>
              <w:sz w:val="20"/>
              <w:highlight w:val="yellow"/>
            </w:rPr>
          </w:pPr>
        </w:p>
        <w:p w14:paraId="6DB157BF" w14:textId="77777777" w:rsidR="00D80B6D" w:rsidRPr="00FC2522" w:rsidRDefault="00D80B6D" w:rsidP="00D80B6D">
          <w:pPr>
            <w:pStyle w:val="Zkladntext"/>
            <w:jc w:val="both"/>
            <w:rPr>
              <w:rFonts w:ascii="Arial" w:hAnsi="Arial" w:cs="Arial"/>
              <w:b/>
              <w:sz w:val="20"/>
              <w:highlight w:val="yellow"/>
            </w:rPr>
          </w:pPr>
        </w:p>
        <w:p w14:paraId="47803C2A" w14:textId="77777777" w:rsidR="00D80B6D" w:rsidRPr="00FC2522" w:rsidRDefault="00D80B6D" w:rsidP="00D80B6D">
          <w:pPr>
            <w:pStyle w:val="Zkladntext"/>
            <w:jc w:val="both"/>
            <w:rPr>
              <w:rFonts w:ascii="Arial" w:hAnsi="Arial" w:cs="Arial"/>
              <w:b/>
              <w:sz w:val="20"/>
              <w:highlight w:val="yellow"/>
            </w:rPr>
          </w:pPr>
        </w:p>
        <w:p w14:paraId="1D90E1D0" w14:textId="77777777" w:rsidR="00D80B6D" w:rsidRPr="00FC2522" w:rsidRDefault="00D80B6D" w:rsidP="00D80B6D">
          <w:pPr>
            <w:pStyle w:val="Zkladntext"/>
            <w:jc w:val="both"/>
            <w:rPr>
              <w:rFonts w:ascii="Arial" w:hAnsi="Arial" w:cs="Arial"/>
              <w:b/>
              <w:sz w:val="20"/>
              <w:highlight w:val="yellow"/>
            </w:rPr>
          </w:pPr>
        </w:p>
        <w:p w14:paraId="5A33B823" w14:textId="77777777" w:rsidR="00D80B6D" w:rsidRPr="00FC2522" w:rsidRDefault="00D80B6D" w:rsidP="00D80B6D">
          <w:pPr>
            <w:pStyle w:val="Zkladntext"/>
            <w:jc w:val="both"/>
            <w:rPr>
              <w:rFonts w:ascii="Arial" w:hAnsi="Arial" w:cs="Arial"/>
              <w:b/>
              <w:sz w:val="20"/>
              <w:highlight w:val="yellow"/>
            </w:rPr>
          </w:pPr>
        </w:p>
        <w:p w14:paraId="0D2BECD0" w14:textId="77777777" w:rsidR="00D80B6D" w:rsidRPr="00FC2522" w:rsidRDefault="00D80B6D" w:rsidP="00D80B6D">
          <w:pPr>
            <w:pStyle w:val="Zkladntext"/>
            <w:jc w:val="both"/>
            <w:rPr>
              <w:rFonts w:ascii="Arial" w:hAnsi="Arial" w:cs="Arial"/>
              <w:b/>
              <w:sz w:val="20"/>
              <w:highlight w:val="yellow"/>
            </w:rPr>
          </w:pPr>
        </w:p>
        <w:p w14:paraId="69288FB9" w14:textId="77777777" w:rsidR="00D80B6D" w:rsidRPr="00FC2522" w:rsidRDefault="00D80B6D" w:rsidP="00D80B6D">
          <w:pPr>
            <w:pStyle w:val="Zkladntext"/>
            <w:jc w:val="both"/>
            <w:rPr>
              <w:rFonts w:ascii="Arial" w:hAnsi="Arial" w:cs="Arial"/>
              <w:b/>
              <w:sz w:val="20"/>
              <w:highlight w:val="yellow"/>
            </w:rPr>
          </w:pPr>
        </w:p>
        <w:p w14:paraId="541E93D5" w14:textId="77777777" w:rsidR="00D80B6D" w:rsidRPr="00FC2522" w:rsidRDefault="00D80B6D" w:rsidP="00D80B6D">
          <w:pPr>
            <w:pStyle w:val="Zkladntext"/>
            <w:jc w:val="both"/>
            <w:rPr>
              <w:rFonts w:ascii="Arial" w:hAnsi="Arial" w:cs="Arial"/>
              <w:b/>
              <w:sz w:val="20"/>
              <w:highlight w:val="yellow"/>
            </w:rPr>
          </w:pPr>
        </w:p>
        <w:p w14:paraId="341A343C" w14:textId="77777777" w:rsidR="00D80B6D" w:rsidRPr="00FC2522" w:rsidRDefault="00D80B6D" w:rsidP="00D80B6D">
          <w:pPr>
            <w:pStyle w:val="Zkladntext"/>
            <w:jc w:val="both"/>
            <w:rPr>
              <w:rFonts w:ascii="Arial" w:hAnsi="Arial" w:cs="Arial"/>
              <w:b/>
              <w:sz w:val="20"/>
              <w:highlight w:val="yellow"/>
            </w:rPr>
          </w:pPr>
        </w:p>
        <w:p w14:paraId="6C52C42D" w14:textId="77777777" w:rsidR="00D80B6D" w:rsidRPr="00FC2522" w:rsidRDefault="00D80B6D" w:rsidP="00D80B6D">
          <w:pPr>
            <w:pStyle w:val="Zkladntext"/>
            <w:jc w:val="both"/>
            <w:rPr>
              <w:rFonts w:ascii="Arial" w:hAnsi="Arial" w:cs="Arial"/>
              <w:b/>
              <w:sz w:val="20"/>
              <w:highlight w:val="yellow"/>
            </w:rPr>
          </w:pPr>
        </w:p>
        <w:p w14:paraId="3E3CDF25" w14:textId="77777777" w:rsidR="00D80B6D" w:rsidRPr="00FC2522" w:rsidRDefault="00D80B6D" w:rsidP="00D80B6D">
          <w:pPr>
            <w:pStyle w:val="Zkladntext"/>
            <w:jc w:val="both"/>
            <w:rPr>
              <w:rFonts w:ascii="Arial" w:hAnsi="Arial" w:cs="Arial"/>
              <w:b/>
              <w:sz w:val="20"/>
              <w:highlight w:val="yellow"/>
            </w:rPr>
          </w:pPr>
        </w:p>
        <w:p w14:paraId="40495E64" w14:textId="77777777" w:rsidR="00D80B6D" w:rsidRPr="00FC2522" w:rsidRDefault="00D80B6D" w:rsidP="00D80B6D">
          <w:pPr>
            <w:pStyle w:val="Zkladntext"/>
            <w:jc w:val="both"/>
            <w:rPr>
              <w:rFonts w:ascii="Arial" w:hAnsi="Arial" w:cs="Arial"/>
              <w:b/>
              <w:sz w:val="20"/>
              <w:highlight w:val="yellow"/>
            </w:rPr>
          </w:pPr>
        </w:p>
        <w:p w14:paraId="59B6F4E6" w14:textId="77777777" w:rsidR="00D80B6D" w:rsidRPr="00FC2522" w:rsidRDefault="00D80B6D" w:rsidP="00D80B6D">
          <w:pPr>
            <w:pStyle w:val="Zkladntext"/>
            <w:jc w:val="both"/>
            <w:rPr>
              <w:rFonts w:ascii="Arial" w:hAnsi="Arial" w:cs="Arial"/>
              <w:b/>
              <w:sz w:val="20"/>
              <w:highlight w:val="yellow"/>
            </w:rPr>
          </w:pPr>
        </w:p>
        <w:p w14:paraId="5ADDFBD6" w14:textId="77777777" w:rsidR="00D80B6D" w:rsidRPr="00FC2522" w:rsidRDefault="00D80B6D" w:rsidP="00D80B6D">
          <w:pPr>
            <w:pStyle w:val="Zkladntext"/>
            <w:jc w:val="both"/>
            <w:rPr>
              <w:rFonts w:ascii="Arial" w:hAnsi="Arial" w:cs="Arial"/>
              <w:b/>
              <w:sz w:val="20"/>
              <w:highlight w:val="yellow"/>
            </w:rPr>
          </w:pPr>
        </w:p>
        <w:p w14:paraId="1CB27DF8" w14:textId="77777777" w:rsidR="007B358E" w:rsidRPr="00FC2522" w:rsidRDefault="007B358E" w:rsidP="00D80B6D">
          <w:pPr>
            <w:pStyle w:val="Zkladntext"/>
            <w:jc w:val="both"/>
            <w:rPr>
              <w:rFonts w:ascii="Arial" w:hAnsi="Arial" w:cs="Arial"/>
              <w:b/>
              <w:sz w:val="20"/>
              <w:highlight w:val="yellow"/>
            </w:rPr>
          </w:pPr>
        </w:p>
        <w:p w14:paraId="3A61C564" w14:textId="77777777" w:rsidR="0068617E" w:rsidRPr="00FC2522" w:rsidRDefault="0068617E" w:rsidP="00D80B6D">
          <w:pPr>
            <w:pStyle w:val="Zkladntext"/>
            <w:jc w:val="both"/>
            <w:rPr>
              <w:rFonts w:ascii="Arial" w:hAnsi="Arial" w:cs="Arial"/>
              <w:b/>
              <w:sz w:val="20"/>
              <w:highlight w:val="yellow"/>
            </w:rPr>
          </w:pPr>
        </w:p>
        <w:p w14:paraId="1414E639" w14:textId="77777777" w:rsidR="0068617E" w:rsidRPr="00FC2522" w:rsidRDefault="0068617E" w:rsidP="00D80B6D">
          <w:pPr>
            <w:pStyle w:val="Zkladntext"/>
            <w:jc w:val="both"/>
            <w:rPr>
              <w:rFonts w:ascii="Arial" w:hAnsi="Arial" w:cs="Arial"/>
              <w:b/>
              <w:sz w:val="20"/>
              <w:highlight w:val="yellow"/>
            </w:rPr>
          </w:pPr>
        </w:p>
        <w:p w14:paraId="11132A3F" w14:textId="53DE594E" w:rsidR="00D80B6D" w:rsidRPr="00FC2522" w:rsidRDefault="00D80B6D" w:rsidP="00D80B6D">
          <w:pPr>
            <w:pStyle w:val="Zkladntext"/>
            <w:jc w:val="both"/>
            <w:rPr>
              <w:rFonts w:ascii="Arial" w:hAnsi="Arial" w:cs="Arial"/>
              <w:b/>
              <w:sz w:val="20"/>
            </w:rPr>
          </w:pPr>
          <w:r w:rsidRPr="00FC2522">
            <w:rPr>
              <w:rFonts w:ascii="Arial" w:hAnsi="Arial" w:cs="Arial"/>
              <w:b/>
              <w:sz w:val="20"/>
            </w:rPr>
            <w:t>O společnosti Broker Consulting</w:t>
          </w:r>
        </w:p>
        <w:p w14:paraId="27485CC6" w14:textId="77777777" w:rsidR="00D80B6D" w:rsidRPr="00FC2522" w:rsidRDefault="00D80B6D" w:rsidP="00D80B6D">
          <w:pPr>
            <w:jc w:val="both"/>
            <w:rPr>
              <w:rFonts w:ascii="Arial" w:hAnsi="Arial" w:cs="Arial"/>
              <w:sz w:val="20"/>
            </w:rPr>
          </w:pPr>
        </w:p>
        <w:p w14:paraId="08070DCC" w14:textId="258F6DB2" w:rsidR="00792EE9" w:rsidRPr="00FC2522" w:rsidRDefault="00792EE9" w:rsidP="00792EE9">
          <w:pPr>
            <w:jc w:val="both"/>
            <w:rPr>
              <w:rStyle w:val="dn"/>
              <w:rFonts w:ascii="Arial" w:hAnsi="Arial" w:cs="Arial"/>
              <w:sz w:val="18"/>
              <w:szCs w:val="18"/>
            </w:rPr>
          </w:pPr>
          <w:r w:rsidRPr="00FC2522">
            <w:rPr>
              <w:rFonts w:ascii="Arial" w:hAnsi="Arial" w:cs="Arial"/>
              <w:sz w:val="18"/>
            </w:rPr>
            <w:t xml:space="preserve">Broker Consulting je jednou z největších společností na českém a slovenském trhu, která poskytuje služby v oblasti financí a realit. Od roku 1998 získala důvěru více než 600 000 klientů. Poskytuje také služby přes 4 000 firmám. Distribuci služeb zajišťuje přibližně 2 000 konzultantů (profesionální konzultanti, zaměstnanci, konzultanti v zapracování v ČR i SR) ve více než 100 kancelářích a </w:t>
          </w:r>
          <w:r w:rsidR="002141AF">
            <w:rPr>
              <w:rFonts w:ascii="Arial" w:hAnsi="Arial" w:cs="Arial"/>
              <w:sz w:val="18"/>
            </w:rPr>
            <w:t>4</w:t>
          </w:r>
          <w:r w:rsidR="00CA7673">
            <w:rPr>
              <w:rFonts w:ascii="Arial" w:hAnsi="Arial" w:cs="Arial"/>
              <w:sz w:val="18"/>
            </w:rPr>
            <w:t>2</w:t>
          </w:r>
          <w:r w:rsidRPr="00FC2522">
            <w:rPr>
              <w:rFonts w:ascii="Arial" w:hAnsi="Arial" w:cs="Arial"/>
              <w:sz w:val="18"/>
            </w:rPr>
            <w:t xml:space="preserve"> franšízových pobočkách OK POINT.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OK POINT, který přináší společnost Broker Consulting ve spolupráci s mBank a MONETA Money Bank. </w:t>
          </w:r>
          <w:r w:rsidRPr="00FC2522">
            <w:rPr>
              <w:rStyle w:val="dn"/>
              <w:rFonts w:ascii="Arial" w:hAnsi="Arial" w:cs="Arial"/>
              <w:sz w:val="18"/>
              <w:szCs w:val="18"/>
            </w:rPr>
            <w:t xml:space="preserve">Více na </w:t>
          </w:r>
          <w:hyperlink r:id="rId9" w:history="1">
            <w:r w:rsidRPr="00FC2522">
              <w:rPr>
                <w:rStyle w:val="Hypertextovodkaz"/>
                <w:rFonts w:ascii="Arial" w:hAnsi="Arial" w:cs="Arial"/>
                <w:color w:val="FF0000"/>
                <w:sz w:val="18"/>
                <w:szCs w:val="18"/>
              </w:rPr>
              <w:t>www.bcas.cz</w:t>
            </w:r>
          </w:hyperlink>
          <w:r w:rsidRPr="00FC2522">
            <w:rPr>
              <w:rStyle w:val="Hypertextovodkaz"/>
              <w:rFonts w:ascii="Arial" w:hAnsi="Arial" w:cs="Arial"/>
              <w:sz w:val="18"/>
              <w:szCs w:val="18"/>
            </w:rPr>
            <w:t xml:space="preserve">, </w:t>
          </w:r>
          <w:hyperlink r:id="rId10" w:history="1">
            <w:r w:rsidRPr="00FC2522">
              <w:rPr>
                <w:rStyle w:val="Hypertextovodkaz"/>
                <w:rFonts w:ascii="Arial" w:hAnsi="Arial" w:cs="Arial"/>
                <w:color w:val="FF0000"/>
                <w:sz w:val="18"/>
                <w:szCs w:val="18"/>
              </w:rPr>
              <w:t>www.okpointy.cz</w:t>
            </w:r>
          </w:hyperlink>
          <w:r w:rsidR="004F6195">
            <w:rPr>
              <w:rStyle w:val="Hypertextovodkaz"/>
              <w:rFonts w:ascii="Arial" w:hAnsi="Arial" w:cs="Arial"/>
              <w:color w:val="FF0000"/>
              <w:sz w:val="18"/>
              <w:szCs w:val="18"/>
            </w:rPr>
            <w:t>, www.okpoint.tv</w:t>
          </w:r>
          <w:r w:rsidRPr="00FC2522">
            <w:rPr>
              <w:rStyle w:val="dn"/>
              <w:rFonts w:ascii="Arial" w:hAnsi="Arial" w:cs="Arial"/>
              <w:sz w:val="18"/>
              <w:szCs w:val="18"/>
            </w:rPr>
            <w:t xml:space="preserve"> a na </w:t>
          </w:r>
          <w:hyperlink r:id="rId11" w:history="1">
            <w:r w:rsidRPr="00FC2522">
              <w:rPr>
                <w:rStyle w:val="Hypertextovodkaz"/>
                <w:rFonts w:ascii="Arial" w:hAnsi="Arial" w:cs="Arial"/>
                <w:color w:val="FF0000"/>
                <w:sz w:val="18"/>
                <w:szCs w:val="18"/>
              </w:rPr>
              <w:t>www.realityspolu.cz</w:t>
            </w:r>
          </w:hyperlink>
          <w:r w:rsidRPr="00FC2522">
            <w:rPr>
              <w:rStyle w:val="dn"/>
              <w:rFonts w:ascii="Arial" w:hAnsi="Arial" w:cs="Arial"/>
              <w:sz w:val="18"/>
              <w:szCs w:val="18"/>
            </w:rPr>
            <w:t xml:space="preserve">. Navštivte také náš </w:t>
          </w:r>
          <w:hyperlink r:id="rId12" w:history="1">
            <w:r w:rsidRPr="00FC2522">
              <w:rPr>
                <w:rStyle w:val="Hypertextovodkaz"/>
                <w:rFonts w:ascii="Arial" w:hAnsi="Arial" w:cs="Arial"/>
                <w:color w:val="FF0000"/>
                <w:sz w:val="18"/>
                <w:szCs w:val="18"/>
              </w:rPr>
              <w:t>Facebook</w:t>
            </w:r>
          </w:hyperlink>
          <w:r w:rsidRPr="00FC2522">
            <w:rPr>
              <w:rStyle w:val="dn"/>
              <w:rFonts w:ascii="Arial" w:hAnsi="Arial" w:cs="Arial"/>
              <w:color w:val="FF0000"/>
              <w:sz w:val="18"/>
              <w:szCs w:val="18"/>
            </w:rPr>
            <w:t xml:space="preserve"> </w:t>
          </w:r>
          <w:r w:rsidRPr="00FC2522">
            <w:rPr>
              <w:rStyle w:val="dn"/>
              <w:rFonts w:ascii="Arial" w:hAnsi="Arial" w:cs="Arial"/>
              <w:sz w:val="18"/>
              <w:szCs w:val="18"/>
            </w:rPr>
            <w:t xml:space="preserve">a </w:t>
          </w:r>
          <w:hyperlink r:id="rId13" w:history="1">
            <w:r w:rsidRPr="00FC2522">
              <w:rPr>
                <w:rStyle w:val="Hypertextovodkaz"/>
                <w:rFonts w:ascii="Arial" w:hAnsi="Arial" w:cs="Arial"/>
                <w:color w:val="FF0000"/>
                <w:sz w:val="18"/>
                <w:szCs w:val="18"/>
              </w:rPr>
              <w:t>LinkedIN</w:t>
            </w:r>
          </w:hyperlink>
          <w:r w:rsidRPr="00FC2522">
            <w:rPr>
              <w:rStyle w:val="dn"/>
              <w:rFonts w:ascii="Arial" w:hAnsi="Arial" w:cs="Arial"/>
              <w:sz w:val="18"/>
              <w:szCs w:val="18"/>
            </w:rPr>
            <w:t xml:space="preserve"> Broker Consulting a </w:t>
          </w:r>
          <w:hyperlink r:id="rId14" w:history="1">
            <w:r w:rsidRPr="00FC2522">
              <w:rPr>
                <w:rStyle w:val="Hypertextovodkaz"/>
                <w:rFonts w:ascii="Arial" w:hAnsi="Arial" w:cs="Arial"/>
                <w:color w:val="FF0000"/>
                <w:sz w:val="18"/>
                <w:szCs w:val="18"/>
              </w:rPr>
              <w:t>Facebook</w:t>
            </w:r>
          </w:hyperlink>
          <w:r w:rsidRPr="00FC2522">
            <w:rPr>
              <w:rStyle w:val="dn"/>
              <w:rFonts w:ascii="Arial" w:hAnsi="Arial" w:cs="Arial"/>
              <w:color w:val="FF0000"/>
              <w:sz w:val="18"/>
              <w:szCs w:val="18"/>
            </w:rPr>
            <w:t xml:space="preserve"> </w:t>
          </w:r>
          <w:r w:rsidRPr="00FC2522">
            <w:rPr>
              <w:rStyle w:val="dn"/>
              <w:rFonts w:ascii="Arial" w:hAnsi="Arial" w:cs="Arial"/>
              <w:sz w:val="18"/>
              <w:szCs w:val="18"/>
            </w:rPr>
            <w:t xml:space="preserve">a </w:t>
          </w:r>
          <w:hyperlink r:id="rId15" w:history="1">
            <w:r w:rsidRPr="00FC2522">
              <w:rPr>
                <w:rStyle w:val="Hypertextovodkaz"/>
                <w:rFonts w:ascii="Arial" w:hAnsi="Arial" w:cs="Arial"/>
                <w:color w:val="FF0000"/>
                <w:sz w:val="18"/>
                <w:szCs w:val="18"/>
              </w:rPr>
              <w:t>LinkedI</w:t>
            </w:r>
          </w:hyperlink>
          <w:r w:rsidRPr="00FC2522">
            <w:rPr>
              <w:rStyle w:val="Hypertextovodkaz"/>
              <w:rFonts w:ascii="Arial" w:hAnsi="Arial" w:cs="Arial"/>
              <w:color w:val="FF0000"/>
              <w:sz w:val="18"/>
              <w:szCs w:val="18"/>
            </w:rPr>
            <w:t>N</w:t>
          </w:r>
          <w:r w:rsidRPr="00FC2522">
            <w:rPr>
              <w:rStyle w:val="dn"/>
              <w:rFonts w:ascii="Arial" w:hAnsi="Arial" w:cs="Arial"/>
              <w:color w:val="FF0000"/>
              <w:sz w:val="18"/>
              <w:szCs w:val="18"/>
            </w:rPr>
            <w:t xml:space="preserve"> </w:t>
          </w:r>
          <w:r w:rsidRPr="00FC2522">
            <w:rPr>
              <w:rStyle w:val="dn"/>
              <w:rFonts w:ascii="Arial" w:hAnsi="Arial" w:cs="Arial"/>
              <w:sz w:val="18"/>
              <w:szCs w:val="18"/>
            </w:rPr>
            <w:t xml:space="preserve">OK POINTů. </w:t>
          </w:r>
        </w:p>
        <w:p w14:paraId="3F0EC976" w14:textId="3496D289" w:rsidR="00D80B6D" w:rsidRPr="00FC2522" w:rsidRDefault="00D80B6D" w:rsidP="0068617E">
          <w:pPr>
            <w:pStyle w:val="Zkladntext"/>
            <w:jc w:val="both"/>
            <w:rPr>
              <w:rFonts w:ascii="Arial" w:hAnsi="Arial" w:cs="Arial"/>
              <w:sz w:val="20"/>
              <w:highlight w:val="yellow"/>
            </w:rPr>
            <w:sectPr w:rsidR="00D80B6D" w:rsidRPr="00FC2522" w:rsidSect="00D80B6D">
              <w:headerReference w:type="default" r:id="rId16"/>
              <w:footerReference w:type="default" r:id="rId17"/>
              <w:pgSz w:w="11910" w:h="16840"/>
              <w:pgMar w:top="960" w:right="740" w:bottom="0" w:left="720" w:header="708" w:footer="708" w:gutter="0"/>
              <w:cols w:space="708"/>
            </w:sectPr>
          </w:pPr>
        </w:p>
        <w:p w14:paraId="35539C65" w14:textId="7A3AAC27" w:rsidR="00D31127" w:rsidRPr="00FC2522" w:rsidRDefault="000F1EC4" w:rsidP="0025264B">
          <w:pPr>
            <w:rPr>
              <w:rFonts w:ascii="Arial" w:hAnsi="Arial" w:cs="Arial"/>
              <w:b/>
              <w:sz w:val="20"/>
              <w:szCs w:val="20"/>
              <w:highlight w:val="yellow"/>
            </w:rPr>
            <w:sectPr w:rsidR="00D31127" w:rsidRPr="00FC2522" w:rsidSect="00D80B6D">
              <w:headerReference w:type="even" r:id="rId18"/>
              <w:headerReference w:type="default" r:id="rId19"/>
              <w:footerReference w:type="even" r:id="rId20"/>
              <w:footerReference w:type="default" r:id="rId21"/>
              <w:headerReference w:type="first" r:id="rId22"/>
              <w:footerReference w:type="first" r:id="rId23"/>
              <w:pgSz w:w="11910" w:h="16840"/>
              <w:pgMar w:top="1418" w:right="740" w:bottom="420" w:left="720" w:header="340" w:footer="223" w:gutter="0"/>
              <w:pgNumType w:start="0"/>
              <w:cols w:space="708"/>
              <w:titlePg/>
              <w:docGrid w:linePitch="299"/>
            </w:sectPr>
          </w:pPr>
        </w:p>
      </w:sdtContent>
    </w:sdt>
    <w:p w14:paraId="31A9011E" w14:textId="45944FB8" w:rsidR="006166CE" w:rsidRPr="00B67AF0" w:rsidRDefault="00FB53F1" w:rsidP="00B67AF0">
      <w:pPr>
        <w:rPr>
          <w:rFonts w:ascii="Arial" w:hAnsi="Arial" w:cs="Arial"/>
          <w:b/>
          <w:sz w:val="28"/>
          <w:szCs w:val="28"/>
        </w:rPr>
      </w:pPr>
      <w:r w:rsidRPr="00E31346">
        <w:rPr>
          <w:rFonts w:ascii="Arial" w:hAnsi="Arial" w:cs="Arial"/>
          <w:b/>
          <w:color w:val="FF0000"/>
          <w:sz w:val="28"/>
          <w:szCs w:val="28"/>
        </w:rPr>
        <w:t xml:space="preserve"> </w:t>
      </w:r>
    </w:p>
    <w:p w14:paraId="11EEB47F" w14:textId="27EB7014" w:rsidR="00FA1C73" w:rsidRPr="00123939" w:rsidRDefault="00123939" w:rsidP="00772FF0">
      <w:pPr>
        <w:jc w:val="center"/>
        <w:rPr>
          <w:rFonts w:ascii="Arial" w:hAnsi="Arial" w:cs="Arial"/>
          <w:b/>
          <w:sz w:val="28"/>
          <w:szCs w:val="28"/>
        </w:rPr>
      </w:pPr>
      <w:r w:rsidRPr="00123939">
        <w:rPr>
          <w:rFonts w:ascii="Arial" w:hAnsi="Arial" w:cs="Arial"/>
          <w:b/>
          <w:sz w:val="28"/>
          <w:szCs w:val="28"/>
        </w:rPr>
        <w:t>Úroková sazba</w:t>
      </w:r>
      <w:r w:rsidR="00FB53F1" w:rsidRPr="00123939">
        <w:rPr>
          <w:rFonts w:ascii="Arial" w:hAnsi="Arial" w:cs="Arial"/>
          <w:b/>
          <w:sz w:val="28"/>
          <w:szCs w:val="28"/>
        </w:rPr>
        <w:t xml:space="preserve"> </w:t>
      </w:r>
      <w:r w:rsidR="00B67AF0" w:rsidRPr="00123939">
        <w:rPr>
          <w:rFonts w:ascii="Arial" w:hAnsi="Arial" w:cs="Arial"/>
          <w:b/>
          <w:sz w:val="28"/>
          <w:szCs w:val="28"/>
        </w:rPr>
        <w:t xml:space="preserve">spotřebitelských úvěrů </w:t>
      </w:r>
      <w:r w:rsidRPr="00123939">
        <w:rPr>
          <w:rFonts w:ascii="Arial" w:hAnsi="Arial" w:cs="Arial"/>
          <w:b/>
          <w:sz w:val="28"/>
          <w:szCs w:val="28"/>
        </w:rPr>
        <w:t xml:space="preserve">se </w:t>
      </w:r>
      <w:r w:rsidR="007F4493" w:rsidRPr="00123939">
        <w:rPr>
          <w:rFonts w:ascii="Arial" w:hAnsi="Arial" w:cs="Arial"/>
          <w:b/>
          <w:sz w:val="28"/>
          <w:szCs w:val="28"/>
        </w:rPr>
        <w:t xml:space="preserve">v červenci </w:t>
      </w:r>
      <w:r w:rsidRPr="00123939">
        <w:rPr>
          <w:rFonts w:ascii="Arial" w:hAnsi="Arial" w:cs="Arial"/>
          <w:b/>
          <w:sz w:val="28"/>
          <w:szCs w:val="28"/>
        </w:rPr>
        <w:t xml:space="preserve">po čtvrt roce klesání </w:t>
      </w:r>
      <w:r>
        <w:rPr>
          <w:rFonts w:ascii="Arial" w:hAnsi="Arial" w:cs="Arial"/>
          <w:b/>
          <w:sz w:val="28"/>
          <w:szCs w:val="28"/>
        </w:rPr>
        <w:t>opět zvedla až n</w:t>
      </w:r>
      <w:r w:rsidRPr="00123939">
        <w:rPr>
          <w:rFonts w:ascii="Arial" w:hAnsi="Arial" w:cs="Arial"/>
          <w:b/>
          <w:sz w:val="28"/>
          <w:szCs w:val="28"/>
        </w:rPr>
        <w:t>a</w:t>
      </w:r>
      <w:r>
        <w:rPr>
          <w:rFonts w:ascii="Arial" w:hAnsi="Arial" w:cs="Arial"/>
          <w:b/>
          <w:sz w:val="28"/>
          <w:szCs w:val="28"/>
        </w:rPr>
        <w:t xml:space="preserve"> </w:t>
      </w:r>
      <w:r w:rsidRPr="00123939">
        <w:rPr>
          <w:rFonts w:ascii="Arial" w:hAnsi="Arial" w:cs="Arial"/>
          <w:b/>
          <w:sz w:val="28"/>
          <w:szCs w:val="28"/>
        </w:rPr>
        <w:t>úroveň 6,</w:t>
      </w:r>
      <w:r w:rsidR="007F4493">
        <w:rPr>
          <w:rFonts w:ascii="Arial" w:hAnsi="Arial" w:cs="Arial"/>
          <w:b/>
          <w:sz w:val="28"/>
          <w:szCs w:val="28"/>
        </w:rPr>
        <w:t>4</w:t>
      </w:r>
      <w:r w:rsidRPr="00123939">
        <w:rPr>
          <w:rFonts w:ascii="Arial" w:hAnsi="Arial" w:cs="Arial"/>
          <w:b/>
          <w:sz w:val="28"/>
          <w:szCs w:val="28"/>
        </w:rPr>
        <w:t xml:space="preserve">4 % </w:t>
      </w:r>
    </w:p>
    <w:p w14:paraId="0C1693C1" w14:textId="3EA27125" w:rsidR="00772FF0" w:rsidRDefault="00772FF0" w:rsidP="00772FF0">
      <w:pPr>
        <w:jc w:val="center"/>
        <w:rPr>
          <w:rFonts w:ascii="Arial" w:hAnsi="Arial" w:cs="Arial"/>
          <w:bCs/>
          <w:i/>
          <w:sz w:val="20"/>
          <w:szCs w:val="20"/>
        </w:rPr>
      </w:pPr>
      <w:bookmarkStart w:id="0" w:name="_GoBack"/>
      <w:bookmarkEnd w:id="0"/>
    </w:p>
    <w:p w14:paraId="78DB7A4B" w14:textId="77777777" w:rsidR="00123939" w:rsidRPr="00E11439" w:rsidRDefault="00123939" w:rsidP="00772FF0">
      <w:pPr>
        <w:jc w:val="center"/>
        <w:rPr>
          <w:rFonts w:ascii="Arial" w:hAnsi="Arial" w:cs="Arial"/>
          <w:bCs/>
          <w:i/>
          <w:sz w:val="20"/>
          <w:szCs w:val="20"/>
        </w:rPr>
      </w:pPr>
    </w:p>
    <w:p w14:paraId="2E16ED6A" w14:textId="37BEB0ED" w:rsidR="004075C9" w:rsidRPr="00E11439" w:rsidRDefault="00FA1C73" w:rsidP="00123939">
      <w:pPr>
        <w:jc w:val="both"/>
        <w:rPr>
          <w:rFonts w:ascii="Arial" w:hAnsi="Arial" w:cs="Arial"/>
          <w:b/>
          <w:bCs/>
          <w:sz w:val="20"/>
          <w:szCs w:val="20"/>
        </w:rPr>
      </w:pPr>
      <w:r w:rsidRPr="00E11439">
        <w:rPr>
          <w:rFonts w:ascii="Arial" w:hAnsi="Arial" w:cs="Arial"/>
          <w:bCs/>
          <w:i/>
          <w:sz w:val="20"/>
          <w:szCs w:val="20"/>
        </w:rPr>
        <w:t xml:space="preserve">Praha, </w:t>
      </w:r>
      <w:r w:rsidR="00D61018">
        <w:rPr>
          <w:rFonts w:ascii="Arial" w:hAnsi="Arial" w:cs="Arial"/>
          <w:bCs/>
          <w:i/>
          <w:sz w:val="20"/>
          <w:szCs w:val="20"/>
        </w:rPr>
        <w:t>31</w:t>
      </w:r>
      <w:r w:rsidR="001F25C4" w:rsidRPr="00E11439">
        <w:rPr>
          <w:rFonts w:ascii="Arial" w:hAnsi="Arial" w:cs="Arial"/>
          <w:bCs/>
          <w:i/>
          <w:sz w:val="20"/>
          <w:szCs w:val="20"/>
        </w:rPr>
        <w:t>. srpna</w:t>
      </w:r>
      <w:r w:rsidRPr="00E11439">
        <w:rPr>
          <w:rFonts w:ascii="Arial" w:hAnsi="Arial" w:cs="Arial"/>
          <w:bCs/>
          <w:i/>
          <w:sz w:val="20"/>
          <w:szCs w:val="20"/>
        </w:rPr>
        <w:t xml:space="preserve"> 2021</w:t>
      </w:r>
      <w:r w:rsidR="00AA6E6D" w:rsidRPr="00E11439">
        <w:rPr>
          <w:rFonts w:ascii="Arial" w:hAnsi="Arial" w:cs="Arial"/>
          <w:bCs/>
          <w:sz w:val="20"/>
          <w:szCs w:val="20"/>
        </w:rPr>
        <w:t xml:space="preserve"> –</w:t>
      </w:r>
      <w:r w:rsidR="00AA6E6D" w:rsidRPr="00E11439">
        <w:rPr>
          <w:rFonts w:ascii="Arial" w:hAnsi="Arial" w:cs="Arial"/>
          <w:b/>
          <w:bCs/>
          <w:sz w:val="20"/>
          <w:szCs w:val="20"/>
        </w:rPr>
        <w:t xml:space="preserve"> </w:t>
      </w:r>
      <w:r w:rsidR="004075C9" w:rsidRPr="00E11439">
        <w:rPr>
          <w:rFonts w:ascii="Arial" w:hAnsi="Arial" w:cs="Arial"/>
          <w:b/>
          <w:bCs/>
          <w:sz w:val="20"/>
          <w:szCs w:val="20"/>
        </w:rPr>
        <w:t>Průměrná</w:t>
      </w:r>
      <w:r w:rsidR="00FE10BB" w:rsidRPr="00E11439">
        <w:rPr>
          <w:rFonts w:ascii="Arial" w:hAnsi="Arial" w:cs="Arial"/>
          <w:b/>
          <w:bCs/>
          <w:sz w:val="20"/>
          <w:szCs w:val="20"/>
        </w:rPr>
        <w:t xml:space="preserve"> výše</w:t>
      </w:r>
      <w:r w:rsidR="004075C9" w:rsidRPr="00E11439">
        <w:rPr>
          <w:rFonts w:ascii="Arial" w:hAnsi="Arial" w:cs="Arial"/>
          <w:b/>
          <w:bCs/>
          <w:sz w:val="20"/>
          <w:szCs w:val="20"/>
        </w:rPr>
        <w:t xml:space="preserve"> úrokové sazby úvěrů na cokoli </w:t>
      </w:r>
      <w:r w:rsidR="006218E4" w:rsidRPr="00E11439">
        <w:rPr>
          <w:rFonts w:ascii="Arial" w:hAnsi="Arial" w:cs="Arial"/>
          <w:b/>
          <w:bCs/>
          <w:sz w:val="20"/>
          <w:szCs w:val="20"/>
        </w:rPr>
        <w:t xml:space="preserve">nabrala </w:t>
      </w:r>
      <w:r w:rsidR="004075C9" w:rsidRPr="00E11439">
        <w:rPr>
          <w:rFonts w:ascii="Arial" w:hAnsi="Arial" w:cs="Arial"/>
          <w:b/>
          <w:bCs/>
          <w:sz w:val="20"/>
          <w:szCs w:val="20"/>
        </w:rPr>
        <w:t xml:space="preserve">po čtvrt roce klesání opět směr vzhůru. </w:t>
      </w:r>
      <w:r w:rsidR="00FE10BB" w:rsidRPr="00E11439">
        <w:rPr>
          <w:rFonts w:ascii="Arial" w:hAnsi="Arial" w:cs="Arial"/>
          <w:b/>
          <w:bCs/>
          <w:sz w:val="20"/>
          <w:szCs w:val="20"/>
        </w:rPr>
        <w:t xml:space="preserve">Podle Broker Consulting Indexu spotřebitelských úvěrů dosáhla </w:t>
      </w:r>
      <w:r w:rsidR="004075C9" w:rsidRPr="00E11439">
        <w:rPr>
          <w:rFonts w:ascii="Arial" w:hAnsi="Arial" w:cs="Arial"/>
          <w:b/>
          <w:bCs/>
          <w:sz w:val="20"/>
          <w:szCs w:val="20"/>
        </w:rPr>
        <w:t xml:space="preserve">v červenci </w:t>
      </w:r>
      <w:r w:rsidR="00123939" w:rsidRPr="00E11439">
        <w:rPr>
          <w:rFonts w:ascii="Arial" w:hAnsi="Arial" w:cs="Arial"/>
          <w:b/>
          <w:bCs/>
          <w:sz w:val="20"/>
          <w:szCs w:val="20"/>
        </w:rPr>
        <w:t xml:space="preserve">výše </w:t>
      </w:r>
      <w:r w:rsidR="004075C9" w:rsidRPr="00E11439">
        <w:rPr>
          <w:rFonts w:ascii="Arial" w:hAnsi="Arial" w:cs="Arial"/>
          <w:b/>
          <w:bCs/>
          <w:sz w:val="20"/>
          <w:szCs w:val="20"/>
        </w:rPr>
        <w:t>6,</w:t>
      </w:r>
      <w:r w:rsidR="007F4493">
        <w:rPr>
          <w:rFonts w:ascii="Arial" w:hAnsi="Arial" w:cs="Arial"/>
          <w:b/>
          <w:bCs/>
          <w:sz w:val="20"/>
          <w:szCs w:val="20"/>
        </w:rPr>
        <w:t>4</w:t>
      </w:r>
      <w:r w:rsidR="00FE10BB" w:rsidRPr="00E11439">
        <w:rPr>
          <w:rFonts w:ascii="Arial" w:hAnsi="Arial" w:cs="Arial"/>
          <w:b/>
          <w:bCs/>
          <w:sz w:val="20"/>
          <w:szCs w:val="20"/>
        </w:rPr>
        <w:t>4 %, a o</w:t>
      </w:r>
      <w:r w:rsidR="004075C9" w:rsidRPr="00E11439">
        <w:rPr>
          <w:rFonts w:ascii="Arial" w:hAnsi="Arial" w:cs="Arial"/>
          <w:b/>
          <w:bCs/>
          <w:sz w:val="20"/>
          <w:szCs w:val="20"/>
        </w:rPr>
        <w:t xml:space="preserve">proti předchozímu měsíci tak vzrostla </w:t>
      </w:r>
      <w:r w:rsidR="00123939" w:rsidRPr="00E11439">
        <w:rPr>
          <w:rFonts w:ascii="Arial" w:hAnsi="Arial" w:cs="Arial"/>
          <w:b/>
          <w:bCs/>
          <w:sz w:val="20"/>
          <w:szCs w:val="20"/>
        </w:rPr>
        <w:t xml:space="preserve">o 0,77 procentních bodů. </w:t>
      </w:r>
    </w:p>
    <w:p w14:paraId="409ED0DA" w14:textId="77777777" w:rsidR="004075C9" w:rsidRPr="00E11439" w:rsidRDefault="004075C9" w:rsidP="00123939">
      <w:pPr>
        <w:jc w:val="both"/>
        <w:rPr>
          <w:rFonts w:ascii="Arial" w:eastAsia="Times New Roman" w:hAnsi="Arial" w:cs="Arial"/>
          <w:sz w:val="20"/>
          <w:szCs w:val="20"/>
        </w:rPr>
      </w:pPr>
    </w:p>
    <w:p w14:paraId="27BF10C4" w14:textId="1A83E321" w:rsidR="004075C9" w:rsidRPr="00E11439" w:rsidRDefault="0076280C" w:rsidP="00123939">
      <w:pPr>
        <w:jc w:val="both"/>
        <w:rPr>
          <w:rFonts w:ascii="Arial" w:eastAsia="Times New Roman" w:hAnsi="Arial" w:cs="Arial"/>
          <w:i/>
          <w:sz w:val="20"/>
          <w:szCs w:val="20"/>
        </w:rPr>
      </w:pPr>
      <w:r w:rsidRPr="00E11439">
        <w:rPr>
          <w:rFonts w:ascii="Arial" w:eastAsia="Times New Roman" w:hAnsi="Arial" w:cs="Arial"/>
          <w:i/>
          <w:sz w:val="20"/>
          <w:szCs w:val="20"/>
        </w:rPr>
        <w:t>„</w:t>
      </w:r>
      <w:r w:rsidR="004075C9" w:rsidRPr="00E11439">
        <w:rPr>
          <w:rFonts w:ascii="Arial" w:eastAsia="Times New Roman" w:hAnsi="Arial" w:cs="Arial"/>
          <w:i/>
          <w:sz w:val="20"/>
          <w:szCs w:val="20"/>
        </w:rPr>
        <w:t xml:space="preserve">Červencové zvýšení průměrné úrokové sazby </w:t>
      </w:r>
      <w:r w:rsidR="007A7C7B" w:rsidRPr="00E11439">
        <w:rPr>
          <w:rFonts w:ascii="Arial" w:eastAsia="Times New Roman" w:hAnsi="Arial" w:cs="Arial"/>
          <w:i/>
          <w:sz w:val="20"/>
          <w:szCs w:val="20"/>
        </w:rPr>
        <w:t xml:space="preserve">úvěrů na spotřebu </w:t>
      </w:r>
      <w:r w:rsidRPr="00E11439">
        <w:rPr>
          <w:rFonts w:ascii="Arial" w:eastAsia="Times New Roman" w:hAnsi="Arial" w:cs="Arial"/>
          <w:i/>
          <w:sz w:val="20"/>
          <w:szCs w:val="20"/>
        </w:rPr>
        <w:t>se v současné době</w:t>
      </w:r>
      <w:r w:rsidR="007A7C7B" w:rsidRPr="00E11439">
        <w:rPr>
          <w:rFonts w:ascii="Arial" w:eastAsia="Times New Roman" w:hAnsi="Arial" w:cs="Arial"/>
          <w:i/>
          <w:sz w:val="20"/>
          <w:szCs w:val="20"/>
        </w:rPr>
        <w:t xml:space="preserve">, kdy </w:t>
      </w:r>
      <w:r w:rsidRPr="00E11439">
        <w:rPr>
          <w:rFonts w:ascii="Arial" w:eastAsia="Times New Roman" w:hAnsi="Arial" w:cs="Arial"/>
          <w:i/>
          <w:sz w:val="20"/>
          <w:szCs w:val="20"/>
        </w:rPr>
        <w:t>jdou nahoru i</w:t>
      </w:r>
      <w:r w:rsidR="007A7C7B" w:rsidRPr="00E11439">
        <w:rPr>
          <w:rFonts w:ascii="Arial" w:eastAsia="Times New Roman" w:hAnsi="Arial" w:cs="Arial"/>
          <w:i/>
          <w:sz w:val="20"/>
          <w:szCs w:val="20"/>
        </w:rPr>
        <w:t xml:space="preserve"> </w:t>
      </w:r>
      <w:r w:rsidR="004075C9" w:rsidRPr="00E11439">
        <w:rPr>
          <w:rFonts w:ascii="Arial" w:eastAsia="Times New Roman" w:hAnsi="Arial" w:cs="Arial"/>
          <w:i/>
          <w:sz w:val="20"/>
          <w:szCs w:val="20"/>
        </w:rPr>
        <w:t>úrokov</w:t>
      </w:r>
      <w:r w:rsidR="007A7C7B" w:rsidRPr="00E11439">
        <w:rPr>
          <w:rFonts w:ascii="Arial" w:eastAsia="Times New Roman" w:hAnsi="Arial" w:cs="Arial"/>
          <w:i/>
          <w:sz w:val="20"/>
          <w:szCs w:val="20"/>
        </w:rPr>
        <w:t>é sazby</w:t>
      </w:r>
      <w:r w:rsidRPr="00E11439">
        <w:rPr>
          <w:rFonts w:ascii="Arial" w:eastAsia="Times New Roman" w:hAnsi="Arial" w:cs="Arial"/>
          <w:i/>
          <w:sz w:val="20"/>
          <w:szCs w:val="20"/>
        </w:rPr>
        <w:t xml:space="preserve"> </w:t>
      </w:r>
      <w:r w:rsidR="007A7C7B" w:rsidRPr="00E11439">
        <w:rPr>
          <w:rFonts w:ascii="Arial" w:eastAsia="Times New Roman" w:hAnsi="Arial" w:cs="Arial"/>
          <w:i/>
          <w:sz w:val="20"/>
          <w:szCs w:val="20"/>
        </w:rPr>
        <w:t xml:space="preserve">jiných typů úvěrů, </w:t>
      </w:r>
      <w:r w:rsidR="003F324C" w:rsidRPr="00E11439">
        <w:rPr>
          <w:rFonts w:ascii="Arial" w:eastAsia="Times New Roman" w:hAnsi="Arial" w:cs="Arial"/>
          <w:i/>
          <w:sz w:val="20"/>
          <w:szCs w:val="20"/>
        </w:rPr>
        <w:t xml:space="preserve">hodnotí </w:t>
      </w:r>
      <w:r w:rsidR="007A7C7B" w:rsidRPr="00E11439">
        <w:rPr>
          <w:rFonts w:ascii="Arial" w:eastAsia="Times New Roman" w:hAnsi="Arial" w:cs="Arial"/>
          <w:i/>
          <w:sz w:val="20"/>
          <w:szCs w:val="20"/>
        </w:rPr>
        <w:t>poměrně obtížně</w:t>
      </w:r>
      <w:r w:rsidR="004075C9" w:rsidRPr="00E11439">
        <w:rPr>
          <w:rFonts w:ascii="Arial" w:eastAsia="Times New Roman" w:hAnsi="Arial" w:cs="Arial"/>
          <w:i/>
          <w:sz w:val="20"/>
          <w:szCs w:val="20"/>
        </w:rPr>
        <w:t xml:space="preserve">. </w:t>
      </w:r>
      <w:r w:rsidR="007A7C7B" w:rsidRPr="00E11439">
        <w:rPr>
          <w:rFonts w:ascii="Arial" w:eastAsia="Times New Roman" w:hAnsi="Arial" w:cs="Arial"/>
          <w:i/>
          <w:sz w:val="20"/>
          <w:szCs w:val="20"/>
        </w:rPr>
        <w:t>Dlouhodobý v</w:t>
      </w:r>
      <w:r w:rsidR="004075C9" w:rsidRPr="00E11439">
        <w:rPr>
          <w:rFonts w:ascii="Arial" w:eastAsia="Times New Roman" w:hAnsi="Arial" w:cs="Arial"/>
          <w:i/>
          <w:sz w:val="20"/>
          <w:szCs w:val="20"/>
        </w:rPr>
        <w:t xml:space="preserve">ývoj </w:t>
      </w:r>
      <w:r w:rsidR="007A7C7B" w:rsidRPr="00E11439">
        <w:rPr>
          <w:rFonts w:ascii="Arial" w:eastAsia="Times New Roman" w:hAnsi="Arial" w:cs="Arial"/>
          <w:i/>
          <w:sz w:val="20"/>
          <w:szCs w:val="20"/>
        </w:rPr>
        <w:t xml:space="preserve">našeho </w:t>
      </w:r>
      <w:r w:rsidR="004075C9" w:rsidRPr="00E11439">
        <w:rPr>
          <w:rFonts w:ascii="Arial" w:eastAsia="Times New Roman" w:hAnsi="Arial" w:cs="Arial"/>
          <w:i/>
          <w:sz w:val="20"/>
          <w:szCs w:val="20"/>
        </w:rPr>
        <w:t xml:space="preserve">indexu </w:t>
      </w:r>
      <w:r w:rsidR="00194C95" w:rsidRPr="00E11439">
        <w:rPr>
          <w:rFonts w:ascii="Arial" w:eastAsia="Times New Roman" w:hAnsi="Arial" w:cs="Arial"/>
          <w:i/>
          <w:sz w:val="20"/>
          <w:szCs w:val="20"/>
        </w:rPr>
        <w:t>ale</w:t>
      </w:r>
      <w:r w:rsidRPr="00E11439">
        <w:rPr>
          <w:rFonts w:ascii="Arial" w:eastAsia="Times New Roman" w:hAnsi="Arial" w:cs="Arial"/>
          <w:i/>
          <w:sz w:val="20"/>
          <w:szCs w:val="20"/>
        </w:rPr>
        <w:t xml:space="preserve"> </w:t>
      </w:r>
      <w:r w:rsidR="004075C9" w:rsidRPr="00E11439">
        <w:rPr>
          <w:rFonts w:ascii="Arial" w:eastAsia="Times New Roman" w:hAnsi="Arial" w:cs="Arial"/>
          <w:i/>
          <w:sz w:val="20"/>
          <w:szCs w:val="20"/>
        </w:rPr>
        <w:t xml:space="preserve">spíše </w:t>
      </w:r>
      <w:r w:rsidRPr="00E11439">
        <w:rPr>
          <w:rFonts w:ascii="Arial" w:eastAsia="Times New Roman" w:hAnsi="Arial" w:cs="Arial"/>
          <w:i/>
          <w:sz w:val="20"/>
          <w:szCs w:val="20"/>
        </w:rPr>
        <w:t>naznačuje</w:t>
      </w:r>
      <w:r w:rsidR="004075C9" w:rsidRPr="00E11439">
        <w:rPr>
          <w:rFonts w:ascii="Arial" w:eastAsia="Times New Roman" w:hAnsi="Arial" w:cs="Arial"/>
          <w:i/>
          <w:sz w:val="20"/>
          <w:szCs w:val="20"/>
        </w:rPr>
        <w:t>, že průměrné sazby oscilují okolo 6 %.</w:t>
      </w:r>
      <w:r w:rsidR="007A7C7B" w:rsidRPr="00E11439">
        <w:rPr>
          <w:rFonts w:ascii="Arial" w:eastAsia="Times New Roman" w:hAnsi="Arial" w:cs="Arial"/>
          <w:i/>
          <w:sz w:val="20"/>
          <w:szCs w:val="20"/>
        </w:rPr>
        <w:t xml:space="preserve"> Za posledních deset let</w:t>
      </w:r>
      <w:r w:rsidR="004075C9" w:rsidRPr="00E11439">
        <w:rPr>
          <w:rFonts w:ascii="Arial" w:eastAsia="Times New Roman" w:hAnsi="Arial" w:cs="Arial"/>
          <w:i/>
          <w:sz w:val="20"/>
          <w:szCs w:val="20"/>
        </w:rPr>
        <w:t xml:space="preserve"> </w:t>
      </w:r>
      <w:r w:rsidR="007A7C7B" w:rsidRPr="00E11439">
        <w:rPr>
          <w:rFonts w:ascii="Arial" w:eastAsia="Times New Roman" w:hAnsi="Arial" w:cs="Arial"/>
          <w:i/>
          <w:sz w:val="20"/>
          <w:szCs w:val="20"/>
        </w:rPr>
        <w:t xml:space="preserve">se </w:t>
      </w:r>
      <w:r w:rsidRPr="00E11439">
        <w:rPr>
          <w:rFonts w:ascii="Arial" w:eastAsia="Times New Roman" w:hAnsi="Arial" w:cs="Arial"/>
          <w:i/>
          <w:sz w:val="20"/>
          <w:szCs w:val="20"/>
        </w:rPr>
        <w:t>průměrná</w:t>
      </w:r>
      <w:r w:rsidR="007A7C7B" w:rsidRPr="00E11439">
        <w:rPr>
          <w:rFonts w:ascii="Arial" w:eastAsia="Times New Roman" w:hAnsi="Arial" w:cs="Arial"/>
          <w:i/>
          <w:sz w:val="20"/>
          <w:szCs w:val="20"/>
        </w:rPr>
        <w:t xml:space="preserve"> úroková sazba drží na </w:t>
      </w:r>
      <w:r w:rsidR="004075C9" w:rsidRPr="00E11439">
        <w:rPr>
          <w:rFonts w:ascii="Arial" w:eastAsia="Times New Roman" w:hAnsi="Arial" w:cs="Arial"/>
          <w:i/>
          <w:sz w:val="20"/>
          <w:szCs w:val="20"/>
        </w:rPr>
        <w:t xml:space="preserve">úrovni 6,71 %, v posledních letech </w:t>
      </w:r>
      <w:r w:rsidR="007A7C7B" w:rsidRPr="00E11439">
        <w:rPr>
          <w:rFonts w:ascii="Arial" w:eastAsia="Times New Roman" w:hAnsi="Arial" w:cs="Arial"/>
          <w:i/>
          <w:sz w:val="20"/>
          <w:szCs w:val="20"/>
        </w:rPr>
        <w:t xml:space="preserve">navíc </w:t>
      </w:r>
      <w:r w:rsidR="004075C9" w:rsidRPr="00E11439">
        <w:rPr>
          <w:rFonts w:ascii="Arial" w:eastAsia="Times New Roman" w:hAnsi="Arial" w:cs="Arial"/>
          <w:i/>
          <w:sz w:val="20"/>
          <w:szCs w:val="20"/>
        </w:rPr>
        <w:t>klesá</w:t>
      </w:r>
      <w:r w:rsidRPr="00E11439">
        <w:rPr>
          <w:rFonts w:ascii="Arial" w:eastAsia="Times New Roman" w:hAnsi="Arial" w:cs="Arial"/>
          <w:i/>
          <w:sz w:val="20"/>
          <w:szCs w:val="20"/>
        </w:rPr>
        <w:t>,“</w:t>
      </w:r>
      <w:r w:rsidR="004075C9" w:rsidRPr="00E11439">
        <w:rPr>
          <w:rFonts w:ascii="Arial" w:eastAsia="Times New Roman" w:hAnsi="Arial" w:cs="Arial"/>
          <w:i/>
          <w:sz w:val="20"/>
          <w:szCs w:val="20"/>
        </w:rPr>
        <w:t> </w:t>
      </w:r>
      <w:r w:rsidRPr="00E11439">
        <w:rPr>
          <w:rFonts w:ascii="Arial" w:eastAsia="Times New Roman" w:hAnsi="Arial" w:cs="Arial"/>
          <w:sz w:val="20"/>
          <w:szCs w:val="20"/>
        </w:rPr>
        <w:t xml:space="preserve"> komentuje výsledky </w:t>
      </w:r>
      <w:r w:rsidRPr="00E11439">
        <w:rPr>
          <w:rFonts w:ascii="Arial" w:eastAsia="Times New Roman" w:hAnsi="Arial" w:cs="Arial"/>
          <w:b/>
          <w:sz w:val="20"/>
          <w:szCs w:val="20"/>
        </w:rPr>
        <w:t>Martin Novák, hlavní analytik Broker Consulting</w:t>
      </w:r>
      <w:r w:rsidRPr="00E11439">
        <w:rPr>
          <w:rFonts w:ascii="Arial" w:eastAsia="Times New Roman" w:hAnsi="Arial" w:cs="Arial"/>
          <w:sz w:val="20"/>
          <w:szCs w:val="20"/>
        </w:rPr>
        <w:t>.</w:t>
      </w:r>
    </w:p>
    <w:p w14:paraId="67F2F350" w14:textId="77777777" w:rsidR="004075C9" w:rsidRPr="00E11439" w:rsidRDefault="004075C9" w:rsidP="00123939">
      <w:pPr>
        <w:jc w:val="both"/>
        <w:rPr>
          <w:rFonts w:ascii="Arial" w:eastAsia="Times New Roman" w:hAnsi="Arial" w:cs="Arial"/>
          <w:sz w:val="20"/>
          <w:szCs w:val="20"/>
        </w:rPr>
      </w:pPr>
    </w:p>
    <w:p w14:paraId="5DF0C341" w14:textId="4706C02D" w:rsidR="00AA79D9" w:rsidRPr="00E11439" w:rsidRDefault="006218E4" w:rsidP="00123939">
      <w:pPr>
        <w:jc w:val="both"/>
        <w:rPr>
          <w:rFonts w:ascii="Arial" w:eastAsia="Times New Roman" w:hAnsi="Arial" w:cs="Arial"/>
          <w:sz w:val="20"/>
          <w:szCs w:val="20"/>
        </w:rPr>
      </w:pPr>
      <w:r w:rsidRPr="00E11439">
        <w:rPr>
          <w:rFonts w:ascii="Arial" w:eastAsia="Times New Roman" w:hAnsi="Arial" w:cs="Arial"/>
          <w:sz w:val="20"/>
          <w:szCs w:val="20"/>
        </w:rPr>
        <w:t>Žadatelé</w:t>
      </w:r>
      <w:r w:rsidR="004075C9" w:rsidRPr="00E11439">
        <w:rPr>
          <w:rFonts w:ascii="Arial" w:eastAsia="Times New Roman" w:hAnsi="Arial" w:cs="Arial"/>
          <w:sz w:val="20"/>
          <w:szCs w:val="20"/>
        </w:rPr>
        <w:t xml:space="preserve"> </w:t>
      </w:r>
      <w:r w:rsidR="00194C95" w:rsidRPr="00E11439">
        <w:rPr>
          <w:rFonts w:ascii="Arial" w:eastAsia="Times New Roman" w:hAnsi="Arial" w:cs="Arial"/>
          <w:sz w:val="20"/>
          <w:szCs w:val="20"/>
        </w:rPr>
        <w:t xml:space="preserve">zvažující pořízení úvěru, </w:t>
      </w:r>
      <w:r w:rsidR="004075C9" w:rsidRPr="00E11439">
        <w:rPr>
          <w:rFonts w:ascii="Arial" w:eastAsia="Times New Roman" w:hAnsi="Arial" w:cs="Arial"/>
          <w:sz w:val="20"/>
          <w:szCs w:val="20"/>
        </w:rPr>
        <w:t xml:space="preserve">by </w:t>
      </w:r>
      <w:r w:rsidR="00194C95" w:rsidRPr="00E11439">
        <w:rPr>
          <w:rFonts w:ascii="Arial" w:eastAsia="Times New Roman" w:hAnsi="Arial" w:cs="Arial"/>
          <w:sz w:val="20"/>
          <w:szCs w:val="20"/>
        </w:rPr>
        <w:t xml:space="preserve">se </w:t>
      </w:r>
      <w:r w:rsidR="004075C9" w:rsidRPr="00E11439">
        <w:rPr>
          <w:rFonts w:ascii="Arial" w:eastAsia="Times New Roman" w:hAnsi="Arial" w:cs="Arial"/>
          <w:sz w:val="20"/>
          <w:szCs w:val="20"/>
        </w:rPr>
        <w:t>měli</w:t>
      </w:r>
      <w:r w:rsidR="00194C95" w:rsidRPr="00E11439">
        <w:rPr>
          <w:rFonts w:ascii="Arial" w:eastAsia="Times New Roman" w:hAnsi="Arial" w:cs="Arial"/>
          <w:sz w:val="20"/>
          <w:szCs w:val="20"/>
        </w:rPr>
        <w:t xml:space="preserve"> mít na pozoru s ohledem na fakt, že Česká národní banka během krátké doby již dvakrát zvýšila základní úrokovou sazbu. Očekávání jsou pak taková, že tuto sazbu </w:t>
      </w:r>
      <w:r w:rsidR="004075C9" w:rsidRPr="00E11439">
        <w:rPr>
          <w:rFonts w:ascii="Arial" w:eastAsia="Times New Roman" w:hAnsi="Arial" w:cs="Arial"/>
          <w:sz w:val="20"/>
          <w:szCs w:val="20"/>
        </w:rPr>
        <w:t xml:space="preserve">bude ČNB </w:t>
      </w:r>
      <w:r w:rsidR="00123939" w:rsidRPr="00E11439">
        <w:rPr>
          <w:rFonts w:ascii="Arial" w:eastAsia="Times New Roman" w:hAnsi="Arial" w:cs="Arial"/>
          <w:sz w:val="20"/>
          <w:szCs w:val="20"/>
        </w:rPr>
        <w:t xml:space="preserve">upravovat </w:t>
      </w:r>
      <w:r w:rsidR="004075C9" w:rsidRPr="00E11439">
        <w:rPr>
          <w:rFonts w:ascii="Arial" w:eastAsia="Times New Roman" w:hAnsi="Arial" w:cs="Arial"/>
          <w:sz w:val="20"/>
          <w:szCs w:val="20"/>
        </w:rPr>
        <w:t xml:space="preserve">i v </w:t>
      </w:r>
      <w:r w:rsidR="00AA79D9" w:rsidRPr="00E11439">
        <w:rPr>
          <w:rFonts w:ascii="Arial" w:eastAsia="Times New Roman" w:hAnsi="Arial" w:cs="Arial"/>
          <w:sz w:val="20"/>
          <w:szCs w:val="20"/>
        </w:rPr>
        <w:t>následujících</w:t>
      </w:r>
      <w:r w:rsidR="004075C9" w:rsidRPr="00E11439">
        <w:rPr>
          <w:rFonts w:ascii="Arial" w:eastAsia="Times New Roman" w:hAnsi="Arial" w:cs="Arial"/>
          <w:sz w:val="20"/>
          <w:szCs w:val="20"/>
        </w:rPr>
        <w:t xml:space="preserve"> měsících</w:t>
      </w:r>
      <w:r w:rsidR="00AA79D9" w:rsidRPr="00E11439">
        <w:rPr>
          <w:rFonts w:ascii="Arial" w:eastAsia="Times New Roman" w:hAnsi="Arial" w:cs="Arial"/>
          <w:sz w:val="20"/>
          <w:szCs w:val="20"/>
        </w:rPr>
        <w:t xml:space="preserve">, </w:t>
      </w:r>
      <w:r w:rsidR="004075C9" w:rsidRPr="00E11439">
        <w:rPr>
          <w:rFonts w:ascii="Arial" w:eastAsia="Times New Roman" w:hAnsi="Arial" w:cs="Arial"/>
          <w:sz w:val="20"/>
          <w:szCs w:val="20"/>
        </w:rPr>
        <w:t xml:space="preserve">růst </w:t>
      </w:r>
      <w:proofErr w:type="spellStart"/>
      <w:r w:rsidR="004075C9" w:rsidRPr="00E11439">
        <w:rPr>
          <w:rFonts w:ascii="Arial" w:eastAsia="Times New Roman" w:hAnsi="Arial" w:cs="Arial"/>
          <w:sz w:val="20"/>
          <w:szCs w:val="20"/>
        </w:rPr>
        <w:t>repo</w:t>
      </w:r>
      <w:proofErr w:type="spellEnd"/>
      <w:r w:rsidR="004075C9" w:rsidRPr="00E11439">
        <w:rPr>
          <w:rFonts w:ascii="Arial" w:eastAsia="Times New Roman" w:hAnsi="Arial" w:cs="Arial"/>
          <w:sz w:val="20"/>
          <w:szCs w:val="20"/>
        </w:rPr>
        <w:t xml:space="preserve"> sazby je odhadován dokonce na dvojnásobek</w:t>
      </w:r>
      <w:r w:rsidR="00AA79D9" w:rsidRPr="00E11439">
        <w:rPr>
          <w:rFonts w:ascii="Arial" w:eastAsia="Times New Roman" w:hAnsi="Arial" w:cs="Arial"/>
          <w:sz w:val="20"/>
          <w:szCs w:val="20"/>
        </w:rPr>
        <w:t>,</w:t>
      </w:r>
      <w:r w:rsidR="004075C9" w:rsidRPr="00E11439">
        <w:rPr>
          <w:rFonts w:ascii="Arial" w:eastAsia="Times New Roman" w:hAnsi="Arial" w:cs="Arial"/>
          <w:sz w:val="20"/>
          <w:szCs w:val="20"/>
        </w:rPr>
        <w:t xml:space="preserve"> tzn. až na hodnotu 1,5 %.</w:t>
      </w:r>
      <w:r w:rsidR="004075C9" w:rsidRPr="00E11439">
        <w:rPr>
          <w:rFonts w:ascii="Arial" w:eastAsia="Times New Roman" w:hAnsi="Arial" w:cs="Arial"/>
          <w:b/>
          <w:sz w:val="20"/>
          <w:szCs w:val="20"/>
        </w:rPr>
        <w:t xml:space="preserve"> </w:t>
      </w:r>
      <w:r w:rsidR="004075C9" w:rsidRPr="00E11439">
        <w:rPr>
          <w:rFonts w:ascii="Arial" w:eastAsia="Times New Roman" w:hAnsi="Arial" w:cs="Arial"/>
          <w:sz w:val="20"/>
          <w:szCs w:val="20"/>
        </w:rPr>
        <w:t xml:space="preserve">To už může mít dopad </w:t>
      </w:r>
      <w:r w:rsidR="00AA79D9" w:rsidRPr="00E11439">
        <w:rPr>
          <w:rFonts w:ascii="Arial" w:eastAsia="Times New Roman" w:hAnsi="Arial" w:cs="Arial"/>
          <w:sz w:val="20"/>
          <w:szCs w:val="20"/>
        </w:rPr>
        <w:t xml:space="preserve">také na </w:t>
      </w:r>
      <w:r w:rsidR="004075C9" w:rsidRPr="00E11439">
        <w:rPr>
          <w:rFonts w:ascii="Arial" w:eastAsia="Times New Roman" w:hAnsi="Arial" w:cs="Arial"/>
          <w:sz w:val="20"/>
          <w:szCs w:val="20"/>
        </w:rPr>
        <w:t>spotřebitelsk</w:t>
      </w:r>
      <w:r w:rsidR="00AA79D9" w:rsidRPr="00E11439">
        <w:rPr>
          <w:rFonts w:ascii="Arial" w:eastAsia="Times New Roman" w:hAnsi="Arial" w:cs="Arial"/>
          <w:sz w:val="20"/>
          <w:szCs w:val="20"/>
        </w:rPr>
        <w:t>é</w:t>
      </w:r>
      <w:r w:rsidR="004075C9" w:rsidRPr="00E11439">
        <w:rPr>
          <w:rFonts w:ascii="Arial" w:eastAsia="Times New Roman" w:hAnsi="Arial" w:cs="Arial"/>
          <w:sz w:val="20"/>
          <w:szCs w:val="20"/>
        </w:rPr>
        <w:t xml:space="preserve"> úvěr</w:t>
      </w:r>
      <w:r w:rsidR="00AA79D9" w:rsidRPr="00E11439">
        <w:rPr>
          <w:rFonts w:ascii="Arial" w:eastAsia="Times New Roman" w:hAnsi="Arial" w:cs="Arial"/>
          <w:sz w:val="20"/>
          <w:szCs w:val="20"/>
        </w:rPr>
        <w:t>y</w:t>
      </w:r>
      <w:r w:rsidR="004075C9" w:rsidRPr="00E11439">
        <w:rPr>
          <w:rFonts w:ascii="Arial" w:eastAsia="Times New Roman" w:hAnsi="Arial" w:cs="Arial"/>
          <w:sz w:val="20"/>
          <w:szCs w:val="20"/>
        </w:rPr>
        <w:t xml:space="preserve">. </w:t>
      </w:r>
      <w:r w:rsidR="00123939" w:rsidRPr="00E11439">
        <w:rPr>
          <w:rFonts w:ascii="Arial" w:eastAsia="Times New Roman" w:hAnsi="Arial" w:cs="Arial"/>
          <w:sz w:val="20"/>
          <w:szCs w:val="20"/>
        </w:rPr>
        <w:t>Nepůjde</w:t>
      </w:r>
      <w:r w:rsidR="00AA79D9" w:rsidRPr="00E11439">
        <w:rPr>
          <w:rFonts w:ascii="Arial" w:eastAsia="Times New Roman" w:hAnsi="Arial" w:cs="Arial"/>
          <w:sz w:val="20"/>
          <w:szCs w:val="20"/>
        </w:rPr>
        <w:t xml:space="preserve"> však</w:t>
      </w:r>
      <w:r w:rsidR="00123939" w:rsidRPr="00E11439">
        <w:rPr>
          <w:rFonts w:ascii="Arial" w:eastAsia="Times New Roman" w:hAnsi="Arial" w:cs="Arial"/>
          <w:sz w:val="20"/>
          <w:szCs w:val="20"/>
        </w:rPr>
        <w:t xml:space="preserve"> o</w:t>
      </w:r>
      <w:r w:rsidR="004075C9" w:rsidRPr="00E11439">
        <w:rPr>
          <w:rFonts w:ascii="Arial" w:eastAsia="Times New Roman" w:hAnsi="Arial" w:cs="Arial"/>
          <w:sz w:val="20"/>
          <w:szCs w:val="20"/>
        </w:rPr>
        <w:t xml:space="preserve"> tak dramatický </w:t>
      </w:r>
      <w:r w:rsidR="00123939" w:rsidRPr="00E11439">
        <w:rPr>
          <w:rFonts w:ascii="Arial" w:eastAsia="Times New Roman" w:hAnsi="Arial" w:cs="Arial"/>
          <w:sz w:val="20"/>
          <w:szCs w:val="20"/>
        </w:rPr>
        <w:t xml:space="preserve">dopad </w:t>
      </w:r>
      <w:r w:rsidR="004075C9" w:rsidRPr="00E11439">
        <w:rPr>
          <w:rFonts w:ascii="Arial" w:eastAsia="Times New Roman" w:hAnsi="Arial" w:cs="Arial"/>
          <w:sz w:val="20"/>
          <w:szCs w:val="20"/>
        </w:rPr>
        <w:t>jako v případě hypotečních úvěrů, kde můžeme sledovat růst sazeb v řádu desetin procentních bodů</w:t>
      </w:r>
      <w:r w:rsidR="00AA79D9" w:rsidRPr="00E11439">
        <w:rPr>
          <w:rFonts w:ascii="Arial" w:eastAsia="Times New Roman" w:hAnsi="Arial" w:cs="Arial"/>
          <w:sz w:val="20"/>
          <w:szCs w:val="20"/>
        </w:rPr>
        <w:t xml:space="preserve">. </w:t>
      </w:r>
    </w:p>
    <w:p w14:paraId="5096F1F1" w14:textId="77777777" w:rsidR="00AA79D9" w:rsidRPr="00E11439" w:rsidRDefault="00AA79D9" w:rsidP="00123939">
      <w:pPr>
        <w:jc w:val="both"/>
        <w:rPr>
          <w:rFonts w:ascii="Arial" w:eastAsia="Times New Roman" w:hAnsi="Arial" w:cs="Arial"/>
          <w:sz w:val="20"/>
          <w:szCs w:val="20"/>
        </w:rPr>
      </w:pPr>
    </w:p>
    <w:p w14:paraId="6E6D222C" w14:textId="16D22B35" w:rsidR="004075C9" w:rsidRPr="00E11439" w:rsidRDefault="007D14AE" w:rsidP="00123939">
      <w:pPr>
        <w:jc w:val="both"/>
        <w:rPr>
          <w:rFonts w:ascii="Arial" w:eastAsia="Times New Roman" w:hAnsi="Arial" w:cs="Arial"/>
          <w:sz w:val="20"/>
          <w:szCs w:val="20"/>
        </w:rPr>
      </w:pPr>
      <w:r>
        <w:rPr>
          <w:rFonts w:ascii="Arial" w:eastAsia="Times New Roman" w:hAnsi="Arial" w:cs="Arial"/>
          <w:sz w:val="20"/>
          <w:szCs w:val="20"/>
        </w:rPr>
        <w:t>S ohledem na</w:t>
      </w:r>
      <w:r w:rsidR="00AA79D9" w:rsidRPr="00E11439">
        <w:rPr>
          <w:rFonts w:ascii="Arial" w:eastAsia="Times New Roman" w:hAnsi="Arial" w:cs="Arial"/>
          <w:sz w:val="20"/>
          <w:szCs w:val="20"/>
        </w:rPr>
        <w:t> výši úvěru pociťují</w:t>
      </w:r>
      <w:r w:rsidR="006218E4" w:rsidRPr="00E11439">
        <w:rPr>
          <w:rFonts w:ascii="Arial" w:eastAsia="Times New Roman" w:hAnsi="Arial" w:cs="Arial"/>
          <w:sz w:val="20"/>
          <w:szCs w:val="20"/>
        </w:rPr>
        <w:t xml:space="preserve"> spotřebitelé zvýšení úrokové sazby u hypotéky </w:t>
      </w:r>
      <w:r w:rsidR="00AA79D9" w:rsidRPr="00E11439">
        <w:rPr>
          <w:rFonts w:ascii="Arial" w:eastAsia="Times New Roman" w:hAnsi="Arial" w:cs="Arial"/>
          <w:sz w:val="20"/>
          <w:szCs w:val="20"/>
        </w:rPr>
        <w:t>vždy citlivěji nežli u spotřebitelského úvěru. „</w:t>
      </w:r>
      <w:r w:rsidR="00AA79D9" w:rsidRPr="00E11439">
        <w:rPr>
          <w:rFonts w:ascii="Arial" w:eastAsia="Times New Roman" w:hAnsi="Arial" w:cs="Arial"/>
          <w:i/>
          <w:sz w:val="20"/>
          <w:szCs w:val="20"/>
        </w:rPr>
        <w:t xml:space="preserve">Uvedu příklad </w:t>
      </w:r>
      <w:r w:rsidR="006218E4" w:rsidRPr="00E11439">
        <w:rPr>
          <w:rFonts w:ascii="Arial" w:hAnsi="Arial" w:cs="Arial"/>
          <w:bCs/>
          <w:sz w:val="20"/>
          <w:szCs w:val="20"/>
        </w:rPr>
        <w:t>–</w:t>
      </w:r>
      <w:r w:rsidR="006218E4" w:rsidRPr="00E11439">
        <w:rPr>
          <w:rFonts w:ascii="Arial" w:hAnsi="Arial" w:cs="Arial"/>
          <w:b/>
          <w:bCs/>
          <w:sz w:val="20"/>
          <w:szCs w:val="20"/>
        </w:rPr>
        <w:t xml:space="preserve"> </w:t>
      </w:r>
      <w:r>
        <w:rPr>
          <w:rFonts w:ascii="Arial" w:eastAsia="Times New Roman" w:hAnsi="Arial" w:cs="Arial"/>
          <w:i/>
          <w:sz w:val="20"/>
          <w:szCs w:val="20"/>
        </w:rPr>
        <w:t>zvýšení sazby o 0,2 procentního bodu</w:t>
      </w:r>
      <w:r w:rsidR="006218E4" w:rsidRPr="00E11439">
        <w:rPr>
          <w:rFonts w:ascii="Arial" w:eastAsia="Times New Roman" w:hAnsi="Arial" w:cs="Arial"/>
          <w:i/>
          <w:sz w:val="20"/>
          <w:szCs w:val="20"/>
        </w:rPr>
        <w:t xml:space="preserve"> </w:t>
      </w:r>
      <w:r w:rsidR="00AA79D9" w:rsidRPr="00E11439">
        <w:rPr>
          <w:rFonts w:ascii="Arial" w:eastAsia="Times New Roman" w:hAnsi="Arial" w:cs="Arial"/>
          <w:i/>
          <w:sz w:val="20"/>
          <w:szCs w:val="20"/>
        </w:rPr>
        <w:t xml:space="preserve">u průměrné hypotéky na 30 let ve výši 2,8 milionu korun </w:t>
      </w:r>
      <w:r w:rsidR="006218E4" w:rsidRPr="00E11439">
        <w:rPr>
          <w:rFonts w:ascii="Arial" w:eastAsia="Times New Roman" w:hAnsi="Arial" w:cs="Arial"/>
          <w:i/>
          <w:sz w:val="20"/>
          <w:szCs w:val="20"/>
        </w:rPr>
        <w:t>odpovídá zhruba 300 korunám</w:t>
      </w:r>
      <w:r w:rsidR="00AA79D9" w:rsidRPr="00E11439">
        <w:rPr>
          <w:rFonts w:ascii="Arial" w:eastAsia="Times New Roman" w:hAnsi="Arial" w:cs="Arial"/>
          <w:i/>
          <w:sz w:val="20"/>
          <w:szCs w:val="20"/>
        </w:rPr>
        <w:t xml:space="preserve">. </w:t>
      </w:r>
      <w:r w:rsidR="006218E4" w:rsidRPr="00E11439">
        <w:rPr>
          <w:rFonts w:ascii="Arial" w:eastAsia="Times New Roman" w:hAnsi="Arial" w:cs="Arial"/>
          <w:i/>
          <w:sz w:val="20"/>
          <w:szCs w:val="20"/>
        </w:rPr>
        <w:t>Stejné zvýšení sazby u spotřebitelského úvěru na 300 tisíc korun se 7letou splatností pak odpovídá pouhým 30 korunám, které klientům jistě nenaruší klidný spánek,“</w:t>
      </w:r>
      <w:r w:rsidR="006218E4" w:rsidRPr="00E11439">
        <w:rPr>
          <w:rFonts w:ascii="Arial" w:eastAsia="Times New Roman" w:hAnsi="Arial" w:cs="Arial"/>
          <w:sz w:val="20"/>
          <w:szCs w:val="20"/>
        </w:rPr>
        <w:t xml:space="preserve"> uzavírá </w:t>
      </w:r>
      <w:r w:rsidR="006218E4" w:rsidRPr="007D14AE">
        <w:rPr>
          <w:rFonts w:ascii="Arial" w:eastAsia="Times New Roman" w:hAnsi="Arial" w:cs="Arial"/>
          <w:b/>
          <w:sz w:val="20"/>
          <w:szCs w:val="20"/>
        </w:rPr>
        <w:t>Martin Novák</w:t>
      </w:r>
      <w:r w:rsidR="006218E4" w:rsidRPr="00E11439">
        <w:rPr>
          <w:rFonts w:ascii="Arial" w:eastAsia="Times New Roman" w:hAnsi="Arial" w:cs="Arial"/>
          <w:sz w:val="20"/>
          <w:szCs w:val="20"/>
        </w:rPr>
        <w:t>.</w:t>
      </w:r>
    </w:p>
    <w:p w14:paraId="6BC4D137" w14:textId="77777777" w:rsidR="004075C9" w:rsidRPr="002D591B" w:rsidRDefault="004075C9" w:rsidP="004075C9">
      <w:pPr>
        <w:rPr>
          <w:rFonts w:asciiTheme="minorHAnsi" w:eastAsia="Times New Roman" w:hAnsiTheme="minorHAnsi" w:cstheme="minorHAnsi"/>
        </w:rPr>
      </w:pPr>
    </w:p>
    <w:p w14:paraId="4C0D8FF1" w14:textId="3F9E7BBF" w:rsidR="00860609" w:rsidRDefault="00CA7673" w:rsidP="00F5432C">
      <w:pPr>
        <w:jc w:val="both"/>
        <w:rPr>
          <w:rFonts w:ascii="Arial" w:hAnsi="Arial" w:cs="Arial"/>
          <w:b/>
          <w:bCs/>
          <w:sz w:val="20"/>
          <w:szCs w:val="20"/>
        </w:rPr>
      </w:pPr>
      <w:r w:rsidRPr="00CA7673">
        <w:rPr>
          <w:rFonts w:ascii="Arial" w:hAnsi="Arial" w:cs="Arial"/>
          <w:b/>
          <w:bCs/>
          <w:noProof/>
          <w:sz w:val="20"/>
          <w:szCs w:val="20"/>
          <w:lang w:bidi="ar-SA"/>
        </w:rPr>
        <w:drawing>
          <wp:inline distT="0" distB="0" distL="0" distR="0" wp14:anchorId="78424F11" wp14:editId="1E4636C5">
            <wp:extent cx="6635750" cy="3068506"/>
            <wp:effectExtent l="0" t="0" r="0" b="0"/>
            <wp:docPr id="2" name="Obrázek 2" descr="C:\Users\tkunova\Documents\TZ\INDEXY\I spotreb uveru\cervenec\Graf Index spotrebitelskych uveru - cervenec 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kunova\Documents\TZ\INDEXY\I spotreb uveru\cervenec\Graf Index spotrebitelskych uveru - cervenec 202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35750" cy="3068506"/>
                    </a:xfrm>
                    <a:prstGeom prst="rect">
                      <a:avLst/>
                    </a:prstGeom>
                    <a:noFill/>
                    <a:ln>
                      <a:noFill/>
                    </a:ln>
                  </pic:spPr>
                </pic:pic>
              </a:graphicData>
            </a:graphic>
          </wp:inline>
        </w:drawing>
      </w:r>
    </w:p>
    <w:p w14:paraId="36634C75" w14:textId="77777777" w:rsidR="00860609" w:rsidRDefault="00860609" w:rsidP="00F5432C">
      <w:pPr>
        <w:jc w:val="both"/>
        <w:rPr>
          <w:rFonts w:ascii="Arial" w:hAnsi="Arial" w:cs="Arial"/>
          <w:b/>
          <w:bCs/>
          <w:sz w:val="20"/>
          <w:szCs w:val="20"/>
        </w:rPr>
      </w:pPr>
    </w:p>
    <w:p w14:paraId="0A7DCA52" w14:textId="16B6F908" w:rsidR="0031712D" w:rsidRDefault="0031712D" w:rsidP="00480982">
      <w:pPr>
        <w:pBdr>
          <w:bottom w:val="single" w:sz="4" w:space="1" w:color="auto"/>
        </w:pBdr>
        <w:jc w:val="both"/>
        <w:rPr>
          <w:rFonts w:ascii="Arial" w:hAnsi="Arial" w:cs="Arial"/>
          <w:sz w:val="20"/>
          <w:szCs w:val="20"/>
        </w:rPr>
      </w:pPr>
      <w:r w:rsidRPr="00F51B95">
        <w:rPr>
          <w:rFonts w:ascii="Arial" w:hAnsi="Arial" w:cs="Arial"/>
          <w:sz w:val="20"/>
          <w:szCs w:val="20"/>
        </w:rPr>
        <w:t>Broker Consulting Index spotřebitelských úvěrů je analytický nástroj, který ukazuje průměrnou úrokovou sazbu u spotřebitelských úvěrů, jež zprostředkovali konzultanti Broker Consulting a pobočky OK POINT u kteréhokoli poskytovatele bankovních úvěrů. Jedná se o vážený aritmetický průměr, kdy hlavní vahou je objem úvěru. Tedy čím vyšší úvěr, tím jeho sazba do Indexu vstupuje větší vahou. Výhodou metody výpočtu je to, že se do statistiky dostávají pouze  skutečně  schválené  úvěry, a to bez výjimky všechny. Nemůže tak dojít ke zkreslení informací a Index není závislý na datech dodávaných třetími stranami.</w:t>
      </w:r>
    </w:p>
    <w:p w14:paraId="047C5B29" w14:textId="77777777" w:rsidR="00480982" w:rsidRPr="00F51B95" w:rsidRDefault="00480982" w:rsidP="00480982">
      <w:pPr>
        <w:pBdr>
          <w:bottom w:val="single" w:sz="4" w:space="1" w:color="auto"/>
        </w:pBdr>
        <w:jc w:val="both"/>
        <w:rPr>
          <w:rFonts w:ascii="Arial" w:hAnsi="Arial" w:cs="Arial"/>
          <w:sz w:val="20"/>
          <w:szCs w:val="20"/>
        </w:rPr>
      </w:pPr>
    </w:p>
    <w:p w14:paraId="20CF399F" w14:textId="783A6925" w:rsidR="00EB4785" w:rsidRDefault="0031712D" w:rsidP="00480982">
      <w:pPr>
        <w:tabs>
          <w:tab w:val="left" w:pos="7152"/>
        </w:tabs>
        <w:jc w:val="both"/>
        <w:rPr>
          <w:rFonts w:ascii="Arial" w:hAnsi="Arial" w:cs="Arial"/>
          <w:b/>
          <w:sz w:val="18"/>
          <w:szCs w:val="16"/>
        </w:rPr>
      </w:pPr>
      <w:r>
        <w:rPr>
          <w:rFonts w:ascii="Arial" w:hAnsi="Arial" w:cs="Arial"/>
          <w:b/>
          <w:sz w:val="18"/>
          <w:szCs w:val="16"/>
        </w:rPr>
        <w:tab/>
      </w:r>
    </w:p>
    <w:p w14:paraId="538051E2" w14:textId="75AD9F8F" w:rsidR="0031712D" w:rsidRPr="00B244B9" w:rsidRDefault="0031712D" w:rsidP="0031712D">
      <w:pPr>
        <w:jc w:val="both"/>
        <w:rPr>
          <w:rFonts w:ascii="Arial" w:hAnsi="Arial" w:cs="Arial"/>
          <w:sz w:val="18"/>
          <w:szCs w:val="16"/>
        </w:rPr>
      </w:pPr>
      <w:r w:rsidRPr="00B244B9">
        <w:rPr>
          <w:rFonts w:ascii="Arial" w:hAnsi="Arial" w:cs="Arial"/>
          <w:b/>
          <w:sz w:val="18"/>
          <w:szCs w:val="16"/>
        </w:rPr>
        <w:t>Poznámka pro média:</w:t>
      </w:r>
      <w:r w:rsidRPr="00B244B9">
        <w:rPr>
          <w:rFonts w:ascii="Arial" w:hAnsi="Arial" w:cs="Arial"/>
          <w:sz w:val="18"/>
          <w:szCs w:val="16"/>
        </w:rPr>
        <w:t xml:space="preserve"> </w:t>
      </w:r>
      <w:r w:rsidRPr="00B244B9">
        <w:rPr>
          <w:rFonts w:ascii="Arial" w:hAnsi="Arial" w:cs="Arial"/>
          <w:color w:val="1D1D1B"/>
          <w:w w:val="105"/>
          <w:sz w:val="18"/>
          <w:szCs w:val="16"/>
        </w:rPr>
        <w:t>Broker</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Consulting</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Indexy</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je</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možné</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volně</w:t>
      </w:r>
      <w:r w:rsidRPr="00B244B9">
        <w:rPr>
          <w:rFonts w:ascii="Arial" w:hAnsi="Arial" w:cs="Arial"/>
          <w:color w:val="1D1D1B"/>
          <w:spacing w:val="-8"/>
          <w:w w:val="105"/>
          <w:sz w:val="18"/>
          <w:szCs w:val="16"/>
        </w:rPr>
        <w:t xml:space="preserve"> </w:t>
      </w:r>
      <w:r w:rsidRPr="00B244B9">
        <w:rPr>
          <w:rFonts w:ascii="Arial" w:hAnsi="Arial" w:cs="Arial"/>
          <w:color w:val="1D1D1B"/>
          <w:spacing w:val="2"/>
          <w:w w:val="105"/>
          <w:sz w:val="18"/>
          <w:szCs w:val="16"/>
        </w:rPr>
        <w:t>publikovat</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pouze</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s</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označením</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„Broker</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Consulting</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Index“</w:t>
      </w:r>
      <w:r w:rsidRPr="00B244B9">
        <w:rPr>
          <w:rFonts w:ascii="Arial" w:hAnsi="Arial" w:cs="Arial"/>
          <w:color w:val="1D1D1B"/>
          <w:spacing w:val="-9"/>
          <w:w w:val="105"/>
          <w:sz w:val="18"/>
          <w:szCs w:val="16"/>
        </w:rPr>
        <w:t xml:space="preserve"> </w:t>
      </w:r>
      <w:r w:rsidRPr="00B244B9">
        <w:rPr>
          <w:rFonts w:ascii="Arial" w:hAnsi="Arial" w:cs="Arial"/>
          <w:color w:val="1D1D1B"/>
          <w:spacing w:val="-3"/>
          <w:w w:val="105"/>
          <w:sz w:val="18"/>
          <w:szCs w:val="16"/>
        </w:rPr>
        <w:t>(</w:t>
      </w:r>
      <w:r w:rsidRPr="00B244B9">
        <w:rPr>
          <w:rFonts w:ascii="Arial" w:hAnsi="Arial" w:cs="Arial"/>
          <w:i/>
          <w:color w:val="1D1D1B"/>
          <w:spacing w:val="-3"/>
          <w:w w:val="105"/>
          <w:sz w:val="18"/>
          <w:szCs w:val="16"/>
        </w:rPr>
        <w:t>např.</w:t>
      </w:r>
      <w:r w:rsidRPr="00B244B9">
        <w:rPr>
          <w:rFonts w:ascii="Arial" w:hAnsi="Arial" w:cs="Arial"/>
          <w:i/>
          <w:color w:val="1D1D1B"/>
          <w:spacing w:val="-8"/>
          <w:w w:val="105"/>
          <w:sz w:val="18"/>
          <w:szCs w:val="16"/>
        </w:rPr>
        <w:t xml:space="preserve"> </w:t>
      </w:r>
      <w:r w:rsidRPr="00B244B9">
        <w:rPr>
          <w:rFonts w:ascii="Arial" w:hAnsi="Arial" w:cs="Arial"/>
          <w:i/>
          <w:color w:val="1D1D1B"/>
          <w:w w:val="105"/>
          <w:sz w:val="18"/>
          <w:szCs w:val="16"/>
        </w:rPr>
        <w:t>Broker</w:t>
      </w:r>
      <w:r w:rsidRPr="00B244B9">
        <w:rPr>
          <w:rFonts w:ascii="Arial" w:hAnsi="Arial" w:cs="Arial"/>
          <w:i/>
          <w:color w:val="1D1D1B"/>
          <w:spacing w:val="-9"/>
          <w:w w:val="105"/>
          <w:sz w:val="18"/>
          <w:szCs w:val="16"/>
        </w:rPr>
        <w:t xml:space="preserve"> </w:t>
      </w:r>
      <w:r w:rsidRPr="00B244B9">
        <w:rPr>
          <w:rFonts w:ascii="Arial" w:hAnsi="Arial" w:cs="Arial"/>
          <w:i/>
          <w:color w:val="1D1D1B"/>
          <w:w w:val="105"/>
          <w:sz w:val="18"/>
          <w:szCs w:val="16"/>
        </w:rPr>
        <w:t>Consulting</w:t>
      </w:r>
      <w:r w:rsidRPr="00B244B9">
        <w:rPr>
          <w:rFonts w:ascii="Arial" w:hAnsi="Arial" w:cs="Arial"/>
          <w:i/>
          <w:color w:val="1D1D1B"/>
          <w:spacing w:val="-8"/>
          <w:w w:val="105"/>
          <w:sz w:val="18"/>
          <w:szCs w:val="16"/>
        </w:rPr>
        <w:t xml:space="preserve"> </w:t>
      </w:r>
      <w:r w:rsidRPr="00B244B9">
        <w:rPr>
          <w:rFonts w:ascii="Arial" w:hAnsi="Arial" w:cs="Arial"/>
          <w:i/>
          <w:color w:val="1D1D1B"/>
          <w:w w:val="105"/>
          <w:sz w:val="18"/>
          <w:szCs w:val="16"/>
        </w:rPr>
        <w:t>hypoteční</w:t>
      </w:r>
      <w:r w:rsidRPr="00B244B9">
        <w:rPr>
          <w:rFonts w:ascii="Arial" w:hAnsi="Arial" w:cs="Arial"/>
          <w:i/>
          <w:color w:val="1D1D1B"/>
          <w:spacing w:val="-9"/>
          <w:w w:val="105"/>
          <w:sz w:val="18"/>
          <w:szCs w:val="16"/>
        </w:rPr>
        <w:t xml:space="preserve"> </w:t>
      </w:r>
      <w:r w:rsidRPr="00B244B9">
        <w:rPr>
          <w:rFonts w:ascii="Arial" w:hAnsi="Arial" w:cs="Arial"/>
          <w:i/>
          <w:color w:val="1D1D1B"/>
          <w:w w:val="105"/>
          <w:sz w:val="18"/>
          <w:szCs w:val="16"/>
        </w:rPr>
        <w:t xml:space="preserve">index). Více informací najdete též na webu </w:t>
      </w:r>
      <w:r w:rsidRPr="00C42FAF">
        <w:rPr>
          <w:rStyle w:val="Hypertextovodkaz"/>
          <w:rFonts w:ascii="Arial" w:hAnsi="Arial" w:cs="Arial"/>
          <w:i/>
          <w:w w:val="105"/>
          <w:sz w:val="18"/>
          <w:szCs w:val="16"/>
        </w:rPr>
        <w:t>https://www.bcas.cz/onas/pro-media/</w:t>
      </w:r>
      <w:r w:rsidRPr="00B244B9">
        <w:rPr>
          <w:rFonts w:ascii="Arial" w:hAnsi="Arial" w:cs="Arial"/>
          <w:i/>
          <w:color w:val="1D1D1B"/>
          <w:w w:val="105"/>
          <w:sz w:val="18"/>
          <w:szCs w:val="16"/>
        </w:rPr>
        <w:t xml:space="preserve">. </w:t>
      </w:r>
    </w:p>
    <w:p w14:paraId="312DA4D6" w14:textId="133E170F" w:rsidR="00E11439" w:rsidRDefault="00E11439" w:rsidP="0031712D">
      <w:pPr>
        <w:tabs>
          <w:tab w:val="center" w:pos="5225"/>
        </w:tabs>
        <w:jc w:val="both"/>
        <w:rPr>
          <w:rFonts w:ascii="Arial" w:hAnsi="Arial" w:cs="Arial"/>
          <w:b/>
          <w:sz w:val="18"/>
        </w:rPr>
      </w:pPr>
    </w:p>
    <w:p w14:paraId="4E93FC12" w14:textId="77777777" w:rsidR="00E11439" w:rsidRDefault="00E11439" w:rsidP="0031712D">
      <w:pPr>
        <w:tabs>
          <w:tab w:val="center" w:pos="5225"/>
        </w:tabs>
        <w:jc w:val="both"/>
        <w:rPr>
          <w:rFonts w:ascii="Arial" w:hAnsi="Arial" w:cs="Arial"/>
          <w:b/>
          <w:sz w:val="18"/>
        </w:rPr>
      </w:pPr>
    </w:p>
    <w:p w14:paraId="2BD1B3AF" w14:textId="7269349B" w:rsidR="0031712D" w:rsidRPr="00347557" w:rsidRDefault="0031712D" w:rsidP="0031712D">
      <w:pPr>
        <w:tabs>
          <w:tab w:val="center" w:pos="5225"/>
        </w:tabs>
        <w:jc w:val="both"/>
        <w:rPr>
          <w:rFonts w:ascii="Arial" w:hAnsi="Arial" w:cs="Arial"/>
          <w:b/>
          <w:sz w:val="18"/>
        </w:rPr>
      </w:pPr>
      <w:r>
        <w:rPr>
          <w:rFonts w:ascii="Arial" w:hAnsi="Arial" w:cs="Arial"/>
          <w:b/>
          <w:sz w:val="18"/>
        </w:rPr>
        <w:t>Proč je dobré I</w:t>
      </w:r>
      <w:r w:rsidRPr="00347557">
        <w:rPr>
          <w:rFonts w:ascii="Arial" w:hAnsi="Arial" w:cs="Arial"/>
          <w:b/>
          <w:sz w:val="18"/>
        </w:rPr>
        <w:t>ndex sledovat</w:t>
      </w:r>
      <w:r>
        <w:rPr>
          <w:rFonts w:ascii="Arial" w:hAnsi="Arial" w:cs="Arial"/>
          <w:b/>
          <w:sz w:val="18"/>
        </w:rPr>
        <w:tab/>
      </w:r>
    </w:p>
    <w:p w14:paraId="445F0218" w14:textId="77777777" w:rsidR="00480982" w:rsidRDefault="0031712D" w:rsidP="0031712D">
      <w:pPr>
        <w:jc w:val="both"/>
        <w:rPr>
          <w:rFonts w:ascii="Arial" w:hAnsi="Arial" w:cs="Arial"/>
          <w:sz w:val="18"/>
        </w:rPr>
      </w:pPr>
      <w:r w:rsidRPr="00347557">
        <w:rPr>
          <w:rFonts w:ascii="Arial" w:hAnsi="Arial" w:cs="Arial"/>
          <w:sz w:val="18"/>
        </w:rPr>
        <w:t xml:space="preserve">Broker Consulting Index spotřebitelských úvěrů zachycuje vývoj úrokových sazeb u spotřebitelských bankovních úvěrů. Je praktickým indikátorem toho, jak se pro českou veřejnost úvěry vyvíjejí z hlediska úrokových sazeb, a tedy i výše splátek na určitou půjčenou sumu. Lidé si tyto typy úvěrů berou, aby financovali různé potřeby. Od dovolené přes nový telefon až po překlenutí nějaké </w:t>
      </w:r>
    </w:p>
    <w:p w14:paraId="26E6F8FF" w14:textId="50075544" w:rsidR="0031712D" w:rsidRDefault="0031712D" w:rsidP="0031712D">
      <w:pPr>
        <w:jc w:val="both"/>
        <w:rPr>
          <w:sz w:val="20"/>
        </w:rPr>
      </w:pPr>
      <w:r w:rsidRPr="00347557">
        <w:rPr>
          <w:rFonts w:ascii="Arial" w:hAnsi="Arial" w:cs="Arial"/>
          <w:sz w:val="18"/>
        </w:rPr>
        <w:lastRenderedPageBreak/>
        <w:t>tíživé situace. Zásadní význam má index pro domácnosti, které splácejí větší množství úvěrů a splátky je dusí. Index jim může otevřít oči, že půjčky je možné refinancovat s mnohem nižší úrokovou sazbou, a nastartovat tak cestu za ozdravením rodinných financí. Sazby spotřebitelských úvěrů jsou na trhu velmi různé, lidé často dobře nezhodnotí situaci a sjednají si drahou půjčku. Index je důvěryhodným podkladem pro média při komunikaci praktického a pro občany zajímavého tématu. Index nemá za cíl ukazovat průměr trhu, ale zdravou sazbu. Pokud si proto člověk chce sjednat spotřebitelský úvěr ať už v bance, nebo v nebankovní instituci a úroková sazba je výrazněji vyšší než aktuální index, je potřeba zpozornět.</w:t>
      </w:r>
      <w:r>
        <w:rPr>
          <w:sz w:val="20"/>
        </w:rPr>
        <w:tab/>
      </w:r>
    </w:p>
    <w:p w14:paraId="05EB1FDD" w14:textId="77777777" w:rsidR="0031712D" w:rsidRDefault="0031712D" w:rsidP="0031712D">
      <w:pPr>
        <w:jc w:val="both"/>
        <w:rPr>
          <w:sz w:val="20"/>
        </w:rPr>
      </w:pPr>
    </w:p>
    <w:p w14:paraId="283210DE" w14:textId="77777777" w:rsidR="0031712D" w:rsidRDefault="0031712D" w:rsidP="0031712D">
      <w:pPr>
        <w:jc w:val="both"/>
        <w:rPr>
          <w:sz w:val="20"/>
        </w:rPr>
      </w:pPr>
    </w:p>
    <w:p w14:paraId="23BDD53D" w14:textId="77777777" w:rsidR="0031712D" w:rsidRDefault="0031712D" w:rsidP="0031712D">
      <w:pPr>
        <w:jc w:val="both"/>
        <w:rPr>
          <w:sz w:val="20"/>
        </w:rPr>
      </w:pPr>
    </w:p>
    <w:p w14:paraId="44AA4EAA" w14:textId="77777777" w:rsidR="0031712D" w:rsidRDefault="0031712D" w:rsidP="0031712D">
      <w:pPr>
        <w:jc w:val="both"/>
        <w:rPr>
          <w:sz w:val="20"/>
        </w:rPr>
      </w:pPr>
    </w:p>
    <w:p w14:paraId="5498B0DD" w14:textId="77777777" w:rsidR="0031712D" w:rsidRDefault="0031712D" w:rsidP="0031712D">
      <w:pPr>
        <w:jc w:val="both"/>
        <w:rPr>
          <w:sz w:val="20"/>
        </w:rPr>
      </w:pPr>
    </w:p>
    <w:p w14:paraId="00C5F7B7" w14:textId="77777777" w:rsidR="0031712D" w:rsidRDefault="0031712D" w:rsidP="0031712D">
      <w:pPr>
        <w:jc w:val="both"/>
        <w:rPr>
          <w:sz w:val="20"/>
        </w:rPr>
      </w:pPr>
    </w:p>
    <w:p w14:paraId="45BCCA66" w14:textId="77777777" w:rsidR="0031712D" w:rsidRDefault="0031712D" w:rsidP="0031712D">
      <w:pPr>
        <w:jc w:val="both"/>
        <w:rPr>
          <w:sz w:val="20"/>
        </w:rPr>
      </w:pPr>
    </w:p>
    <w:p w14:paraId="76AD7741" w14:textId="77777777" w:rsidR="0031712D" w:rsidRPr="00D60D98" w:rsidRDefault="0031712D" w:rsidP="0031712D">
      <w:pPr>
        <w:jc w:val="both"/>
        <w:rPr>
          <w:rFonts w:ascii="Arial" w:eastAsia="Calibri" w:hAnsi="Arial" w:cs="Arial"/>
          <w:b/>
          <w:bCs/>
          <w:noProof/>
          <w:sz w:val="20"/>
          <w:szCs w:val="20"/>
        </w:rPr>
      </w:pPr>
    </w:p>
    <w:p w14:paraId="77C4F9DD" w14:textId="77777777" w:rsidR="0031712D" w:rsidRDefault="0031712D" w:rsidP="0031712D">
      <w:pPr>
        <w:rPr>
          <w:rFonts w:ascii="Arial" w:eastAsia="Calibri" w:hAnsi="Arial" w:cs="Arial"/>
          <w:b/>
          <w:bCs/>
          <w:noProof/>
          <w:sz w:val="20"/>
          <w:szCs w:val="20"/>
        </w:rPr>
      </w:pPr>
      <w:r w:rsidRPr="00D60D98">
        <w:rPr>
          <w:rFonts w:ascii="Arial" w:eastAsia="Calibri" w:hAnsi="Arial" w:cs="Arial"/>
          <w:b/>
          <w:bCs/>
          <w:noProof/>
          <w:sz w:val="20"/>
          <w:szCs w:val="20"/>
        </w:rPr>
        <w:t>Kontakt pro média:</w:t>
      </w:r>
    </w:p>
    <w:p w14:paraId="5AB279DC" w14:textId="77777777" w:rsidR="0031712D" w:rsidRPr="002A6FA3" w:rsidRDefault="0031712D" w:rsidP="0031712D">
      <w:pPr>
        <w:rPr>
          <w:rFonts w:ascii="Arial" w:eastAsia="Calibri" w:hAnsi="Arial" w:cs="Arial"/>
          <w:b/>
          <w:bCs/>
          <w:noProof/>
          <w:sz w:val="18"/>
          <w:szCs w:val="18"/>
          <w:lang w:bidi="ar-SA"/>
        </w:rPr>
      </w:pPr>
      <w:r>
        <w:rPr>
          <w:sz w:val="20"/>
        </w:rPr>
        <w:br/>
      </w:r>
      <w:r w:rsidRPr="002A6FA3">
        <w:rPr>
          <w:rFonts w:ascii="Arial" w:eastAsia="Calibri" w:hAnsi="Arial" w:cs="Arial"/>
          <w:b/>
          <w:bCs/>
          <w:noProof/>
          <w:sz w:val="18"/>
          <w:szCs w:val="18"/>
        </w:rPr>
        <w:t>Tereza Kunová</w:t>
      </w:r>
    </w:p>
    <w:p w14:paraId="0BF9E064" w14:textId="77777777" w:rsidR="0031712D" w:rsidRPr="002A6FA3" w:rsidRDefault="0031712D" w:rsidP="0031712D">
      <w:pPr>
        <w:spacing w:after="225"/>
        <w:rPr>
          <w:rFonts w:ascii="Arial" w:eastAsia="Calibri" w:hAnsi="Arial" w:cs="Arial"/>
          <w:noProof/>
          <w:sz w:val="18"/>
          <w:szCs w:val="18"/>
        </w:rPr>
      </w:pPr>
      <w:r w:rsidRPr="002A6FA3">
        <w:rPr>
          <w:rFonts w:ascii="Arial" w:eastAsia="Calibri" w:hAnsi="Arial" w:cs="Arial"/>
          <w:noProof/>
          <w:sz w:val="18"/>
          <w:szCs w:val="18"/>
        </w:rPr>
        <w:t>Specialistka PR a externí komunikace</w:t>
      </w:r>
    </w:p>
    <w:p w14:paraId="0C220C49" w14:textId="77777777" w:rsidR="0031712D" w:rsidRPr="002A6FA3" w:rsidRDefault="0031712D" w:rsidP="0031712D">
      <w:pPr>
        <w:rPr>
          <w:rFonts w:ascii="Arial" w:eastAsia="Calibri" w:hAnsi="Arial" w:cs="Arial"/>
          <w:b/>
          <w:bCs/>
          <w:noProof/>
          <w:sz w:val="18"/>
          <w:szCs w:val="18"/>
        </w:rPr>
      </w:pPr>
      <w:r w:rsidRPr="002A6FA3">
        <w:rPr>
          <w:rFonts w:ascii="Arial" w:eastAsia="Calibri" w:hAnsi="Arial" w:cs="Arial"/>
          <w:b/>
          <w:bCs/>
          <w:noProof/>
          <w:sz w:val="18"/>
          <w:szCs w:val="18"/>
        </w:rPr>
        <w:t>Broker Consulting, a.s.,</w:t>
      </w:r>
    </w:p>
    <w:p w14:paraId="113E0997" w14:textId="77777777" w:rsidR="0031712D" w:rsidRPr="002A6FA3" w:rsidRDefault="0031712D" w:rsidP="0031712D">
      <w:pPr>
        <w:rPr>
          <w:rFonts w:ascii="Arial" w:eastAsia="Calibri" w:hAnsi="Arial" w:cs="Arial"/>
          <w:noProof/>
          <w:sz w:val="18"/>
          <w:szCs w:val="18"/>
        </w:rPr>
      </w:pPr>
      <w:r w:rsidRPr="002A6FA3">
        <w:rPr>
          <w:rFonts w:ascii="Arial" w:eastAsia="Calibri" w:hAnsi="Arial" w:cs="Arial"/>
          <w:noProof/>
          <w:sz w:val="18"/>
          <w:szCs w:val="18"/>
        </w:rPr>
        <w:t>Office Park Nové Butovice (Budova B)</w:t>
      </w:r>
      <w:r w:rsidRPr="002A6FA3">
        <w:rPr>
          <w:rFonts w:ascii="Arial" w:eastAsia="Calibri" w:hAnsi="Arial" w:cs="Arial"/>
          <w:noProof/>
          <w:sz w:val="18"/>
          <w:szCs w:val="18"/>
        </w:rPr>
        <w:br/>
        <w:t>Bucharova 1423/6, 158 00 Praha 5</w:t>
      </w:r>
    </w:p>
    <w:p w14:paraId="14029AC2" w14:textId="77777777" w:rsidR="0031712D" w:rsidRPr="002A6FA3" w:rsidRDefault="0031712D" w:rsidP="0031712D">
      <w:pPr>
        <w:rPr>
          <w:rFonts w:ascii="Arial" w:eastAsia="Calibri" w:hAnsi="Arial" w:cs="Arial"/>
          <w:noProof/>
          <w:sz w:val="18"/>
          <w:szCs w:val="18"/>
        </w:rPr>
      </w:pPr>
      <w:r w:rsidRPr="002A6FA3">
        <w:rPr>
          <w:rFonts w:ascii="Arial" w:eastAsia="Calibri" w:hAnsi="Arial" w:cs="Arial"/>
          <w:noProof/>
          <w:sz w:val="18"/>
          <w:szCs w:val="18"/>
        </w:rPr>
        <w:t>mobil: +420 731 537 716</w:t>
      </w:r>
    </w:p>
    <w:p w14:paraId="42F7C118" w14:textId="77777777" w:rsidR="0031712D" w:rsidRPr="002A6FA3" w:rsidRDefault="0031712D" w:rsidP="0031712D">
      <w:pPr>
        <w:rPr>
          <w:rFonts w:ascii="Arial" w:eastAsia="Calibri" w:hAnsi="Arial" w:cs="Arial"/>
          <w:noProof/>
          <w:sz w:val="18"/>
          <w:szCs w:val="18"/>
        </w:rPr>
      </w:pPr>
      <w:r w:rsidRPr="002A6FA3">
        <w:rPr>
          <w:rFonts w:ascii="Arial" w:eastAsia="Calibri" w:hAnsi="Arial" w:cs="Arial"/>
          <w:noProof/>
          <w:sz w:val="18"/>
          <w:szCs w:val="18"/>
        </w:rPr>
        <w:t xml:space="preserve">e-mail: </w:t>
      </w:r>
      <w:hyperlink r:id="rId25" w:history="1">
        <w:r w:rsidRPr="002A6FA3">
          <w:rPr>
            <w:rStyle w:val="Hypertextovodkaz"/>
            <w:rFonts w:ascii="Arial" w:eastAsia="Calibri" w:hAnsi="Arial" w:cs="Arial"/>
            <w:noProof/>
            <w:sz w:val="18"/>
            <w:szCs w:val="18"/>
          </w:rPr>
          <w:t>tereza.kunova@bcas.cz</w:t>
        </w:r>
      </w:hyperlink>
      <w:r w:rsidRPr="002A6FA3">
        <w:rPr>
          <w:rFonts w:ascii="Arial" w:eastAsia="Calibri" w:hAnsi="Arial" w:cs="Arial"/>
          <w:noProof/>
          <w:sz w:val="18"/>
          <w:szCs w:val="18"/>
        </w:rPr>
        <w:t xml:space="preserve"> </w:t>
      </w:r>
    </w:p>
    <w:p w14:paraId="35B78D89" w14:textId="77777777" w:rsidR="0031712D" w:rsidRPr="009F59EE" w:rsidRDefault="0031712D" w:rsidP="0031712D">
      <w:pPr>
        <w:jc w:val="both"/>
        <w:rPr>
          <w:sz w:val="20"/>
        </w:rPr>
      </w:pPr>
    </w:p>
    <w:p w14:paraId="35F81D03" w14:textId="77777777" w:rsidR="0031712D" w:rsidRDefault="0031712D" w:rsidP="00F5432C">
      <w:pPr>
        <w:jc w:val="both"/>
        <w:rPr>
          <w:rFonts w:ascii="Arial" w:hAnsi="Arial" w:cs="Arial"/>
          <w:b/>
          <w:bCs/>
          <w:color w:val="FF0000"/>
          <w:sz w:val="20"/>
          <w:szCs w:val="20"/>
        </w:rPr>
      </w:pPr>
    </w:p>
    <w:p w14:paraId="703D546A" w14:textId="77777777" w:rsidR="002A6FA3" w:rsidRDefault="002A6FA3" w:rsidP="00A712B2">
      <w:pPr>
        <w:jc w:val="both"/>
        <w:rPr>
          <w:rFonts w:ascii="Arial" w:hAnsi="Arial" w:cs="Arial"/>
          <w:sz w:val="20"/>
          <w:szCs w:val="20"/>
        </w:rPr>
      </w:pPr>
    </w:p>
    <w:sectPr w:rsidR="002A6FA3" w:rsidSect="001675AF">
      <w:type w:val="continuous"/>
      <w:pgSz w:w="11910" w:h="16840"/>
      <w:pgMar w:top="960" w:right="740" w:bottom="2127" w:left="720" w:header="708" w:footer="1136"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838531" w14:textId="77777777" w:rsidR="000F1EC4" w:rsidRDefault="000F1EC4">
      <w:r>
        <w:separator/>
      </w:r>
    </w:p>
  </w:endnote>
  <w:endnote w:type="continuationSeparator" w:id="0">
    <w:p w14:paraId="6CC86429" w14:textId="77777777" w:rsidR="000F1EC4" w:rsidRDefault="000F1E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F015TEELig">
    <w:altName w:val="Times New Roman"/>
    <w:charset w:val="EE"/>
    <w:family w:val="auto"/>
    <w:pitch w:val="variable"/>
    <w:sig w:usb0="00000001" w:usb1="00002048" w:usb2="00000000" w:usb3="00000000" w:csb0="00000083" w:csb1="00000000"/>
  </w:font>
  <w:font w:name="F015TEEMed">
    <w:altName w:val="Times New Roman"/>
    <w:charset w:val="00"/>
    <w:family w:val="auto"/>
    <w:pitch w:val="variable"/>
    <w:sig w:usb0="00000001" w:usb1="00000000" w:usb2="00000000" w:usb3="00000000" w:csb0="00000083"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E9966" w14:textId="77777777" w:rsidR="00D80B6D" w:rsidRDefault="00D80B6D">
    <w:pPr>
      <w:pStyle w:val="Zpat"/>
    </w:pPr>
    <w:r>
      <w:rPr>
        <w:noProof/>
        <w:lang w:bidi="ar-SA"/>
      </w:rPr>
      <mc:AlternateContent>
        <mc:Choice Requires="wps">
          <w:drawing>
            <wp:anchor distT="0" distB="0" distL="114300" distR="114300" simplePos="0" relativeHeight="251658240" behindDoc="1" locked="0" layoutInCell="1" allowOverlap="1" wp14:anchorId="61D50D1F" wp14:editId="456544FD">
              <wp:simplePos x="0" y="0"/>
              <wp:positionH relativeFrom="margin">
                <wp:align>right</wp:align>
              </wp:positionH>
              <wp:positionV relativeFrom="page">
                <wp:posOffset>10411460</wp:posOffset>
              </wp:positionV>
              <wp:extent cx="1507490" cy="193040"/>
              <wp:effectExtent l="0" t="0" r="1651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C45A8" w14:textId="16B40CAC" w:rsidR="00D80B6D" w:rsidRPr="00081616" w:rsidRDefault="000F1EC4" w:rsidP="00081616">
                          <w:pPr>
                            <w:pStyle w:val="Zkladntext"/>
                            <w:spacing w:before="16"/>
                            <w:ind w:left="20"/>
                            <w:jc w:val="right"/>
                            <w:rPr>
                              <w:rFonts w:ascii="Arial" w:hAnsi="Arial" w:cs="Arial"/>
                              <w:b/>
                              <w:color w:val="FFFFFF" w:themeColor="background1"/>
                              <w:sz w:val="20"/>
                            </w:rPr>
                          </w:pPr>
                          <w:hyperlink r:id="rId1" w:history="1">
                            <w:r w:rsidR="00081616" w:rsidRPr="00081616">
                              <w:rPr>
                                <w:rStyle w:val="Hypertextovodkaz"/>
                                <w:rFonts w:ascii="Arial" w:hAnsi="Arial" w:cs="Arial"/>
                                <w:b/>
                                <w:color w:val="FFFFFF" w:themeColor="background1"/>
                                <w:sz w:val="20"/>
                                <w:u w:val="none"/>
                              </w:rPr>
                              <w:t>www.realityspolu.cz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50D1F" id="_x0000_t202" coordsize="21600,21600" o:spt="202" path="m,l,21600r21600,l21600,xe">
              <v:stroke joinstyle="miter"/>
              <v:path gradientshapeok="t" o:connecttype="rect"/>
            </v:shapetype>
            <v:shape id="Text Box 1" o:spid="_x0000_s1026" type="#_x0000_t202" style="position:absolute;margin-left:67.5pt;margin-top:819.8pt;width:118.7pt;height:15.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" filled="f" stroked="f">
              <v:textbox inset="0,0,0,0">
                <w:txbxContent>
                  <w:p w14:paraId="38FC45A8" w14:textId="16B40CAC" w:rsidR="00D80B6D" w:rsidRPr="00081616" w:rsidRDefault="00DF7D1B" w:rsidP="00081616">
                    <w:pPr>
                      <w:pStyle w:val="Zkladntext"/>
                      <w:spacing w:before="16"/>
                      <w:ind w:left="20"/>
                      <w:jc w:val="right"/>
                      <w:rPr>
                        <w:rFonts w:ascii="Arial" w:hAnsi="Arial" w:cs="Arial"/>
                        <w:b/>
                        <w:color w:val="FFFFFF" w:themeColor="background1"/>
                        <w:sz w:val="20"/>
                      </w:rPr>
                    </w:pPr>
                    <w:hyperlink r:id="rId2" w:history="1">
                      <w:r w:rsidR="00081616" w:rsidRPr="00081616">
                        <w:rPr>
                          <w:rStyle w:val="Hypertextovodkaz"/>
                          <w:rFonts w:ascii="Arial" w:hAnsi="Arial" w:cs="Arial"/>
                          <w:b/>
                          <w:color w:val="FFFFFF" w:themeColor="background1"/>
                          <w:sz w:val="20"/>
                          <w:u w:val="none"/>
                        </w:rPr>
                        <w:t>www.realityspolu.cz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7216" behindDoc="1" locked="0" layoutInCell="1" allowOverlap="1" wp14:anchorId="591478DF" wp14:editId="016DF07C">
              <wp:simplePos x="0" y="0"/>
              <wp:positionH relativeFrom="margin">
                <wp:align>center</wp:align>
              </wp:positionH>
              <wp:positionV relativeFrom="page">
                <wp:posOffset>10408920</wp:posOffset>
              </wp:positionV>
              <wp:extent cx="1105535" cy="193040"/>
              <wp:effectExtent l="0" t="0" r="18415" b="1651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61A37" w14:textId="77777777" w:rsidR="00D80B6D" w:rsidRPr="00E95698" w:rsidRDefault="000F1EC4" w:rsidP="00E95698">
                          <w:pPr>
                            <w:pStyle w:val="Zkladntext"/>
                            <w:spacing w:before="16"/>
                            <w:ind w:left="20"/>
                            <w:rPr>
                              <w:rFonts w:ascii="Arial" w:hAnsi="Arial" w:cs="Arial"/>
                              <w:b/>
                              <w:sz w:val="20"/>
                            </w:rPr>
                          </w:pPr>
                          <w:hyperlink r:id="rId3">
                            <w:r w:rsidR="00D80B6D" w:rsidRPr="00E95698">
                              <w:rPr>
                                <w:rFonts w:ascii="Arial" w:hAnsi="Arial" w:cs="Arial"/>
                                <w:b/>
                                <w:color w:val="FFFFFF"/>
                                <w:sz w:val="20"/>
                              </w:rPr>
                              <w:t>www.okpointy.cz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478DF" id="Text Box 2" o:spid="_x0000_s1027" type="#_x0000_t202" style="position:absolute;margin-left:0;margin-top:819.6pt;width:87.05pt;height:15.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" filled="f" stroked="f">
              <v:textbox inset="0,0,0,0">
                <w:txbxContent>
                  <w:p w14:paraId="11E61A37" w14:textId="77777777" w:rsidR="00D80B6D" w:rsidRPr="00E95698" w:rsidRDefault="00DF7D1B" w:rsidP="00E95698">
                    <w:pPr>
                      <w:pStyle w:val="Zkladntext"/>
                      <w:spacing w:before="16"/>
                      <w:ind w:left="20"/>
                      <w:rPr>
                        <w:rFonts w:ascii="Arial" w:hAnsi="Arial" w:cs="Arial"/>
                        <w:b/>
                        <w:sz w:val="20"/>
                      </w:rPr>
                    </w:pPr>
                    <w:hyperlink r:id="rId4">
                      <w:r w:rsidR="00D80B6D" w:rsidRPr="00E95698">
                        <w:rPr>
                          <w:rFonts w:ascii="Arial" w:hAnsi="Arial" w:cs="Arial"/>
                          <w:b/>
                          <w:color w:val="FFFFFF"/>
                          <w:sz w:val="20"/>
                        </w:rPr>
                        <w:t>www.okpointy.cz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71AF86FB" wp14:editId="75DA4564">
              <wp:simplePos x="0" y="0"/>
              <wp:positionH relativeFrom="margin">
                <wp:align>left</wp:align>
              </wp:positionH>
              <wp:positionV relativeFrom="page">
                <wp:posOffset>10408920</wp:posOffset>
              </wp:positionV>
              <wp:extent cx="833755" cy="193040"/>
              <wp:effectExtent l="0" t="0" r="4445" b="1651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644D1" w14:textId="77777777" w:rsidR="00D80B6D" w:rsidRPr="00943B58" w:rsidRDefault="000F1EC4" w:rsidP="00943B58">
                          <w:pPr>
                            <w:pStyle w:val="Zkladntext"/>
                            <w:spacing w:before="16"/>
                            <w:ind w:left="20"/>
                            <w:rPr>
                              <w:rFonts w:ascii="Arial" w:hAnsi="Arial" w:cs="Arial"/>
                              <w:b/>
                              <w:sz w:val="20"/>
                            </w:rPr>
                          </w:pPr>
                          <w:hyperlink r:id="rId5">
                            <w:r w:rsidR="00D80B6D" w:rsidRPr="00943B58">
                              <w:rPr>
                                <w:rFonts w:ascii="Arial" w:hAnsi="Arial" w:cs="Arial"/>
                                <w:b/>
                                <w:color w:val="FFFFFF"/>
                                <w:sz w:val="20"/>
                              </w:rPr>
                              <w:t>www.bcas.cz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F86FB" id="Text Box 3" o:spid="_x0000_s1028" type="#_x0000_t202" style="position:absolute;margin-left:0;margin-top:819.6pt;width:65.65pt;height:1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5swIAALE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" filled="f" stroked="f">
              <v:textbox inset="0,0,0,0">
                <w:txbxContent>
                  <w:p w14:paraId="663644D1" w14:textId="77777777" w:rsidR="00D80B6D" w:rsidRPr="00943B58" w:rsidRDefault="00DF7D1B" w:rsidP="00943B58">
                    <w:pPr>
                      <w:pStyle w:val="Zkladntext"/>
                      <w:spacing w:before="16"/>
                      <w:ind w:left="20"/>
                      <w:rPr>
                        <w:rFonts w:ascii="Arial" w:hAnsi="Arial" w:cs="Arial"/>
                        <w:b/>
                        <w:sz w:val="20"/>
                      </w:rPr>
                    </w:pPr>
                    <w:hyperlink r:id="rId6">
                      <w:r w:rsidR="00D80B6D" w:rsidRPr="00943B58">
                        <w:rPr>
                          <w:rFonts w:ascii="Arial" w:hAnsi="Arial" w:cs="Arial"/>
                          <w:b/>
                          <w:color w:val="FFFFFF"/>
                          <w:sz w:val="20"/>
                        </w:rPr>
                        <w:t>www.bcas.cz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51A4FC99" wp14:editId="417B4962">
              <wp:simplePos x="0" y="0"/>
              <wp:positionH relativeFrom="page">
                <wp:align>left</wp:align>
              </wp:positionH>
              <wp:positionV relativeFrom="page">
                <wp:posOffset>10349230</wp:posOffset>
              </wp:positionV>
              <wp:extent cx="7560310" cy="319405"/>
              <wp:effectExtent l="0" t="0" r="2540" b="444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19405"/>
                      </a:xfrm>
                      <a:prstGeom prst="rect">
                        <a:avLst/>
                      </a:prstGeom>
                      <a:solidFill>
                        <a:srgbClr val="CD17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6853E3" id="Rectangle 4" o:spid="_x0000_s1026" style="position:absolute;margin-left:0;margin-top:814.9pt;width:595.3pt;height:25.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" fillcolor="#cd171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A20D6" w14:textId="77777777" w:rsidR="00D80B6D" w:rsidRDefault="00D80B6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4C53E" w14:textId="0E45F0AC" w:rsidR="00D31127" w:rsidRPr="001675AF" w:rsidRDefault="00D31127" w:rsidP="001675AF">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36B16"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B75C66" w14:textId="77777777" w:rsidR="000F1EC4" w:rsidRDefault="000F1EC4">
      <w:r>
        <w:separator/>
      </w:r>
    </w:p>
  </w:footnote>
  <w:footnote w:type="continuationSeparator" w:id="0">
    <w:p w14:paraId="26F423DD" w14:textId="77777777" w:rsidR="000F1EC4" w:rsidRDefault="000F1E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04A61" w14:textId="77777777" w:rsidR="00D80B6D" w:rsidRPr="00E95698" w:rsidRDefault="00D80B6D" w:rsidP="00E95698">
    <w:pPr>
      <w:tabs>
        <w:tab w:val="left" w:pos="8633"/>
      </w:tabs>
      <w:spacing w:before="80"/>
      <w:ind w:firstLine="2880"/>
      <w:rPr>
        <w:rFonts w:ascii="Arial" w:hAnsi="Arial" w:cs="Arial"/>
        <w:sz w:val="52"/>
      </w:rPr>
    </w:pPr>
    <w:r w:rsidRPr="00E95698">
      <w:rPr>
        <w:noProof/>
        <w:sz w:val="20"/>
        <w:lang w:bidi="ar-SA"/>
      </w:rPr>
      <mc:AlternateContent>
        <mc:Choice Requires="wps">
          <w:drawing>
            <wp:anchor distT="0" distB="0" distL="114300" distR="114300" simplePos="0" relativeHeight="251660288" behindDoc="0" locked="0" layoutInCell="1" allowOverlap="1" wp14:anchorId="4FDCED20" wp14:editId="6981B8FE">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AC1C4D"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E95698">
      <w:rPr>
        <w:noProof/>
        <w:sz w:val="20"/>
        <w:lang w:bidi="ar-SA"/>
      </w:rPr>
      <w:drawing>
        <wp:anchor distT="0" distB="0" distL="0" distR="0" simplePos="0" relativeHeight="251659264" behindDoc="0" locked="0" layoutInCell="1" allowOverlap="1" wp14:anchorId="30A2D658" wp14:editId="7205C149">
          <wp:simplePos x="0" y="0"/>
          <wp:positionH relativeFrom="margin">
            <wp:align>left</wp:align>
          </wp:positionH>
          <wp:positionV relativeFrom="paragraph">
            <wp:posOffset>45085</wp:posOffset>
          </wp:positionV>
          <wp:extent cx="1200150" cy="450850"/>
          <wp:effectExtent l="0" t="0" r="0" b="6350"/>
          <wp:wrapNone/>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E95698">
      <w:rPr>
        <w:rFonts w:ascii="Arial" w:hAnsi="Arial" w:cs="Arial"/>
        <w:color w:val="1D1D1B"/>
        <w:sz w:val="48"/>
      </w:rPr>
      <w:t xml:space="preserve">BROKER CONSULTING </w:t>
    </w:r>
    <w:r w:rsidRPr="00E95698">
      <w:rPr>
        <w:rFonts w:ascii="Arial" w:hAnsi="Arial" w:cs="Arial"/>
        <w:color w:val="CD1719"/>
        <w:sz w:val="52"/>
      </w:rPr>
      <w:t>INDEX</w:t>
    </w:r>
  </w:p>
  <w:p w14:paraId="2B920E62" w14:textId="77777777" w:rsidR="00D80B6D" w:rsidRDefault="00D80B6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39CAA" w14:textId="77777777" w:rsidR="00D80B6D" w:rsidRDefault="00D80B6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68EBE"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31BAF93D" wp14:editId="6CF85B52">
          <wp:simplePos x="0" y="0"/>
          <wp:positionH relativeFrom="margin">
            <wp:align>right</wp:align>
          </wp:positionH>
          <wp:positionV relativeFrom="paragraph">
            <wp:posOffset>6985</wp:posOffset>
          </wp:positionV>
          <wp:extent cx="601425" cy="648000"/>
          <wp:effectExtent l="0" t="0" r="8255" b="0"/>
          <wp:wrapNone/>
          <wp:docPr id="3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1FEE69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0ED4418B" wp14:editId="7FE32292">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D45A71"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47B23A44" wp14:editId="1B722D07">
          <wp:simplePos x="0" y="0"/>
          <wp:positionH relativeFrom="margin">
            <wp:align>left</wp:align>
          </wp:positionH>
          <wp:positionV relativeFrom="paragraph">
            <wp:posOffset>63500</wp:posOffset>
          </wp:positionV>
          <wp:extent cx="958324" cy="360000"/>
          <wp:effectExtent l="0" t="0" r="0" b="2540"/>
          <wp:wrapNone/>
          <wp:docPr id="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2AE1FBD7" w14:textId="2ECB10A3" w:rsidR="00B65A3B" w:rsidRDefault="00B65A3B" w:rsidP="00B65A3B">
    <w:pPr>
      <w:spacing w:before="85"/>
      <w:ind w:left="1440" w:firstLine="720"/>
      <w:rPr>
        <w:rFonts w:ascii="Arial" w:hAnsi="Arial" w:cs="Arial"/>
        <w:color w:val="E52713"/>
        <w:sz w:val="28"/>
        <w:szCs w:val="28"/>
      </w:rPr>
    </w:pPr>
    <w:r w:rsidRPr="00B65A3B">
      <w:rPr>
        <w:rFonts w:ascii="Arial" w:hAnsi="Arial" w:cs="Arial"/>
        <w:color w:val="E52713"/>
        <w:sz w:val="28"/>
        <w:szCs w:val="28"/>
      </w:rPr>
      <w:t>INDEX SPOTŘEBITELSKÝCH ÚVĚRŮ</w:t>
    </w:r>
  </w:p>
  <w:p w14:paraId="3F4A0BE4" w14:textId="77777777" w:rsidR="00480982" w:rsidRPr="00B65A3B" w:rsidRDefault="00480982" w:rsidP="00B65A3B">
    <w:pPr>
      <w:spacing w:before="85"/>
      <w:ind w:left="1440" w:firstLine="720"/>
      <w:rPr>
        <w:rFonts w:ascii="Arial" w:hAnsi="Arial" w:cs="Arial"/>
        <w:sz w:val="28"/>
        <w:szCs w:val="28"/>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8B739"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5B141BE4" wp14:editId="2D7EF3BD">
          <wp:simplePos x="0" y="0"/>
          <wp:positionH relativeFrom="margin">
            <wp:align>right</wp:align>
          </wp:positionH>
          <wp:positionV relativeFrom="paragraph">
            <wp:posOffset>6985</wp:posOffset>
          </wp:positionV>
          <wp:extent cx="601425" cy="648000"/>
          <wp:effectExtent l="0" t="0" r="8255" b="0"/>
          <wp:wrapNone/>
          <wp:docPr id="3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279D881"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7A596170" wp14:editId="51FC0657">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59852D"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4C8C0CCC" wp14:editId="33D3DC1B">
          <wp:simplePos x="0" y="0"/>
          <wp:positionH relativeFrom="margin">
            <wp:align>left</wp:align>
          </wp:positionH>
          <wp:positionV relativeFrom="paragraph">
            <wp:posOffset>63500</wp:posOffset>
          </wp:positionV>
          <wp:extent cx="958324" cy="360000"/>
          <wp:effectExtent l="0" t="0" r="0" b="2540"/>
          <wp:wrapNone/>
          <wp:docPr id="3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07739BB1" w14:textId="77777777" w:rsidR="00D80B6D" w:rsidRPr="009F59EE" w:rsidRDefault="009F59EE" w:rsidP="009F59EE">
    <w:pPr>
      <w:spacing w:before="85"/>
      <w:ind w:left="1440" w:firstLine="720"/>
      <w:rPr>
        <w:rFonts w:ascii="Arial" w:hAnsi="Arial" w:cs="Arial"/>
        <w:sz w:val="28"/>
        <w:szCs w:val="28"/>
      </w:rPr>
    </w:pPr>
    <w:r w:rsidRPr="00B65A3B">
      <w:rPr>
        <w:rFonts w:ascii="Arial" w:hAnsi="Arial" w:cs="Arial"/>
        <w:color w:val="E52713"/>
        <w:sz w:val="28"/>
        <w:szCs w:val="28"/>
      </w:rPr>
      <w:t>INDEX SPOTŘEBITELSKÝCH ÚVĚRŮ</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1" w15:restartNumberingAfterBreak="0">
    <w:nsid w:val="5C917C90"/>
    <w:multiLevelType w:val="hybridMultilevel"/>
    <w:tmpl w:val="40D804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7E7A6A13"/>
    <w:multiLevelType w:val="hybridMultilevel"/>
    <w:tmpl w:val="5456E0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1489"/>
    <w:rsid w:val="00017A80"/>
    <w:rsid w:val="00020EC7"/>
    <w:rsid w:val="00022715"/>
    <w:rsid w:val="00026F23"/>
    <w:rsid w:val="000277AC"/>
    <w:rsid w:val="00032D94"/>
    <w:rsid w:val="000374D7"/>
    <w:rsid w:val="000400E4"/>
    <w:rsid w:val="00045B39"/>
    <w:rsid w:val="0005423A"/>
    <w:rsid w:val="000611E3"/>
    <w:rsid w:val="000766E7"/>
    <w:rsid w:val="00081616"/>
    <w:rsid w:val="000853D4"/>
    <w:rsid w:val="0009776B"/>
    <w:rsid w:val="000B0D84"/>
    <w:rsid w:val="000B2F39"/>
    <w:rsid w:val="000B5339"/>
    <w:rsid w:val="000C1853"/>
    <w:rsid w:val="000C4C77"/>
    <w:rsid w:val="000D14E2"/>
    <w:rsid w:val="000E3D86"/>
    <w:rsid w:val="000F1EC4"/>
    <w:rsid w:val="000F6249"/>
    <w:rsid w:val="001069A1"/>
    <w:rsid w:val="00111C28"/>
    <w:rsid w:val="00112079"/>
    <w:rsid w:val="00114F7B"/>
    <w:rsid w:val="00123939"/>
    <w:rsid w:val="0013044E"/>
    <w:rsid w:val="00131A69"/>
    <w:rsid w:val="00137003"/>
    <w:rsid w:val="0013717C"/>
    <w:rsid w:val="00143EFE"/>
    <w:rsid w:val="00156082"/>
    <w:rsid w:val="00161D10"/>
    <w:rsid w:val="001675AF"/>
    <w:rsid w:val="00170556"/>
    <w:rsid w:val="001767A5"/>
    <w:rsid w:val="00180051"/>
    <w:rsid w:val="00192716"/>
    <w:rsid w:val="00193550"/>
    <w:rsid w:val="00194C95"/>
    <w:rsid w:val="001A54DD"/>
    <w:rsid w:val="001B501B"/>
    <w:rsid w:val="001D015A"/>
    <w:rsid w:val="001D3DFC"/>
    <w:rsid w:val="001D4EA8"/>
    <w:rsid w:val="001E22F1"/>
    <w:rsid w:val="001E3FBF"/>
    <w:rsid w:val="001E4209"/>
    <w:rsid w:val="001F25C4"/>
    <w:rsid w:val="001F2BE0"/>
    <w:rsid w:val="001F7194"/>
    <w:rsid w:val="001F71BA"/>
    <w:rsid w:val="002141AF"/>
    <w:rsid w:val="0023469F"/>
    <w:rsid w:val="002368F3"/>
    <w:rsid w:val="002404A1"/>
    <w:rsid w:val="00241313"/>
    <w:rsid w:val="00242D4D"/>
    <w:rsid w:val="0024551C"/>
    <w:rsid w:val="0025264B"/>
    <w:rsid w:val="0025428A"/>
    <w:rsid w:val="00255182"/>
    <w:rsid w:val="002645E4"/>
    <w:rsid w:val="00270DB3"/>
    <w:rsid w:val="002A3F19"/>
    <w:rsid w:val="002A6FA3"/>
    <w:rsid w:val="002A7325"/>
    <w:rsid w:val="002C0240"/>
    <w:rsid w:val="002C4A25"/>
    <w:rsid w:val="002D1619"/>
    <w:rsid w:val="002F002B"/>
    <w:rsid w:val="002F485A"/>
    <w:rsid w:val="002F7EC2"/>
    <w:rsid w:val="003028DB"/>
    <w:rsid w:val="00306FE1"/>
    <w:rsid w:val="00307E95"/>
    <w:rsid w:val="00310BEB"/>
    <w:rsid w:val="0031287A"/>
    <w:rsid w:val="003128F8"/>
    <w:rsid w:val="0031712D"/>
    <w:rsid w:val="00320455"/>
    <w:rsid w:val="00321E19"/>
    <w:rsid w:val="003247B0"/>
    <w:rsid w:val="00330918"/>
    <w:rsid w:val="0034184F"/>
    <w:rsid w:val="00342F85"/>
    <w:rsid w:val="00347557"/>
    <w:rsid w:val="00355366"/>
    <w:rsid w:val="003629B6"/>
    <w:rsid w:val="00370C35"/>
    <w:rsid w:val="003721AD"/>
    <w:rsid w:val="0037300C"/>
    <w:rsid w:val="00383DC5"/>
    <w:rsid w:val="00385EED"/>
    <w:rsid w:val="00390B58"/>
    <w:rsid w:val="00392024"/>
    <w:rsid w:val="003A1549"/>
    <w:rsid w:val="003A375A"/>
    <w:rsid w:val="003A43AB"/>
    <w:rsid w:val="003A6435"/>
    <w:rsid w:val="003B0E4F"/>
    <w:rsid w:val="003C0CBE"/>
    <w:rsid w:val="003C5664"/>
    <w:rsid w:val="003D1987"/>
    <w:rsid w:val="003F324C"/>
    <w:rsid w:val="003F7018"/>
    <w:rsid w:val="003F79EC"/>
    <w:rsid w:val="004041EF"/>
    <w:rsid w:val="004075C9"/>
    <w:rsid w:val="004116FD"/>
    <w:rsid w:val="0042193A"/>
    <w:rsid w:val="00435342"/>
    <w:rsid w:val="00445D0A"/>
    <w:rsid w:val="00454843"/>
    <w:rsid w:val="00457FFE"/>
    <w:rsid w:val="00461BF2"/>
    <w:rsid w:val="004627B9"/>
    <w:rsid w:val="004678E9"/>
    <w:rsid w:val="00480982"/>
    <w:rsid w:val="00486655"/>
    <w:rsid w:val="004B5797"/>
    <w:rsid w:val="004C3F71"/>
    <w:rsid w:val="004D5CC6"/>
    <w:rsid w:val="004F6195"/>
    <w:rsid w:val="0050659B"/>
    <w:rsid w:val="005153F7"/>
    <w:rsid w:val="005224C1"/>
    <w:rsid w:val="0053153F"/>
    <w:rsid w:val="00531C9F"/>
    <w:rsid w:val="00536954"/>
    <w:rsid w:val="00540606"/>
    <w:rsid w:val="00541870"/>
    <w:rsid w:val="005436EC"/>
    <w:rsid w:val="00544A37"/>
    <w:rsid w:val="00573886"/>
    <w:rsid w:val="00577D19"/>
    <w:rsid w:val="005907CD"/>
    <w:rsid w:val="005A37E5"/>
    <w:rsid w:val="005A4EB8"/>
    <w:rsid w:val="005A5BBA"/>
    <w:rsid w:val="005A5F08"/>
    <w:rsid w:val="005B31D7"/>
    <w:rsid w:val="005C150C"/>
    <w:rsid w:val="005D52F3"/>
    <w:rsid w:val="006135FD"/>
    <w:rsid w:val="006166CE"/>
    <w:rsid w:val="006218E4"/>
    <w:rsid w:val="0062747C"/>
    <w:rsid w:val="0064160C"/>
    <w:rsid w:val="006509E8"/>
    <w:rsid w:val="0066135D"/>
    <w:rsid w:val="00664867"/>
    <w:rsid w:val="00667012"/>
    <w:rsid w:val="006768F0"/>
    <w:rsid w:val="00677078"/>
    <w:rsid w:val="00683F9A"/>
    <w:rsid w:val="0068617E"/>
    <w:rsid w:val="006902C0"/>
    <w:rsid w:val="00690415"/>
    <w:rsid w:val="00691527"/>
    <w:rsid w:val="006A2F6C"/>
    <w:rsid w:val="006A3BE2"/>
    <w:rsid w:val="006C5ED3"/>
    <w:rsid w:val="006C61E8"/>
    <w:rsid w:val="006D65EC"/>
    <w:rsid w:val="006E26DC"/>
    <w:rsid w:val="006F32FB"/>
    <w:rsid w:val="00705D83"/>
    <w:rsid w:val="00710E0C"/>
    <w:rsid w:val="0072112F"/>
    <w:rsid w:val="00725BF5"/>
    <w:rsid w:val="0076280C"/>
    <w:rsid w:val="00771B91"/>
    <w:rsid w:val="007725B8"/>
    <w:rsid w:val="00772FF0"/>
    <w:rsid w:val="007815BB"/>
    <w:rsid w:val="007824F4"/>
    <w:rsid w:val="00784109"/>
    <w:rsid w:val="00785FC5"/>
    <w:rsid w:val="0078631B"/>
    <w:rsid w:val="00791A2B"/>
    <w:rsid w:val="00792EE9"/>
    <w:rsid w:val="0079572A"/>
    <w:rsid w:val="007969EF"/>
    <w:rsid w:val="007A1121"/>
    <w:rsid w:val="007A1122"/>
    <w:rsid w:val="007A15A6"/>
    <w:rsid w:val="007A7C7B"/>
    <w:rsid w:val="007B152D"/>
    <w:rsid w:val="007B358E"/>
    <w:rsid w:val="007D14AE"/>
    <w:rsid w:val="007E5614"/>
    <w:rsid w:val="007F2DE8"/>
    <w:rsid w:val="007F4493"/>
    <w:rsid w:val="0080323F"/>
    <w:rsid w:val="0081387C"/>
    <w:rsid w:val="0083053E"/>
    <w:rsid w:val="00831B5E"/>
    <w:rsid w:val="00841AC4"/>
    <w:rsid w:val="00845A34"/>
    <w:rsid w:val="00860609"/>
    <w:rsid w:val="00883A3E"/>
    <w:rsid w:val="0088579E"/>
    <w:rsid w:val="00885B2F"/>
    <w:rsid w:val="00891E25"/>
    <w:rsid w:val="008926E5"/>
    <w:rsid w:val="008926F3"/>
    <w:rsid w:val="008A04D3"/>
    <w:rsid w:val="008C1795"/>
    <w:rsid w:val="008C3938"/>
    <w:rsid w:val="008C4B0D"/>
    <w:rsid w:val="008E1286"/>
    <w:rsid w:val="008E19F3"/>
    <w:rsid w:val="008F6AAF"/>
    <w:rsid w:val="00906E67"/>
    <w:rsid w:val="00915ADA"/>
    <w:rsid w:val="0092097A"/>
    <w:rsid w:val="009222C9"/>
    <w:rsid w:val="00932625"/>
    <w:rsid w:val="009344C2"/>
    <w:rsid w:val="0094705C"/>
    <w:rsid w:val="00957B41"/>
    <w:rsid w:val="009631E0"/>
    <w:rsid w:val="009A69B1"/>
    <w:rsid w:val="009A700C"/>
    <w:rsid w:val="009C0ECA"/>
    <w:rsid w:val="009C45BA"/>
    <w:rsid w:val="009D7493"/>
    <w:rsid w:val="009E317D"/>
    <w:rsid w:val="009E31C0"/>
    <w:rsid w:val="009E3B52"/>
    <w:rsid w:val="009F2CB2"/>
    <w:rsid w:val="009F59EE"/>
    <w:rsid w:val="00A069E2"/>
    <w:rsid w:val="00A07639"/>
    <w:rsid w:val="00A11C90"/>
    <w:rsid w:val="00A1395B"/>
    <w:rsid w:val="00A16E82"/>
    <w:rsid w:val="00A252BA"/>
    <w:rsid w:val="00A36D79"/>
    <w:rsid w:val="00A41EA4"/>
    <w:rsid w:val="00A44FE0"/>
    <w:rsid w:val="00A4618A"/>
    <w:rsid w:val="00A712B2"/>
    <w:rsid w:val="00A7796E"/>
    <w:rsid w:val="00AA6E6D"/>
    <w:rsid w:val="00AA79D9"/>
    <w:rsid w:val="00AB50FF"/>
    <w:rsid w:val="00AC4BEC"/>
    <w:rsid w:val="00AC614D"/>
    <w:rsid w:val="00AD1F39"/>
    <w:rsid w:val="00B11974"/>
    <w:rsid w:val="00B12CF8"/>
    <w:rsid w:val="00B244B9"/>
    <w:rsid w:val="00B24559"/>
    <w:rsid w:val="00B27178"/>
    <w:rsid w:val="00B310C3"/>
    <w:rsid w:val="00B43ABC"/>
    <w:rsid w:val="00B51125"/>
    <w:rsid w:val="00B52CDF"/>
    <w:rsid w:val="00B60D60"/>
    <w:rsid w:val="00B65A3B"/>
    <w:rsid w:val="00B67AF0"/>
    <w:rsid w:val="00B83D7B"/>
    <w:rsid w:val="00B94E88"/>
    <w:rsid w:val="00B95BB2"/>
    <w:rsid w:val="00B95EBA"/>
    <w:rsid w:val="00BA04AB"/>
    <w:rsid w:val="00BA23D8"/>
    <w:rsid w:val="00BB4D49"/>
    <w:rsid w:val="00BB6439"/>
    <w:rsid w:val="00BB675F"/>
    <w:rsid w:val="00BC3E08"/>
    <w:rsid w:val="00BD17B0"/>
    <w:rsid w:val="00BD5A47"/>
    <w:rsid w:val="00BD5FB6"/>
    <w:rsid w:val="00C03192"/>
    <w:rsid w:val="00C23E32"/>
    <w:rsid w:val="00C251C4"/>
    <w:rsid w:val="00C314C1"/>
    <w:rsid w:val="00C31917"/>
    <w:rsid w:val="00C42FAF"/>
    <w:rsid w:val="00C863A3"/>
    <w:rsid w:val="00C864DC"/>
    <w:rsid w:val="00C94EEA"/>
    <w:rsid w:val="00CA1722"/>
    <w:rsid w:val="00CA7673"/>
    <w:rsid w:val="00CB1227"/>
    <w:rsid w:val="00CB1255"/>
    <w:rsid w:val="00CB18B1"/>
    <w:rsid w:val="00CB38CA"/>
    <w:rsid w:val="00CB66A2"/>
    <w:rsid w:val="00CB6F2B"/>
    <w:rsid w:val="00CC1067"/>
    <w:rsid w:val="00CC2EC2"/>
    <w:rsid w:val="00CD3324"/>
    <w:rsid w:val="00CD6162"/>
    <w:rsid w:val="00CE6C6E"/>
    <w:rsid w:val="00D01832"/>
    <w:rsid w:val="00D04527"/>
    <w:rsid w:val="00D21C96"/>
    <w:rsid w:val="00D30854"/>
    <w:rsid w:val="00D31127"/>
    <w:rsid w:val="00D4539F"/>
    <w:rsid w:val="00D472C6"/>
    <w:rsid w:val="00D6041B"/>
    <w:rsid w:val="00D60D98"/>
    <w:rsid w:val="00D61018"/>
    <w:rsid w:val="00D80B6D"/>
    <w:rsid w:val="00D80CAD"/>
    <w:rsid w:val="00D8513A"/>
    <w:rsid w:val="00D85BBB"/>
    <w:rsid w:val="00D90628"/>
    <w:rsid w:val="00D92D49"/>
    <w:rsid w:val="00D930E7"/>
    <w:rsid w:val="00D93D7A"/>
    <w:rsid w:val="00D9690A"/>
    <w:rsid w:val="00DA08E6"/>
    <w:rsid w:val="00DA7B87"/>
    <w:rsid w:val="00DB63D9"/>
    <w:rsid w:val="00DB7E77"/>
    <w:rsid w:val="00DC30D0"/>
    <w:rsid w:val="00DF7D1B"/>
    <w:rsid w:val="00E00DC6"/>
    <w:rsid w:val="00E01A0A"/>
    <w:rsid w:val="00E058A3"/>
    <w:rsid w:val="00E11439"/>
    <w:rsid w:val="00E151F3"/>
    <w:rsid w:val="00E17539"/>
    <w:rsid w:val="00E31346"/>
    <w:rsid w:val="00E43F59"/>
    <w:rsid w:val="00E57F9B"/>
    <w:rsid w:val="00E6726D"/>
    <w:rsid w:val="00E81433"/>
    <w:rsid w:val="00E81C95"/>
    <w:rsid w:val="00E852A3"/>
    <w:rsid w:val="00E93958"/>
    <w:rsid w:val="00EA01CC"/>
    <w:rsid w:val="00EA0C1C"/>
    <w:rsid w:val="00EA3819"/>
    <w:rsid w:val="00EA477A"/>
    <w:rsid w:val="00EB4785"/>
    <w:rsid w:val="00EC7F0E"/>
    <w:rsid w:val="00ED2D1F"/>
    <w:rsid w:val="00ED58E9"/>
    <w:rsid w:val="00ED79D6"/>
    <w:rsid w:val="00EE1831"/>
    <w:rsid w:val="00EE6922"/>
    <w:rsid w:val="00EF1AE7"/>
    <w:rsid w:val="00EF2F7C"/>
    <w:rsid w:val="00F101B3"/>
    <w:rsid w:val="00F13FDA"/>
    <w:rsid w:val="00F14982"/>
    <w:rsid w:val="00F20D55"/>
    <w:rsid w:val="00F2598D"/>
    <w:rsid w:val="00F31B7E"/>
    <w:rsid w:val="00F336A2"/>
    <w:rsid w:val="00F44AEB"/>
    <w:rsid w:val="00F45620"/>
    <w:rsid w:val="00F51B95"/>
    <w:rsid w:val="00F5432C"/>
    <w:rsid w:val="00F5470D"/>
    <w:rsid w:val="00F82DDB"/>
    <w:rsid w:val="00F83CDB"/>
    <w:rsid w:val="00F9173C"/>
    <w:rsid w:val="00FA1C73"/>
    <w:rsid w:val="00FB18D0"/>
    <w:rsid w:val="00FB2ED6"/>
    <w:rsid w:val="00FB53F1"/>
    <w:rsid w:val="00FC2522"/>
    <w:rsid w:val="00FC5B56"/>
    <w:rsid w:val="00FD4B12"/>
    <w:rsid w:val="00FE10B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3993B"/>
  <w15:docId w15:val="{19EBBF94-DEBD-48A3-A240-2A3F6A43F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34"/>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semiHidden/>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09776B"/>
    <w:rPr>
      <w:sz w:val="16"/>
      <w:szCs w:val="16"/>
    </w:rPr>
  </w:style>
  <w:style w:type="paragraph" w:styleId="Textkomente">
    <w:name w:val="annotation text"/>
    <w:basedOn w:val="Normln"/>
    <w:link w:val="TextkomenteChar"/>
    <w:uiPriority w:val="99"/>
    <w:semiHidden/>
    <w:unhideWhenUsed/>
    <w:rsid w:val="0009776B"/>
    <w:rPr>
      <w:sz w:val="20"/>
      <w:szCs w:val="20"/>
    </w:rPr>
  </w:style>
  <w:style w:type="character" w:customStyle="1" w:styleId="TextkomenteChar">
    <w:name w:val="Text komentáře Char"/>
    <w:basedOn w:val="Standardnpsmoodstavce"/>
    <w:link w:val="Textkomente"/>
    <w:uiPriority w:val="99"/>
    <w:semiHidden/>
    <w:rsid w:val="0009776B"/>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09776B"/>
    <w:rPr>
      <w:b/>
      <w:bCs/>
    </w:rPr>
  </w:style>
  <w:style w:type="character" w:customStyle="1" w:styleId="PedmtkomenteChar">
    <w:name w:val="Předmět komentáře Char"/>
    <w:basedOn w:val="TextkomenteChar"/>
    <w:link w:val="Pedmtkomente"/>
    <w:uiPriority w:val="99"/>
    <w:semiHidden/>
    <w:rsid w:val="0009776B"/>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09776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9776B"/>
    <w:rPr>
      <w:rFonts w:ascii="Segoe UI" w:eastAsia="F015TEELig" w:hAnsi="Segoe UI" w:cs="Segoe UI"/>
      <w:sz w:val="18"/>
      <w:szCs w:val="18"/>
      <w:lang w:val="cs-CZ" w:eastAsia="cs-CZ" w:bidi="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585307">
      <w:bodyDiv w:val="1"/>
      <w:marLeft w:val="0"/>
      <w:marRight w:val="0"/>
      <w:marTop w:val="0"/>
      <w:marBottom w:val="0"/>
      <w:divBdr>
        <w:top w:val="none" w:sz="0" w:space="0" w:color="auto"/>
        <w:left w:val="none" w:sz="0" w:space="0" w:color="auto"/>
        <w:bottom w:val="none" w:sz="0" w:space="0" w:color="auto"/>
        <w:right w:val="none" w:sz="0" w:space="0" w:color="auto"/>
      </w:divBdr>
    </w:div>
    <w:div w:id="237524995">
      <w:bodyDiv w:val="1"/>
      <w:marLeft w:val="0"/>
      <w:marRight w:val="0"/>
      <w:marTop w:val="0"/>
      <w:marBottom w:val="0"/>
      <w:divBdr>
        <w:top w:val="none" w:sz="0" w:space="0" w:color="auto"/>
        <w:left w:val="none" w:sz="0" w:space="0" w:color="auto"/>
        <w:bottom w:val="none" w:sz="0" w:space="0" w:color="auto"/>
        <w:right w:val="none" w:sz="0" w:space="0" w:color="auto"/>
      </w:divBdr>
    </w:div>
    <w:div w:id="1007289527">
      <w:bodyDiv w:val="1"/>
      <w:marLeft w:val="0"/>
      <w:marRight w:val="0"/>
      <w:marTop w:val="0"/>
      <w:marBottom w:val="0"/>
      <w:divBdr>
        <w:top w:val="none" w:sz="0" w:space="0" w:color="auto"/>
        <w:left w:val="none" w:sz="0" w:space="0" w:color="auto"/>
        <w:bottom w:val="none" w:sz="0" w:space="0" w:color="auto"/>
        <w:right w:val="none" w:sz="0" w:space="0" w:color="auto"/>
      </w:divBdr>
    </w:div>
    <w:div w:id="1101266967">
      <w:bodyDiv w:val="1"/>
      <w:marLeft w:val="0"/>
      <w:marRight w:val="0"/>
      <w:marTop w:val="0"/>
      <w:marBottom w:val="0"/>
      <w:divBdr>
        <w:top w:val="none" w:sz="0" w:space="0" w:color="auto"/>
        <w:left w:val="none" w:sz="0" w:space="0" w:color="auto"/>
        <w:bottom w:val="none" w:sz="0" w:space="0" w:color="auto"/>
        <w:right w:val="none" w:sz="0" w:space="0" w:color="auto"/>
      </w:divBdr>
    </w:div>
    <w:div w:id="1255554948">
      <w:bodyDiv w:val="1"/>
      <w:marLeft w:val="0"/>
      <w:marRight w:val="0"/>
      <w:marTop w:val="0"/>
      <w:marBottom w:val="0"/>
      <w:divBdr>
        <w:top w:val="none" w:sz="0" w:space="0" w:color="auto"/>
        <w:left w:val="none" w:sz="0" w:space="0" w:color="auto"/>
        <w:bottom w:val="none" w:sz="0" w:space="0" w:color="auto"/>
        <w:right w:val="none" w:sz="0" w:space="0" w:color="auto"/>
      </w:divBdr>
    </w:div>
    <w:div w:id="1513570122">
      <w:bodyDiv w:val="1"/>
      <w:marLeft w:val="0"/>
      <w:marRight w:val="0"/>
      <w:marTop w:val="0"/>
      <w:marBottom w:val="0"/>
      <w:divBdr>
        <w:top w:val="none" w:sz="0" w:space="0" w:color="auto"/>
        <w:left w:val="none" w:sz="0" w:space="0" w:color="auto"/>
        <w:bottom w:val="none" w:sz="0" w:space="0" w:color="auto"/>
        <w:right w:val="none" w:sz="0" w:space="0" w:color="auto"/>
      </w:divBdr>
    </w:div>
    <w:div w:id="1627811939">
      <w:bodyDiv w:val="1"/>
      <w:marLeft w:val="0"/>
      <w:marRight w:val="0"/>
      <w:marTop w:val="0"/>
      <w:marBottom w:val="0"/>
      <w:divBdr>
        <w:top w:val="none" w:sz="0" w:space="0" w:color="auto"/>
        <w:left w:val="none" w:sz="0" w:space="0" w:color="auto"/>
        <w:bottom w:val="none" w:sz="0" w:space="0" w:color="auto"/>
        <w:right w:val="none" w:sz="0" w:space="0" w:color="auto"/>
      </w:divBdr>
    </w:div>
    <w:div w:id="1931617940">
      <w:bodyDiv w:val="1"/>
      <w:marLeft w:val="0"/>
      <w:marRight w:val="0"/>
      <w:marTop w:val="0"/>
      <w:marBottom w:val="0"/>
      <w:divBdr>
        <w:top w:val="none" w:sz="0" w:space="0" w:color="auto"/>
        <w:left w:val="none" w:sz="0" w:space="0" w:color="auto"/>
        <w:bottom w:val="none" w:sz="0" w:space="0" w:color="auto"/>
        <w:right w:val="none" w:sz="0" w:space="0" w:color="auto"/>
      </w:divBdr>
    </w:div>
    <w:div w:id="2109501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inkedin.com/company/786541/" TargetMode="External"/><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facebook.com/Broker.Consulting/" TargetMode="External"/><Relationship Id="rId17" Type="http://schemas.openxmlformats.org/officeDocument/2006/relationships/footer" Target="footer1.xml"/><Relationship Id="rId25" Type="http://schemas.openxmlformats.org/officeDocument/2006/relationships/hyperlink" Target="mailto:tereza.kunova@bcas.cz"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alityspolu.cz"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linkedin.com/company/10668151/" TargetMode="External"/><Relationship Id="rId23" Type="http://schemas.openxmlformats.org/officeDocument/2006/relationships/footer" Target="footer4.xml"/><Relationship Id="rId10" Type="http://schemas.openxmlformats.org/officeDocument/2006/relationships/hyperlink" Target="http://www.okpointy.cz"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bcas.cz" TargetMode="External"/><Relationship Id="rId14" Type="http://schemas.openxmlformats.org/officeDocument/2006/relationships/hyperlink" Target="https://www.facebook.com/okpointy/" TargetMode="External"/><Relationship Id="rId22" Type="http://schemas.openxmlformats.org/officeDocument/2006/relationships/header" Target="header4.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okpointy.cz/" TargetMode="External"/><Relationship Id="rId2" Type="http://schemas.openxmlformats.org/officeDocument/2006/relationships/hyperlink" Target="http://www.realityspolu.cz" TargetMode="External"/><Relationship Id="rId1" Type="http://schemas.openxmlformats.org/officeDocument/2006/relationships/hyperlink" Target="http://www.realityspolu.cz" TargetMode="External"/><Relationship Id="rId6" Type="http://schemas.openxmlformats.org/officeDocument/2006/relationships/hyperlink" Target="http://www.bcas.cz/" TargetMode="External"/><Relationship Id="rId5" Type="http://schemas.openxmlformats.org/officeDocument/2006/relationships/hyperlink" Target="http://www.bcas.cz/" TargetMode="External"/><Relationship Id="rId4" Type="http://schemas.openxmlformats.org/officeDocument/2006/relationships/hyperlink" Target="http://www.okpointy.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445D75-7CF1-4BC5-9A2A-0C9CA6C56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506</TotalTime>
  <Pages>3</Pages>
  <Words>803</Words>
  <Characters>4742</Characters>
  <Application>Microsoft Office Word</Application>
  <DocSecurity>0</DocSecurity>
  <Lines>39</Lines>
  <Paragraphs>11</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5534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Viola Baštýřová</dc:creator>
  <cp:lastModifiedBy>Tereza Kunová</cp:lastModifiedBy>
  <cp:revision>49</cp:revision>
  <dcterms:created xsi:type="dcterms:W3CDTF">2021-05-26T15:36:00Z</dcterms:created>
  <dcterms:modified xsi:type="dcterms:W3CDTF">2021-08-31T08:16:00Z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