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7815BB"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31A9011E" w14:textId="45944FB8" w:rsidR="006166CE" w:rsidRPr="00B67AF0" w:rsidRDefault="00FB53F1" w:rsidP="00B67AF0">
      <w:pPr>
        <w:rPr>
          <w:rFonts w:ascii="Arial" w:hAnsi="Arial" w:cs="Arial"/>
          <w:b/>
          <w:sz w:val="28"/>
          <w:szCs w:val="28"/>
        </w:rPr>
      </w:pPr>
      <w:r w:rsidRPr="00E31346">
        <w:rPr>
          <w:rFonts w:ascii="Arial" w:hAnsi="Arial" w:cs="Arial"/>
          <w:b/>
          <w:color w:val="FF0000"/>
          <w:sz w:val="28"/>
          <w:szCs w:val="28"/>
        </w:rPr>
        <w:t xml:space="preserve"> </w:t>
      </w:r>
    </w:p>
    <w:p w14:paraId="11EEB47F" w14:textId="545AD149" w:rsidR="00FA1C73" w:rsidRPr="00D92D49" w:rsidRDefault="003F7018" w:rsidP="00772FF0">
      <w:pPr>
        <w:jc w:val="center"/>
        <w:rPr>
          <w:rFonts w:ascii="Arial" w:hAnsi="Arial" w:cs="Arial"/>
          <w:b/>
          <w:sz w:val="28"/>
          <w:szCs w:val="28"/>
        </w:rPr>
      </w:pPr>
      <w:r>
        <w:rPr>
          <w:rFonts w:ascii="Arial" w:hAnsi="Arial" w:cs="Arial"/>
          <w:b/>
          <w:sz w:val="28"/>
          <w:szCs w:val="28"/>
        </w:rPr>
        <w:t>Úroky</w:t>
      </w:r>
      <w:r w:rsidR="00FB53F1" w:rsidRPr="00D92D49">
        <w:rPr>
          <w:rFonts w:ascii="Arial" w:hAnsi="Arial" w:cs="Arial"/>
          <w:b/>
          <w:sz w:val="28"/>
          <w:szCs w:val="28"/>
        </w:rPr>
        <w:t xml:space="preserve"> </w:t>
      </w:r>
      <w:r w:rsidR="00B67AF0" w:rsidRPr="00D92D49">
        <w:rPr>
          <w:rFonts w:ascii="Arial" w:hAnsi="Arial" w:cs="Arial"/>
          <w:b/>
          <w:sz w:val="28"/>
          <w:szCs w:val="28"/>
        </w:rPr>
        <w:t xml:space="preserve">spotřebitelských úvěrů </w:t>
      </w:r>
      <w:r w:rsidR="00D92D49" w:rsidRPr="00D92D49">
        <w:rPr>
          <w:rFonts w:ascii="Arial" w:hAnsi="Arial" w:cs="Arial"/>
          <w:b/>
          <w:sz w:val="28"/>
          <w:szCs w:val="28"/>
        </w:rPr>
        <w:t xml:space="preserve">jdou už třetí měsíc v řadě pozvolna dolů. V červnu se zastavily na hodnotě 5,67 % </w:t>
      </w:r>
    </w:p>
    <w:p w14:paraId="0C1693C1" w14:textId="00D9D72D" w:rsidR="00772FF0" w:rsidRDefault="00772FF0" w:rsidP="00772FF0">
      <w:pPr>
        <w:jc w:val="center"/>
        <w:rPr>
          <w:rFonts w:ascii="Arial" w:hAnsi="Arial" w:cs="Arial"/>
          <w:bCs/>
          <w:i/>
          <w:sz w:val="20"/>
          <w:szCs w:val="20"/>
        </w:rPr>
      </w:pPr>
    </w:p>
    <w:p w14:paraId="402095D1" w14:textId="77777777" w:rsidR="00841AC4" w:rsidRPr="002A6FA3" w:rsidRDefault="00841AC4" w:rsidP="00772FF0">
      <w:pPr>
        <w:jc w:val="center"/>
        <w:rPr>
          <w:rFonts w:ascii="Arial" w:hAnsi="Arial" w:cs="Arial"/>
          <w:bCs/>
          <w:i/>
          <w:sz w:val="20"/>
          <w:szCs w:val="20"/>
        </w:rPr>
      </w:pPr>
    </w:p>
    <w:p w14:paraId="5584C51E" w14:textId="4AD364C7" w:rsidR="00B24559" w:rsidRPr="00E43F59" w:rsidRDefault="00FA1C73" w:rsidP="00E43F59">
      <w:pPr>
        <w:spacing w:before="100" w:beforeAutospacing="1" w:after="100" w:afterAutospacing="1"/>
        <w:jc w:val="both"/>
        <w:rPr>
          <w:rFonts w:ascii="Arial" w:hAnsi="Arial" w:cs="Arial"/>
          <w:b/>
          <w:bCs/>
          <w:sz w:val="20"/>
          <w:szCs w:val="20"/>
        </w:rPr>
      </w:pPr>
      <w:r w:rsidRPr="002A6FA3">
        <w:rPr>
          <w:rFonts w:ascii="Arial" w:hAnsi="Arial" w:cs="Arial"/>
          <w:bCs/>
          <w:i/>
          <w:sz w:val="20"/>
          <w:szCs w:val="20"/>
        </w:rPr>
        <w:t xml:space="preserve">Praha, </w:t>
      </w:r>
      <w:r w:rsidR="001F25C4">
        <w:rPr>
          <w:rFonts w:ascii="Arial" w:hAnsi="Arial" w:cs="Arial"/>
          <w:bCs/>
          <w:i/>
          <w:sz w:val="20"/>
          <w:szCs w:val="20"/>
        </w:rPr>
        <w:t>3. srpna</w:t>
      </w:r>
      <w:bookmarkStart w:id="0" w:name="_GoBack"/>
      <w:bookmarkEnd w:id="0"/>
      <w:r w:rsidRPr="002A6FA3">
        <w:rPr>
          <w:rFonts w:ascii="Arial" w:hAnsi="Arial" w:cs="Arial"/>
          <w:bCs/>
          <w:i/>
          <w:sz w:val="20"/>
          <w:szCs w:val="20"/>
        </w:rPr>
        <w:t xml:space="preserve"> 2021</w:t>
      </w:r>
      <w:r w:rsidR="00AA6E6D" w:rsidRPr="003028DB">
        <w:rPr>
          <w:rFonts w:ascii="Arial" w:hAnsi="Arial" w:cs="Arial"/>
          <w:bCs/>
          <w:sz w:val="20"/>
          <w:szCs w:val="20"/>
        </w:rPr>
        <w:t xml:space="preserve"> –</w:t>
      </w:r>
      <w:r w:rsidR="00AA6E6D">
        <w:rPr>
          <w:rFonts w:ascii="Arial" w:hAnsi="Arial" w:cs="Arial"/>
          <w:b/>
          <w:bCs/>
          <w:sz w:val="20"/>
          <w:szCs w:val="20"/>
        </w:rPr>
        <w:t xml:space="preserve"> </w:t>
      </w:r>
      <w:r w:rsidR="002645E4">
        <w:rPr>
          <w:rFonts w:ascii="Arial" w:hAnsi="Arial" w:cs="Arial"/>
          <w:b/>
          <w:bCs/>
          <w:sz w:val="20"/>
          <w:szCs w:val="20"/>
        </w:rPr>
        <w:t xml:space="preserve">Jak ukazují </w:t>
      </w:r>
      <w:r w:rsidR="00170556">
        <w:rPr>
          <w:rFonts w:ascii="Arial" w:hAnsi="Arial" w:cs="Arial"/>
          <w:b/>
          <w:bCs/>
          <w:sz w:val="20"/>
          <w:szCs w:val="20"/>
        </w:rPr>
        <w:t>dat</w:t>
      </w:r>
      <w:r w:rsidR="002645E4">
        <w:rPr>
          <w:rFonts w:ascii="Arial" w:hAnsi="Arial" w:cs="Arial"/>
          <w:b/>
          <w:bCs/>
          <w:sz w:val="20"/>
          <w:szCs w:val="20"/>
        </w:rPr>
        <w:t xml:space="preserve"> Broker Consulting Indexu spotřebitelských úvěrů, průměrné úrokové sazby z úvěrů na cokoli v letošním druhém kvartálu postupně klesají. V červnu byla jejich hodnota nejníže od začátku tohoto roku, a sice na 5,67 %. Klesající tempo odráží především boj o zákazníka na českém trhu a tvrdé konkurenční prostředí poskytovatelů úvěrů, které je však </w:t>
      </w:r>
      <w:r w:rsidR="00170556">
        <w:rPr>
          <w:rFonts w:ascii="Arial" w:hAnsi="Arial" w:cs="Arial"/>
          <w:b/>
          <w:bCs/>
          <w:sz w:val="20"/>
          <w:szCs w:val="20"/>
        </w:rPr>
        <w:t xml:space="preserve">pro samotného zákazníka </w:t>
      </w:r>
      <w:r w:rsidR="002645E4">
        <w:rPr>
          <w:rFonts w:ascii="Arial" w:hAnsi="Arial" w:cs="Arial"/>
          <w:b/>
          <w:bCs/>
          <w:sz w:val="20"/>
          <w:szCs w:val="20"/>
        </w:rPr>
        <w:t>příznivé.</w:t>
      </w:r>
    </w:p>
    <w:p w14:paraId="223EF263" w14:textId="748A1DE6" w:rsidR="00B24559" w:rsidRDefault="00B24559" w:rsidP="002645E4">
      <w:pPr>
        <w:pStyle w:val="Odstavecseseznamem"/>
        <w:ind w:left="0" w:firstLine="0"/>
        <w:jc w:val="both"/>
        <w:rPr>
          <w:rFonts w:ascii="Arial" w:hAnsi="Arial" w:cs="Arial"/>
          <w:sz w:val="20"/>
          <w:szCs w:val="20"/>
        </w:rPr>
      </w:pPr>
      <w:r w:rsidRPr="00B24559">
        <w:rPr>
          <w:rFonts w:ascii="Arial" w:hAnsi="Arial" w:cs="Arial"/>
          <w:i/>
          <w:sz w:val="20"/>
          <w:szCs w:val="20"/>
        </w:rPr>
        <w:t>„</w:t>
      </w:r>
      <w:r w:rsidR="002645E4" w:rsidRPr="00B24559">
        <w:rPr>
          <w:rFonts w:ascii="Arial" w:hAnsi="Arial" w:cs="Arial"/>
          <w:i/>
          <w:sz w:val="20"/>
          <w:szCs w:val="20"/>
        </w:rPr>
        <w:t xml:space="preserve">Průměrná úroková sazba </w:t>
      </w:r>
      <w:r w:rsidR="00170556">
        <w:rPr>
          <w:rFonts w:ascii="Arial" w:hAnsi="Arial" w:cs="Arial"/>
          <w:i/>
          <w:sz w:val="20"/>
          <w:szCs w:val="20"/>
        </w:rPr>
        <w:t xml:space="preserve">se </w:t>
      </w:r>
      <w:r w:rsidRPr="00B24559">
        <w:rPr>
          <w:rFonts w:ascii="Arial" w:hAnsi="Arial" w:cs="Arial"/>
          <w:i/>
          <w:sz w:val="20"/>
          <w:szCs w:val="20"/>
        </w:rPr>
        <w:t>sice meziměsíčně snížila o 0,34</w:t>
      </w:r>
      <w:r w:rsidR="002645E4" w:rsidRPr="00B24559">
        <w:rPr>
          <w:rFonts w:ascii="Arial" w:hAnsi="Arial" w:cs="Arial"/>
          <w:i/>
          <w:sz w:val="20"/>
          <w:szCs w:val="20"/>
        </w:rPr>
        <w:t xml:space="preserve">procentního bodu, ale </w:t>
      </w:r>
      <w:r w:rsidRPr="00B24559">
        <w:rPr>
          <w:rFonts w:ascii="Arial" w:hAnsi="Arial" w:cs="Arial"/>
          <w:i/>
          <w:sz w:val="20"/>
          <w:szCs w:val="20"/>
        </w:rPr>
        <w:t xml:space="preserve">nejde o nijak dramatický </w:t>
      </w:r>
      <w:r w:rsidR="002645E4" w:rsidRPr="00B24559">
        <w:rPr>
          <w:rFonts w:ascii="Arial" w:hAnsi="Arial" w:cs="Arial"/>
          <w:i/>
          <w:sz w:val="20"/>
          <w:szCs w:val="20"/>
        </w:rPr>
        <w:t>pokles.</w:t>
      </w:r>
      <w:r w:rsidRPr="00B24559">
        <w:rPr>
          <w:rFonts w:ascii="Arial" w:hAnsi="Arial" w:cs="Arial"/>
          <w:i/>
          <w:sz w:val="20"/>
          <w:szCs w:val="20"/>
        </w:rPr>
        <w:t xml:space="preserve"> Vliv na snížení sazby </w:t>
      </w:r>
      <w:r w:rsidR="00170556">
        <w:rPr>
          <w:rFonts w:ascii="Arial" w:hAnsi="Arial" w:cs="Arial"/>
          <w:i/>
          <w:sz w:val="20"/>
          <w:szCs w:val="20"/>
        </w:rPr>
        <w:t>má</w:t>
      </w:r>
      <w:r w:rsidR="002645E4" w:rsidRPr="00B24559">
        <w:rPr>
          <w:rFonts w:ascii="Arial" w:hAnsi="Arial" w:cs="Arial"/>
          <w:i/>
          <w:sz w:val="20"/>
          <w:szCs w:val="20"/>
        </w:rPr>
        <w:t xml:space="preserve"> </w:t>
      </w:r>
      <w:r w:rsidRPr="00B24559">
        <w:rPr>
          <w:rFonts w:ascii="Arial" w:hAnsi="Arial" w:cs="Arial"/>
          <w:i/>
          <w:sz w:val="20"/>
          <w:szCs w:val="20"/>
        </w:rPr>
        <w:t>jednak bo</w:t>
      </w:r>
      <w:r w:rsidR="002645E4" w:rsidRPr="00B24559">
        <w:rPr>
          <w:rFonts w:ascii="Arial" w:hAnsi="Arial" w:cs="Arial"/>
          <w:i/>
          <w:sz w:val="20"/>
          <w:szCs w:val="20"/>
        </w:rPr>
        <w:t>j o klienty</w:t>
      </w:r>
      <w:r w:rsidRPr="00B24559">
        <w:rPr>
          <w:rFonts w:ascii="Arial" w:hAnsi="Arial" w:cs="Arial"/>
          <w:i/>
          <w:sz w:val="20"/>
          <w:szCs w:val="20"/>
        </w:rPr>
        <w:t>, a jednak marketingov</w:t>
      </w:r>
      <w:r w:rsidR="00170556">
        <w:rPr>
          <w:rFonts w:ascii="Arial" w:hAnsi="Arial" w:cs="Arial"/>
          <w:i/>
          <w:sz w:val="20"/>
          <w:szCs w:val="20"/>
        </w:rPr>
        <w:t xml:space="preserve">é akce </w:t>
      </w:r>
      <w:r w:rsidR="002645E4" w:rsidRPr="00B24559">
        <w:rPr>
          <w:rFonts w:ascii="Arial" w:hAnsi="Arial" w:cs="Arial"/>
          <w:i/>
          <w:sz w:val="20"/>
          <w:szCs w:val="20"/>
        </w:rPr>
        <w:t xml:space="preserve">před prázdninovým obdobím, které je </w:t>
      </w:r>
      <w:r w:rsidR="00170556">
        <w:rPr>
          <w:rFonts w:ascii="Arial" w:hAnsi="Arial" w:cs="Arial"/>
          <w:i/>
          <w:sz w:val="20"/>
          <w:szCs w:val="20"/>
        </w:rPr>
        <w:t xml:space="preserve">obecně </w:t>
      </w:r>
      <w:r w:rsidRPr="00B24559">
        <w:rPr>
          <w:rFonts w:ascii="Arial" w:hAnsi="Arial" w:cs="Arial"/>
          <w:i/>
          <w:sz w:val="20"/>
          <w:szCs w:val="20"/>
        </w:rPr>
        <w:t xml:space="preserve">z pohledu spotřebitelských úvěrů velmi </w:t>
      </w:r>
      <w:r w:rsidR="002645E4" w:rsidRPr="00B24559">
        <w:rPr>
          <w:rFonts w:ascii="Arial" w:hAnsi="Arial" w:cs="Arial"/>
          <w:i/>
          <w:sz w:val="20"/>
          <w:szCs w:val="20"/>
        </w:rPr>
        <w:t>zajímavé</w:t>
      </w:r>
      <w:r w:rsidRPr="00B24559">
        <w:rPr>
          <w:rFonts w:ascii="Arial" w:hAnsi="Arial" w:cs="Arial"/>
          <w:i/>
          <w:sz w:val="20"/>
          <w:szCs w:val="20"/>
        </w:rPr>
        <w:t>,“</w:t>
      </w:r>
      <w:r>
        <w:rPr>
          <w:rFonts w:ascii="Arial" w:hAnsi="Arial" w:cs="Arial"/>
          <w:sz w:val="20"/>
          <w:szCs w:val="20"/>
        </w:rPr>
        <w:t xml:space="preserve"> komentuje výsledky indexu </w:t>
      </w:r>
      <w:r w:rsidRPr="00B24559">
        <w:rPr>
          <w:rFonts w:ascii="Arial" w:hAnsi="Arial" w:cs="Arial"/>
          <w:b/>
          <w:sz w:val="20"/>
          <w:szCs w:val="20"/>
        </w:rPr>
        <w:t>Martin Novák, hlavní analytik Broker Consulting</w:t>
      </w:r>
      <w:r w:rsidR="002645E4">
        <w:rPr>
          <w:rFonts w:ascii="Arial" w:hAnsi="Arial" w:cs="Arial"/>
          <w:sz w:val="20"/>
          <w:szCs w:val="20"/>
        </w:rPr>
        <w:t xml:space="preserve">. </w:t>
      </w:r>
    </w:p>
    <w:p w14:paraId="3FC12C19" w14:textId="77777777" w:rsidR="00B24559" w:rsidRDefault="00B24559" w:rsidP="00B24559">
      <w:pPr>
        <w:pStyle w:val="Odstavecseseznamem"/>
        <w:ind w:left="0" w:firstLine="0"/>
        <w:jc w:val="both"/>
        <w:rPr>
          <w:rFonts w:ascii="Arial" w:hAnsi="Arial" w:cs="Arial"/>
          <w:sz w:val="20"/>
          <w:szCs w:val="20"/>
        </w:rPr>
      </w:pPr>
    </w:p>
    <w:p w14:paraId="7F23639F" w14:textId="40D79A70" w:rsidR="00B24559" w:rsidRDefault="00B24559" w:rsidP="00CC2EC2">
      <w:pPr>
        <w:pStyle w:val="Odstavecseseznamem"/>
        <w:ind w:left="0" w:firstLine="0"/>
        <w:jc w:val="both"/>
        <w:rPr>
          <w:rFonts w:ascii="Segoe UI" w:hAnsi="Segoe UI" w:cs="Segoe UI"/>
        </w:rPr>
      </w:pPr>
      <w:r>
        <w:rPr>
          <w:rFonts w:ascii="Arial" w:hAnsi="Arial" w:cs="Arial"/>
          <w:sz w:val="20"/>
          <w:szCs w:val="20"/>
        </w:rPr>
        <w:t>Přesně před rokem byly úrokové sazby na úrovni 6,96 %, tj. o více než 1 procentní bod výše. Letos jsou tedy spotřebitelské úvěry výrazně dostupnější</w:t>
      </w:r>
      <w:r w:rsidR="00CC2EC2">
        <w:rPr>
          <w:rFonts w:ascii="Arial" w:hAnsi="Arial" w:cs="Arial"/>
          <w:sz w:val="20"/>
          <w:szCs w:val="20"/>
        </w:rPr>
        <w:t>.</w:t>
      </w:r>
      <w:r>
        <w:rPr>
          <w:rFonts w:ascii="Arial" w:hAnsi="Arial" w:cs="Arial"/>
          <w:sz w:val="20"/>
          <w:szCs w:val="20"/>
        </w:rPr>
        <w:t xml:space="preserve"> </w:t>
      </w:r>
      <w:r w:rsidR="00CC2EC2">
        <w:rPr>
          <w:rFonts w:ascii="Arial" w:hAnsi="Arial" w:cs="Arial"/>
          <w:sz w:val="20"/>
          <w:szCs w:val="20"/>
        </w:rPr>
        <w:t xml:space="preserve">O tom svědčí i údaje společnosti Broker Consulting, jejímž prostřednictvím si klienti za posledního půl roku sjednali více než </w:t>
      </w:r>
      <w:r w:rsidR="00CC2EC2" w:rsidRPr="00CC2EC2">
        <w:rPr>
          <w:rFonts w:ascii="Arial" w:hAnsi="Arial" w:cs="Arial"/>
          <w:sz w:val="20"/>
          <w:szCs w:val="20"/>
        </w:rPr>
        <w:t xml:space="preserve">1603 </w:t>
      </w:r>
      <w:r w:rsidR="00CC2EC2">
        <w:rPr>
          <w:rFonts w:ascii="Arial" w:hAnsi="Arial" w:cs="Arial"/>
          <w:sz w:val="20"/>
          <w:szCs w:val="20"/>
        </w:rPr>
        <w:t>spotřebitelských úvěrů v celkové hodnotě </w:t>
      </w:r>
      <w:r w:rsidR="00CC2EC2" w:rsidRPr="00CC2EC2">
        <w:rPr>
          <w:rFonts w:ascii="Arial" w:hAnsi="Arial" w:cs="Arial"/>
          <w:sz w:val="20"/>
          <w:szCs w:val="20"/>
        </w:rPr>
        <w:t>480 950 457 korun</w:t>
      </w:r>
      <w:r w:rsidR="00CC2EC2">
        <w:rPr>
          <w:rFonts w:ascii="Arial" w:hAnsi="Arial" w:cs="Arial"/>
          <w:sz w:val="20"/>
          <w:szCs w:val="20"/>
        </w:rPr>
        <w:t>. Jak dokládá</w:t>
      </w:r>
      <w:r>
        <w:rPr>
          <w:rFonts w:ascii="Arial" w:hAnsi="Arial" w:cs="Arial"/>
          <w:sz w:val="20"/>
          <w:szCs w:val="20"/>
        </w:rPr>
        <w:t xml:space="preserve"> graf </w:t>
      </w:r>
      <w:r w:rsidR="00CC2EC2">
        <w:rPr>
          <w:rFonts w:ascii="Arial" w:hAnsi="Arial" w:cs="Arial"/>
          <w:sz w:val="20"/>
          <w:szCs w:val="20"/>
        </w:rPr>
        <w:t>I</w:t>
      </w:r>
      <w:r>
        <w:rPr>
          <w:rFonts w:ascii="Arial" w:hAnsi="Arial" w:cs="Arial"/>
          <w:sz w:val="20"/>
          <w:szCs w:val="20"/>
        </w:rPr>
        <w:t>ndexu</w:t>
      </w:r>
      <w:r w:rsidR="00CC2EC2">
        <w:rPr>
          <w:rFonts w:ascii="Arial" w:hAnsi="Arial" w:cs="Arial"/>
          <w:sz w:val="20"/>
          <w:szCs w:val="20"/>
        </w:rPr>
        <w:t xml:space="preserve"> spotřebitelských úvěrů, dlouhodobý trend představuje</w:t>
      </w:r>
      <w:r>
        <w:rPr>
          <w:rFonts w:ascii="Arial" w:hAnsi="Arial" w:cs="Arial"/>
          <w:sz w:val="20"/>
          <w:szCs w:val="20"/>
        </w:rPr>
        <w:t xml:space="preserve"> velmi p</w:t>
      </w:r>
      <w:r w:rsidR="00CC2EC2">
        <w:rPr>
          <w:rFonts w:ascii="Arial" w:hAnsi="Arial" w:cs="Arial"/>
          <w:sz w:val="20"/>
          <w:szCs w:val="20"/>
        </w:rPr>
        <w:t xml:space="preserve">ostupný pokles úrokových sazeb, </w:t>
      </w:r>
      <w:r>
        <w:rPr>
          <w:rFonts w:ascii="Arial" w:hAnsi="Arial" w:cs="Arial"/>
          <w:sz w:val="20"/>
          <w:szCs w:val="20"/>
        </w:rPr>
        <w:t xml:space="preserve">který je </w:t>
      </w:r>
      <w:r w:rsidR="00CC2EC2">
        <w:rPr>
          <w:rFonts w:ascii="Arial" w:hAnsi="Arial" w:cs="Arial"/>
          <w:sz w:val="20"/>
          <w:szCs w:val="20"/>
        </w:rPr>
        <w:t>navíc</w:t>
      </w:r>
      <w:r>
        <w:rPr>
          <w:rFonts w:ascii="Arial" w:hAnsi="Arial" w:cs="Arial"/>
          <w:sz w:val="20"/>
          <w:szCs w:val="20"/>
        </w:rPr>
        <w:t xml:space="preserve"> specifický tím, že se </w:t>
      </w:r>
      <w:r w:rsidR="00CC2EC2">
        <w:rPr>
          <w:rFonts w:ascii="Arial" w:hAnsi="Arial" w:cs="Arial"/>
          <w:sz w:val="20"/>
          <w:szCs w:val="20"/>
        </w:rPr>
        <w:t xml:space="preserve">velmi často </w:t>
      </w:r>
      <w:r>
        <w:rPr>
          <w:rFonts w:ascii="Arial" w:hAnsi="Arial" w:cs="Arial"/>
          <w:sz w:val="20"/>
          <w:szCs w:val="20"/>
        </w:rPr>
        <w:t xml:space="preserve">střídají růsty sazeb s poklesy. </w:t>
      </w:r>
      <w:r w:rsidR="00CC2EC2">
        <w:rPr>
          <w:rFonts w:ascii="Arial" w:hAnsi="Arial" w:cs="Arial"/>
          <w:sz w:val="20"/>
          <w:szCs w:val="20"/>
        </w:rPr>
        <w:t xml:space="preserve">Naproti </w:t>
      </w:r>
      <w:r w:rsidR="00170556">
        <w:rPr>
          <w:rFonts w:ascii="Arial" w:hAnsi="Arial" w:cs="Arial"/>
          <w:sz w:val="20"/>
          <w:szCs w:val="20"/>
        </w:rPr>
        <w:t xml:space="preserve">tomu v případě </w:t>
      </w:r>
      <w:r>
        <w:rPr>
          <w:rFonts w:ascii="Arial" w:hAnsi="Arial" w:cs="Arial"/>
          <w:sz w:val="20"/>
          <w:szCs w:val="20"/>
        </w:rPr>
        <w:t>hypotečních úvěrů</w:t>
      </w:r>
      <w:r w:rsidR="00CC2EC2">
        <w:rPr>
          <w:rFonts w:ascii="Arial" w:hAnsi="Arial" w:cs="Arial"/>
          <w:sz w:val="20"/>
          <w:szCs w:val="20"/>
        </w:rPr>
        <w:t xml:space="preserve"> lze</w:t>
      </w:r>
      <w:r>
        <w:rPr>
          <w:rFonts w:ascii="Arial" w:hAnsi="Arial" w:cs="Arial"/>
          <w:sz w:val="20"/>
          <w:szCs w:val="20"/>
        </w:rPr>
        <w:t xml:space="preserve"> pozorovat, že růsty </w:t>
      </w:r>
      <w:r w:rsidR="00CC2EC2">
        <w:rPr>
          <w:rFonts w:ascii="Arial" w:hAnsi="Arial" w:cs="Arial"/>
          <w:sz w:val="20"/>
          <w:szCs w:val="20"/>
        </w:rPr>
        <w:t>a</w:t>
      </w:r>
      <w:r>
        <w:rPr>
          <w:rFonts w:ascii="Arial" w:hAnsi="Arial" w:cs="Arial"/>
          <w:sz w:val="20"/>
          <w:szCs w:val="20"/>
        </w:rPr>
        <w:t xml:space="preserve"> poklesy </w:t>
      </w:r>
      <w:r w:rsidR="00CC2EC2">
        <w:rPr>
          <w:rFonts w:ascii="Arial" w:hAnsi="Arial" w:cs="Arial"/>
          <w:sz w:val="20"/>
          <w:szCs w:val="20"/>
        </w:rPr>
        <w:t xml:space="preserve">přicházejí </w:t>
      </w:r>
      <w:r>
        <w:rPr>
          <w:rFonts w:ascii="Arial" w:hAnsi="Arial" w:cs="Arial"/>
          <w:sz w:val="20"/>
          <w:szCs w:val="20"/>
        </w:rPr>
        <w:t xml:space="preserve">ve vlnách, které </w:t>
      </w:r>
      <w:r w:rsidR="00CC2EC2">
        <w:rPr>
          <w:rFonts w:ascii="Arial" w:hAnsi="Arial" w:cs="Arial"/>
          <w:sz w:val="20"/>
          <w:szCs w:val="20"/>
        </w:rPr>
        <w:t xml:space="preserve">mají </w:t>
      </w:r>
      <w:r>
        <w:rPr>
          <w:rFonts w:ascii="Arial" w:hAnsi="Arial" w:cs="Arial"/>
          <w:sz w:val="20"/>
          <w:szCs w:val="20"/>
        </w:rPr>
        <w:t>dlouhodobější</w:t>
      </w:r>
      <w:r w:rsidR="00CC2EC2">
        <w:rPr>
          <w:rFonts w:ascii="Arial" w:hAnsi="Arial" w:cs="Arial"/>
          <w:sz w:val="20"/>
          <w:szCs w:val="20"/>
        </w:rPr>
        <w:t xml:space="preserve"> charakter</w:t>
      </w:r>
      <w:r>
        <w:rPr>
          <w:rFonts w:ascii="Arial" w:hAnsi="Arial" w:cs="Arial"/>
          <w:sz w:val="20"/>
          <w:szCs w:val="20"/>
        </w:rPr>
        <w:t>. </w:t>
      </w:r>
    </w:p>
    <w:p w14:paraId="28FE5C03" w14:textId="77777777" w:rsidR="00B24559" w:rsidRDefault="00B24559" w:rsidP="002645E4">
      <w:pPr>
        <w:pStyle w:val="Odstavecseseznamem"/>
        <w:ind w:left="0" w:firstLine="0"/>
        <w:jc w:val="both"/>
        <w:rPr>
          <w:rFonts w:ascii="Segoe UI" w:hAnsi="Segoe UI" w:cs="Segoe UI"/>
        </w:rPr>
      </w:pPr>
    </w:p>
    <w:p w14:paraId="23DA8DE3" w14:textId="57B6EF8A" w:rsidR="002645E4" w:rsidRDefault="002645E4" w:rsidP="002645E4">
      <w:pPr>
        <w:pStyle w:val="Odstavecseseznamem"/>
        <w:ind w:left="0" w:firstLine="0"/>
        <w:jc w:val="both"/>
        <w:rPr>
          <w:rFonts w:ascii="Arial" w:hAnsi="Arial" w:cs="Arial"/>
          <w:sz w:val="20"/>
          <w:szCs w:val="20"/>
        </w:rPr>
      </w:pPr>
      <w:r>
        <w:rPr>
          <w:rFonts w:ascii="Arial" w:hAnsi="Arial" w:cs="Arial"/>
          <w:sz w:val="20"/>
          <w:szCs w:val="20"/>
        </w:rPr>
        <w:t xml:space="preserve">Co </w:t>
      </w:r>
      <w:r w:rsidR="00CC2EC2">
        <w:rPr>
          <w:rFonts w:ascii="Arial" w:hAnsi="Arial" w:cs="Arial"/>
          <w:sz w:val="20"/>
          <w:szCs w:val="20"/>
        </w:rPr>
        <w:t xml:space="preserve">současný </w:t>
      </w:r>
      <w:r>
        <w:rPr>
          <w:rFonts w:ascii="Arial" w:hAnsi="Arial" w:cs="Arial"/>
          <w:sz w:val="20"/>
          <w:szCs w:val="20"/>
        </w:rPr>
        <w:t xml:space="preserve">vývoj znamená pro </w:t>
      </w:r>
      <w:r w:rsidR="00170556">
        <w:rPr>
          <w:rFonts w:ascii="Arial" w:hAnsi="Arial" w:cs="Arial"/>
          <w:sz w:val="20"/>
          <w:szCs w:val="20"/>
        </w:rPr>
        <w:t xml:space="preserve">samotné </w:t>
      </w:r>
      <w:r>
        <w:rPr>
          <w:rFonts w:ascii="Arial" w:hAnsi="Arial" w:cs="Arial"/>
          <w:sz w:val="20"/>
          <w:szCs w:val="20"/>
        </w:rPr>
        <w:t xml:space="preserve">žadatele </w:t>
      </w:r>
      <w:r w:rsidR="00CC2EC2">
        <w:rPr>
          <w:rFonts w:ascii="Arial" w:hAnsi="Arial" w:cs="Arial"/>
          <w:sz w:val="20"/>
          <w:szCs w:val="20"/>
        </w:rPr>
        <w:t>o půjčky</w:t>
      </w:r>
      <w:r>
        <w:rPr>
          <w:rFonts w:ascii="Arial" w:hAnsi="Arial" w:cs="Arial"/>
          <w:sz w:val="20"/>
          <w:szCs w:val="20"/>
        </w:rPr>
        <w:t xml:space="preserve">? </w:t>
      </w:r>
      <w:r w:rsidR="00CC2EC2" w:rsidRPr="00E43F59">
        <w:rPr>
          <w:rFonts w:ascii="Arial" w:hAnsi="Arial" w:cs="Arial"/>
          <w:i/>
          <w:sz w:val="20"/>
          <w:szCs w:val="20"/>
        </w:rPr>
        <w:t>„</w:t>
      </w:r>
      <w:r w:rsidRPr="00E43F59">
        <w:rPr>
          <w:rFonts w:ascii="Arial" w:hAnsi="Arial" w:cs="Arial"/>
          <w:i/>
          <w:sz w:val="20"/>
          <w:szCs w:val="20"/>
        </w:rPr>
        <w:t>Jsem přesvědčen, že nic zásadního. Pro klienty obecně to sice může být dobrá zpráva, ale hlavně u spotřebitelských úvěrů platí, že každý klient je jiný a může mít jinou sazbu</w:t>
      </w:r>
      <w:r w:rsidR="00E43F59" w:rsidRPr="00E43F59">
        <w:rPr>
          <w:rFonts w:ascii="Arial" w:hAnsi="Arial" w:cs="Arial"/>
          <w:i/>
          <w:sz w:val="20"/>
          <w:szCs w:val="20"/>
        </w:rPr>
        <w:t xml:space="preserve">,“ </w:t>
      </w:r>
      <w:r w:rsidR="00E43F59">
        <w:rPr>
          <w:rFonts w:ascii="Arial" w:hAnsi="Arial" w:cs="Arial"/>
          <w:sz w:val="20"/>
          <w:szCs w:val="20"/>
        </w:rPr>
        <w:t xml:space="preserve">míní Martin Novák a pokračuje: </w:t>
      </w:r>
      <w:r w:rsidR="00E43F59" w:rsidRPr="00E43F59">
        <w:rPr>
          <w:rFonts w:ascii="Arial" w:hAnsi="Arial" w:cs="Arial"/>
          <w:i/>
          <w:sz w:val="20"/>
          <w:szCs w:val="20"/>
        </w:rPr>
        <w:t xml:space="preserve">„Projevuje se to především </w:t>
      </w:r>
      <w:r w:rsidRPr="00E43F59">
        <w:rPr>
          <w:rFonts w:ascii="Arial" w:hAnsi="Arial" w:cs="Arial"/>
          <w:i/>
          <w:sz w:val="20"/>
          <w:szCs w:val="20"/>
        </w:rPr>
        <w:t>u poskytovatelů úvěr</w:t>
      </w:r>
      <w:r w:rsidR="00CC2EC2" w:rsidRPr="00E43F59">
        <w:rPr>
          <w:rFonts w:ascii="Arial" w:hAnsi="Arial" w:cs="Arial"/>
          <w:i/>
          <w:sz w:val="20"/>
          <w:szCs w:val="20"/>
        </w:rPr>
        <w:t>ů</w:t>
      </w:r>
      <w:r w:rsidRPr="00E43F59">
        <w:rPr>
          <w:rFonts w:ascii="Arial" w:hAnsi="Arial" w:cs="Arial"/>
          <w:i/>
          <w:sz w:val="20"/>
          <w:szCs w:val="20"/>
        </w:rPr>
        <w:t xml:space="preserve">, kteří sazbu </w:t>
      </w:r>
      <w:r w:rsidR="00E43F59" w:rsidRPr="00E43F59">
        <w:rPr>
          <w:rFonts w:ascii="Arial" w:hAnsi="Arial" w:cs="Arial"/>
          <w:i/>
          <w:sz w:val="20"/>
          <w:szCs w:val="20"/>
        </w:rPr>
        <w:t xml:space="preserve">stanovují tzv. risk </w:t>
      </w:r>
      <w:proofErr w:type="spellStart"/>
      <w:r w:rsidR="00E43F59" w:rsidRPr="00E43F59">
        <w:rPr>
          <w:rFonts w:ascii="Arial" w:hAnsi="Arial" w:cs="Arial"/>
          <w:i/>
          <w:sz w:val="20"/>
          <w:szCs w:val="20"/>
        </w:rPr>
        <w:t>based</w:t>
      </w:r>
      <w:proofErr w:type="spellEnd"/>
      <w:r w:rsidR="00E43F59" w:rsidRPr="00E43F59">
        <w:rPr>
          <w:rFonts w:ascii="Arial" w:hAnsi="Arial" w:cs="Arial"/>
          <w:i/>
          <w:sz w:val="20"/>
          <w:szCs w:val="20"/>
        </w:rPr>
        <w:t xml:space="preserve"> modelem. </w:t>
      </w:r>
      <w:r w:rsidRPr="00E43F59">
        <w:rPr>
          <w:rFonts w:ascii="Arial" w:hAnsi="Arial" w:cs="Arial"/>
          <w:i/>
          <w:sz w:val="20"/>
          <w:szCs w:val="20"/>
        </w:rPr>
        <w:t xml:space="preserve">Tedy </w:t>
      </w:r>
      <w:r w:rsidR="00170556">
        <w:rPr>
          <w:rFonts w:ascii="Arial" w:hAnsi="Arial" w:cs="Arial"/>
          <w:i/>
          <w:sz w:val="20"/>
          <w:szCs w:val="20"/>
        </w:rPr>
        <w:t xml:space="preserve">nejprve </w:t>
      </w:r>
      <w:r w:rsidR="00170556" w:rsidRPr="00E43F59">
        <w:rPr>
          <w:rFonts w:ascii="Arial" w:hAnsi="Arial" w:cs="Arial"/>
          <w:i/>
          <w:sz w:val="20"/>
          <w:szCs w:val="20"/>
        </w:rPr>
        <w:t xml:space="preserve">o žadateli </w:t>
      </w:r>
      <w:r w:rsidRPr="00E43F59">
        <w:rPr>
          <w:rFonts w:ascii="Arial" w:hAnsi="Arial" w:cs="Arial"/>
          <w:i/>
          <w:sz w:val="20"/>
          <w:szCs w:val="20"/>
        </w:rPr>
        <w:t>zjistí maximum informací, o jeho platební morálce</w:t>
      </w:r>
      <w:r w:rsidR="00CC2EC2" w:rsidRPr="00E43F59">
        <w:rPr>
          <w:rFonts w:ascii="Arial" w:hAnsi="Arial" w:cs="Arial"/>
          <w:i/>
          <w:sz w:val="20"/>
          <w:szCs w:val="20"/>
        </w:rPr>
        <w:t xml:space="preserve"> </w:t>
      </w:r>
      <w:r w:rsidR="00170556">
        <w:rPr>
          <w:rFonts w:ascii="Arial" w:hAnsi="Arial" w:cs="Arial"/>
          <w:i/>
          <w:sz w:val="20"/>
          <w:szCs w:val="20"/>
        </w:rPr>
        <w:t>a</w:t>
      </w:r>
      <w:r w:rsidR="00CC2EC2" w:rsidRPr="00E43F59">
        <w:rPr>
          <w:rFonts w:ascii="Arial" w:hAnsi="Arial" w:cs="Arial"/>
          <w:i/>
          <w:sz w:val="20"/>
          <w:szCs w:val="20"/>
        </w:rPr>
        <w:t xml:space="preserve"> historii</w:t>
      </w:r>
      <w:r w:rsidR="00170556">
        <w:rPr>
          <w:rFonts w:ascii="Arial" w:hAnsi="Arial" w:cs="Arial"/>
          <w:i/>
          <w:sz w:val="20"/>
          <w:szCs w:val="20"/>
        </w:rPr>
        <w:t xml:space="preserve"> i</w:t>
      </w:r>
      <w:r w:rsidR="00CC2EC2" w:rsidRPr="00E43F59">
        <w:rPr>
          <w:rFonts w:ascii="Arial" w:hAnsi="Arial" w:cs="Arial"/>
          <w:i/>
          <w:sz w:val="20"/>
          <w:szCs w:val="20"/>
        </w:rPr>
        <w:t xml:space="preserve"> o </w:t>
      </w:r>
      <w:r w:rsidRPr="00E43F59">
        <w:rPr>
          <w:rFonts w:ascii="Arial" w:hAnsi="Arial" w:cs="Arial"/>
          <w:i/>
          <w:sz w:val="20"/>
          <w:szCs w:val="20"/>
        </w:rPr>
        <w:t xml:space="preserve">současných příjmech a </w:t>
      </w:r>
      <w:r w:rsidR="00CC2EC2" w:rsidRPr="00E43F59">
        <w:rPr>
          <w:rFonts w:ascii="Arial" w:hAnsi="Arial" w:cs="Arial"/>
          <w:i/>
          <w:sz w:val="20"/>
          <w:szCs w:val="20"/>
        </w:rPr>
        <w:t>následně</w:t>
      </w:r>
      <w:r w:rsidRPr="00E43F59">
        <w:rPr>
          <w:rFonts w:ascii="Arial" w:hAnsi="Arial" w:cs="Arial"/>
          <w:i/>
          <w:sz w:val="20"/>
          <w:szCs w:val="20"/>
        </w:rPr>
        <w:t xml:space="preserve"> mu nabídnou </w:t>
      </w:r>
      <w:r w:rsidR="00CC2EC2" w:rsidRPr="00E43F59">
        <w:rPr>
          <w:rFonts w:ascii="Arial" w:hAnsi="Arial" w:cs="Arial"/>
          <w:i/>
          <w:sz w:val="20"/>
          <w:szCs w:val="20"/>
        </w:rPr>
        <w:t xml:space="preserve">určitou </w:t>
      </w:r>
      <w:r w:rsidRPr="00E43F59">
        <w:rPr>
          <w:rFonts w:ascii="Arial" w:hAnsi="Arial" w:cs="Arial"/>
          <w:i/>
          <w:sz w:val="20"/>
          <w:szCs w:val="20"/>
        </w:rPr>
        <w:t xml:space="preserve">sazbu. </w:t>
      </w:r>
      <w:r w:rsidR="00E43F59" w:rsidRPr="00E43F59">
        <w:rPr>
          <w:rFonts w:ascii="Arial" w:hAnsi="Arial" w:cs="Arial"/>
          <w:i/>
          <w:sz w:val="20"/>
          <w:szCs w:val="20"/>
        </w:rPr>
        <w:t>Ta může být vyšší,</w:t>
      </w:r>
      <w:r w:rsidRPr="00E43F59">
        <w:rPr>
          <w:rFonts w:ascii="Arial" w:hAnsi="Arial" w:cs="Arial"/>
          <w:i/>
          <w:sz w:val="20"/>
          <w:szCs w:val="20"/>
        </w:rPr>
        <w:t xml:space="preserve"> než </w:t>
      </w:r>
      <w:r w:rsidR="00E43F59" w:rsidRPr="00E43F59">
        <w:rPr>
          <w:rFonts w:ascii="Arial" w:hAnsi="Arial" w:cs="Arial"/>
          <w:i/>
          <w:sz w:val="20"/>
          <w:szCs w:val="20"/>
        </w:rPr>
        <w:t xml:space="preserve">jakou </w:t>
      </w:r>
      <w:r w:rsidRPr="00E43F59">
        <w:rPr>
          <w:rFonts w:ascii="Arial" w:hAnsi="Arial" w:cs="Arial"/>
          <w:i/>
          <w:sz w:val="20"/>
          <w:szCs w:val="20"/>
        </w:rPr>
        <w:t xml:space="preserve">ukazuje </w:t>
      </w:r>
      <w:r w:rsidR="00E43F59" w:rsidRPr="00E43F59">
        <w:rPr>
          <w:rFonts w:ascii="Arial" w:hAnsi="Arial" w:cs="Arial"/>
          <w:i/>
          <w:sz w:val="20"/>
          <w:szCs w:val="20"/>
        </w:rPr>
        <w:t xml:space="preserve">náš </w:t>
      </w:r>
      <w:r w:rsidRPr="00E43F59">
        <w:rPr>
          <w:rFonts w:ascii="Arial" w:hAnsi="Arial" w:cs="Arial"/>
          <w:i/>
          <w:sz w:val="20"/>
          <w:szCs w:val="20"/>
        </w:rPr>
        <w:t xml:space="preserve">index. Na druhé straně jsou pak klienti, kteří </w:t>
      </w:r>
      <w:r w:rsidR="00E43F59" w:rsidRPr="00E43F59">
        <w:rPr>
          <w:rFonts w:ascii="Arial" w:hAnsi="Arial" w:cs="Arial"/>
          <w:i/>
          <w:sz w:val="20"/>
          <w:szCs w:val="20"/>
        </w:rPr>
        <w:t>předem znají</w:t>
      </w:r>
      <w:r w:rsidRPr="00E43F59">
        <w:rPr>
          <w:rFonts w:ascii="Arial" w:hAnsi="Arial" w:cs="Arial"/>
          <w:i/>
          <w:sz w:val="20"/>
          <w:szCs w:val="20"/>
        </w:rPr>
        <w:t xml:space="preserve"> </w:t>
      </w:r>
      <w:r w:rsidR="00E43F59" w:rsidRPr="00E43F59">
        <w:rPr>
          <w:rFonts w:ascii="Arial" w:hAnsi="Arial" w:cs="Arial"/>
          <w:i/>
          <w:sz w:val="20"/>
          <w:szCs w:val="20"/>
        </w:rPr>
        <w:t xml:space="preserve">přesnou </w:t>
      </w:r>
      <w:r w:rsidRPr="00E43F59">
        <w:rPr>
          <w:rFonts w:ascii="Arial" w:hAnsi="Arial" w:cs="Arial"/>
          <w:i/>
          <w:sz w:val="20"/>
          <w:szCs w:val="20"/>
        </w:rPr>
        <w:t>sazbu</w:t>
      </w:r>
      <w:r w:rsidR="00E43F59" w:rsidRPr="00E43F59">
        <w:rPr>
          <w:rFonts w:ascii="Arial" w:hAnsi="Arial" w:cs="Arial"/>
          <w:i/>
          <w:sz w:val="20"/>
          <w:szCs w:val="20"/>
        </w:rPr>
        <w:t xml:space="preserve"> a </w:t>
      </w:r>
      <w:r w:rsidRPr="00E43F59">
        <w:rPr>
          <w:rFonts w:ascii="Arial" w:hAnsi="Arial" w:cs="Arial"/>
          <w:i/>
          <w:sz w:val="20"/>
          <w:szCs w:val="20"/>
        </w:rPr>
        <w:t>nemus</w:t>
      </w:r>
      <w:r w:rsidR="00E43F59" w:rsidRPr="00E43F59">
        <w:rPr>
          <w:rFonts w:ascii="Arial" w:hAnsi="Arial" w:cs="Arial"/>
          <w:i/>
          <w:sz w:val="20"/>
          <w:szCs w:val="20"/>
        </w:rPr>
        <w:t>ej</w:t>
      </w:r>
      <w:r w:rsidRPr="00E43F59">
        <w:rPr>
          <w:rFonts w:ascii="Arial" w:hAnsi="Arial" w:cs="Arial"/>
          <w:i/>
          <w:sz w:val="20"/>
          <w:szCs w:val="20"/>
        </w:rPr>
        <w:t xml:space="preserve">í </w:t>
      </w:r>
      <w:r w:rsidR="00E43F59" w:rsidRPr="00E43F59">
        <w:rPr>
          <w:rFonts w:ascii="Arial" w:hAnsi="Arial" w:cs="Arial"/>
          <w:i/>
          <w:sz w:val="20"/>
          <w:szCs w:val="20"/>
        </w:rPr>
        <w:t xml:space="preserve">projít </w:t>
      </w:r>
      <w:proofErr w:type="spellStart"/>
      <w:r w:rsidRPr="00E43F59">
        <w:rPr>
          <w:rFonts w:ascii="Arial" w:hAnsi="Arial" w:cs="Arial"/>
          <w:i/>
          <w:sz w:val="20"/>
          <w:szCs w:val="20"/>
        </w:rPr>
        <w:t>riskovým</w:t>
      </w:r>
      <w:proofErr w:type="spellEnd"/>
      <w:r w:rsidRPr="00E43F59">
        <w:rPr>
          <w:rFonts w:ascii="Arial" w:hAnsi="Arial" w:cs="Arial"/>
          <w:i/>
          <w:sz w:val="20"/>
          <w:szCs w:val="20"/>
        </w:rPr>
        <w:t xml:space="preserve"> procesem.</w:t>
      </w:r>
      <w:r w:rsidR="00E43F59" w:rsidRPr="00E43F59">
        <w:rPr>
          <w:rFonts w:ascii="Arial" w:hAnsi="Arial" w:cs="Arial"/>
          <w:i/>
          <w:sz w:val="20"/>
          <w:szCs w:val="20"/>
        </w:rPr>
        <w:t>“</w:t>
      </w:r>
      <w:r>
        <w:rPr>
          <w:rFonts w:ascii="Arial" w:hAnsi="Arial" w:cs="Arial"/>
          <w:sz w:val="20"/>
          <w:szCs w:val="20"/>
        </w:rPr>
        <w:t> </w:t>
      </w:r>
    </w:p>
    <w:p w14:paraId="34310527" w14:textId="2FD9ACE1" w:rsidR="00B24559" w:rsidRDefault="00B24559" w:rsidP="00B24559">
      <w:pPr>
        <w:pStyle w:val="Odstavecseseznamem"/>
        <w:ind w:left="0" w:firstLine="0"/>
        <w:jc w:val="both"/>
        <w:rPr>
          <w:rFonts w:ascii="Arial" w:hAnsi="Arial" w:cs="Arial"/>
          <w:sz w:val="20"/>
          <w:szCs w:val="20"/>
        </w:rPr>
      </w:pPr>
    </w:p>
    <w:p w14:paraId="579F8AA6" w14:textId="261990E1" w:rsidR="00B24559" w:rsidRDefault="00E43F59" w:rsidP="00B24559">
      <w:pPr>
        <w:pStyle w:val="Odstavecseseznamem"/>
        <w:ind w:left="0" w:firstLine="0"/>
        <w:jc w:val="both"/>
        <w:rPr>
          <w:rFonts w:ascii="Arial" w:hAnsi="Arial" w:cs="Arial"/>
          <w:sz w:val="20"/>
          <w:szCs w:val="20"/>
        </w:rPr>
      </w:pPr>
      <w:r>
        <w:rPr>
          <w:rFonts w:ascii="Arial" w:hAnsi="Arial" w:cs="Arial"/>
          <w:sz w:val="20"/>
          <w:szCs w:val="20"/>
        </w:rPr>
        <w:t xml:space="preserve">V aktuálním období dovolených je třeba připomenout, že sjednat si </w:t>
      </w:r>
      <w:r w:rsidR="00170556">
        <w:rPr>
          <w:rFonts w:ascii="Arial" w:hAnsi="Arial" w:cs="Arial"/>
          <w:sz w:val="20"/>
          <w:szCs w:val="20"/>
        </w:rPr>
        <w:t>pro tento účel</w:t>
      </w:r>
      <w:r>
        <w:rPr>
          <w:rFonts w:ascii="Arial" w:hAnsi="Arial" w:cs="Arial"/>
          <w:sz w:val="20"/>
          <w:szCs w:val="20"/>
        </w:rPr>
        <w:t xml:space="preserve"> s</w:t>
      </w:r>
      <w:r w:rsidR="00B24559">
        <w:rPr>
          <w:rFonts w:ascii="Arial" w:hAnsi="Arial" w:cs="Arial"/>
          <w:sz w:val="20"/>
          <w:szCs w:val="20"/>
        </w:rPr>
        <w:t xml:space="preserve">potřebitelský úvěr </w:t>
      </w:r>
      <w:r w:rsidR="00170556">
        <w:rPr>
          <w:rFonts w:ascii="Arial" w:hAnsi="Arial" w:cs="Arial"/>
          <w:sz w:val="20"/>
          <w:szCs w:val="20"/>
        </w:rPr>
        <w:t>představuje</w:t>
      </w:r>
      <w:r w:rsidR="00B24559">
        <w:rPr>
          <w:rFonts w:ascii="Arial" w:hAnsi="Arial" w:cs="Arial"/>
          <w:sz w:val="20"/>
          <w:szCs w:val="20"/>
        </w:rPr>
        <w:t xml:space="preserve"> jedno z nejhorších ekonomických rozho</w:t>
      </w:r>
      <w:r>
        <w:rPr>
          <w:rFonts w:ascii="Arial" w:hAnsi="Arial" w:cs="Arial"/>
          <w:sz w:val="20"/>
          <w:szCs w:val="20"/>
        </w:rPr>
        <w:t>dnutí, které může člověk udělat</w:t>
      </w:r>
      <w:r w:rsidR="00B24559">
        <w:rPr>
          <w:rFonts w:ascii="Arial" w:hAnsi="Arial" w:cs="Arial"/>
          <w:sz w:val="20"/>
          <w:szCs w:val="20"/>
        </w:rPr>
        <w:t xml:space="preserve">. </w:t>
      </w:r>
      <w:r>
        <w:rPr>
          <w:rFonts w:ascii="Arial" w:hAnsi="Arial" w:cs="Arial"/>
          <w:sz w:val="20"/>
          <w:szCs w:val="20"/>
        </w:rPr>
        <w:t>Dovolená na dluh s</w:t>
      </w:r>
      <w:r w:rsidR="00B24559">
        <w:rPr>
          <w:rFonts w:ascii="Arial" w:hAnsi="Arial" w:cs="Arial"/>
          <w:sz w:val="20"/>
          <w:szCs w:val="20"/>
        </w:rPr>
        <w:t xml:space="preserve">e musí </w:t>
      </w:r>
      <w:r>
        <w:rPr>
          <w:rFonts w:ascii="Arial" w:hAnsi="Arial" w:cs="Arial"/>
          <w:sz w:val="20"/>
          <w:szCs w:val="20"/>
        </w:rPr>
        <w:t xml:space="preserve">následně </w:t>
      </w:r>
      <w:r w:rsidR="00170556">
        <w:rPr>
          <w:rFonts w:ascii="Arial" w:hAnsi="Arial" w:cs="Arial"/>
          <w:sz w:val="20"/>
          <w:szCs w:val="20"/>
        </w:rPr>
        <w:t>splácet, a přestože</w:t>
      </w:r>
      <w:r w:rsidR="00B24559">
        <w:rPr>
          <w:rFonts w:ascii="Arial" w:hAnsi="Arial" w:cs="Arial"/>
          <w:sz w:val="20"/>
          <w:szCs w:val="20"/>
        </w:rPr>
        <w:t xml:space="preserve"> splátka úvěru nemusí být na první pohled vysoká</w:t>
      </w:r>
      <w:r>
        <w:rPr>
          <w:rFonts w:ascii="Arial" w:hAnsi="Arial" w:cs="Arial"/>
          <w:sz w:val="20"/>
          <w:szCs w:val="20"/>
        </w:rPr>
        <w:t>, její splácení bude trvat několik dalších let.</w:t>
      </w:r>
      <w:r w:rsidR="00B24559">
        <w:rPr>
          <w:rFonts w:ascii="Arial" w:hAnsi="Arial" w:cs="Arial"/>
          <w:sz w:val="20"/>
          <w:szCs w:val="20"/>
        </w:rPr>
        <w:t> </w:t>
      </w:r>
    </w:p>
    <w:p w14:paraId="49D4A20F" w14:textId="4A82B8B5" w:rsidR="003F7018" w:rsidRDefault="003F7018" w:rsidP="003F7018">
      <w:pPr>
        <w:jc w:val="both"/>
        <w:rPr>
          <w:rFonts w:ascii="Arial" w:hAnsi="Arial" w:cs="Arial"/>
          <w:b/>
          <w:bCs/>
          <w:sz w:val="20"/>
          <w:szCs w:val="20"/>
        </w:rPr>
      </w:pPr>
    </w:p>
    <w:p w14:paraId="4C0D8FF1" w14:textId="790CCDE1" w:rsidR="00860609" w:rsidRDefault="007F2DE8" w:rsidP="00F5432C">
      <w:pPr>
        <w:jc w:val="both"/>
        <w:rPr>
          <w:rFonts w:ascii="Arial" w:hAnsi="Arial" w:cs="Arial"/>
          <w:b/>
          <w:bCs/>
          <w:sz w:val="20"/>
          <w:szCs w:val="20"/>
        </w:rPr>
      </w:pPr>
      <w:r w:rsidRPr="007F2DE8">
        <w:rPr>
          <w:rFonts w:ascii="Arial" w:hAnsi="Arial" w:cs="Arial"/>
          <w:b/>
          <w:bCs/>
          <w:noProof/>
          <w:sz w:val="20"/>
          <w:szCs w:val="20"/>
          <w:lang w:bidi="ar-SA"/>
        </w:rPr>
        <w:drawing>
          <wp:inline distT="0" distB="0" distL="0" distR="0" wp14:anchorId="7B43362F" wp14:editId="3B0DD860">
            <wp:extent cx="6635750" cy="303911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5750" cy="3039110"/>
                    </a:xfrm>
                    <a:prstGeom prst="rect">
                      <a:avLst/>
                    </a:prstGeom>
                  </pic:spPr>
                </pic:pic>
              </a:graphicData>
            </a:graphic>
          </wp:inline>
        </w:drawing>
      </w:r>
    </w:p>
    <w:p w14:paraId="36634C75" w14:textId="77777777" w:rsidR="00860609" w:rsidRDefault="00860609" w:rsidP="00F5432C">
      <w:pPr>
        <w:jc w:val="both"/>
        <w:rPr>
          <w:rFonts w:ascii="Arial" w:hAnsi="Arial" w:cs="Arial"/>
          <w:b/>
          <w:bCs/>
          <w:sz w:val="20"/>
          <w:szCs w:val="20"/>
        </w:rPr>
      </w:pPr>
    </w:p>
    <w:p w14:paraId="0A7DCA52" w14:textId="77777777" w:rsidR="0031712D" w:rsidRPr="00F51B95" w:rsidRDefault="0031712D" w:rsidP="0031712D">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55B9C9D2" w14:textId="5DBD961D" w:rsidR="0031712D" w:rsidRDefault="0031712D" w:rsidP="0031712D">
      <w:pPr>
        <w:tabs>
          <w:tab w:val="left" w:pos="7152"/>
        </w:tabs>
        <w:jc w:val="both"/>
        <w:rPr>
          <w:rFonts w:ascii="Arial" w:hAnsi="Arial" w:cs="Arial"/>
          <w:b/>
          <w:sz w:val="18"/>
          <w:szCs w:val="16"/>
        </w:rPr>
      </w:pPr>
      <w:r>
        <w:rPr>
          <w:rFonts w:ascii="Arial" w:hAnsi="Arial" w:cs="Arial"/>
          <w:b/>
          <w:sz w:val="18"/>
          <w:szCs w:val="16"/>
        </w:rPr>
        <w:lastRenderedPageBreak/>
        <w:tab/>
      </w:r>
    </w:p>
    <w:p w14:paraId="787DBF02" w14:textId="13F4CEC0" w:rsidR="00E31346" w:rsidRDefault="00E31346" w:rsidP="0031712D">
      <w:pPr>
        <w:jc w:val="both"/>
        <w:rPr>
          <w:rFonts w:ascii="Arial" w:hAnsi="Arial" w:cs="Arial"/>
          <w:b/>
          <w:sz w:val="18"/>
          <w:szCs w:val="16"/>
        </w:rPr>
      </w:pPr>
    </w:p>
    <w:p w14:paraId="20CF399F" w14:textId="77777777" w:rsidR="00EB4785" w:rsidRDefault="00EB4785" w:rsidP="0031712D">
      <w:pPr>
        <w:jc w:val="both"/>
        <w:rPr>
          <w:rFonts w:ascii="Arial" w:hAnsi="Arial" w:cs="Arial"/>
          <w:b/>
          <w:sz w:val="18"/>
          <w:szCs w:val="16"/>
        </w:rPr>
      </w:pPr>
    </w:p>
    <w:p w14:paraId="538051E2" w14:textId="75AD9F8F"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 xml:space="preserve">index).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15C921" w14:textId="5AF3E4A8" w:rsidR="0031712D" w:rsidRDefault="0031712D" w:rsidP="0031712D">
      <w:pPr>
        <w:tabs>
          <w:tab w:val="center" w:pos="5225"/>
        </w:tabs>
        <w:jc w:val="both"/>
        <w:rPr>
          <w:rFonts w:ascii="Arial" w:hAnsi="Arial" w:cs="Arial"/>
          <w:b/>
          <w:sz w:val="18"/>
        </w:rPr>
      </w:pPr>
    </w:p>
    <w:p w14:paraId="2BD1B3AF" w14:textId="77777777"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26E6F8FF" w14:textId="77777777" w:rsidR="0031712D" w:rsidRDefault="0031712D" w:rsidP="0031712D">
      <w:pPr>
        <w:jc w:val="both"/>
        <w:rPr>
          <w:sz w:val="20"/>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283210DE" w14:textId="77777777" w:rsidR="0031712D" w:rsidRDefault="0031712D" w:rsidP="0031712D">
      <w:pPr>
        <w:jc w:val="both"/>
        <w:rPr>
          <w:sz w:val="20"/>
        </w:rPr>
      </w:pPr>
    </w:p>
    <w:p w14:paraId="23BDD53D" w14:textId="77777777" w:rsidR="0031712D" w:rsidRDefault="0031712D" w:rsidP="0031712D">
      <w:pPr>
        <w:jc w:val="both"/>
        <w:rPr>
          <w:sz w:val="20"/>
        </w:rPr>
      </w:pPr>
    </w:p>
    <w:p w14:paraId="44AA4EAA" w14:textId="77777777" w:rsidR="0031712D" w:rsidRDefault="0031712D" w:rsidP="0031712D">
      <w:pPr>
        <w:jc w:val="both"/>
        <w:rPr>
          <w:sz w:val="20"/>
        </w:rPr>
      </w:pPr>
    </w:p>
    <w:p w14:paraId="5498B0DD" w14:textId="77777777" w:rsidR="0031712D" w:rsidRDefault="0031712D" w:rsidP="0031712D">
      <w:pPr>
        <w:jc w:val="both"/>
        <w:rPr>
          <w:sz w:val="20"/>
        </w:rPr>
      </w:pPr>
    </w:p>
    <w:p w14:paraId="00C5F7B7"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2A6FA3" w:rsidRDefault="0031712D" w:rsidP="0031712D">
      <w:pPr>
        <w:rPr>
          <w:rFonts w:ascii="Arial" w:eastAsia="Calibri" w:hAnsi="Arial" w:cs="Arial"/>
          <w:b/>
          <w:bCs/>
          <w:noProof/>
          <w:sz w:val="18"/>
          <w:szCs w:val="18"/>
        </w:rPr>
      </w:pPr>
      <w:r w:rsidRPr="002A6FA3">
        <w:rPr>
          <w:rFonts w:ascii="Arial" w:eastAsia="Calibri" w:hAnsi="Arial" w:cs="Arial"/>
          <w:b/>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BB920" w14:textId="77777777" w:rsidR="007815BB" w:rsidRDefault="007815BB">
      <w:r>
        <w:separator/>
      </w:r>
    </w:p>
  </w:endnote>
  <w:endnote w:type="continuationSeparator" w:id="0">
    <w:p w14:paraId="747881D3" w14:textId="77777777" w:rsidR="007815BB" w:rsidRDefault="00781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7815B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7D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7815B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7D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7815B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7D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B7B5F" w14:textId="77777777" w:rsidR="007815BB" w:rsidRDefault="007815BB">
      <w:r>
        <w:separator/>
      </w:r>
    </w:p>
  </w:footnote>
  <w:footnote w:type="continuationSeparator" w:id="0">
    <w:p w14:paraId="71167F08" w14:textId="77777777" w:rsidR="007815BB" w:rsidRDefault="00781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6249"/>
    <w:rsid w:val="001069A1"/>
    <w:rsid w:val="00111C28"/>
    <w:rsid w:val="00112079"/>
    <w:rsid w:val="0013044E"/>
    <w:rsid w:val="00131A69"/>
    <w:rsid w:val="00137003"/>
    <w:rsid w:val="0013717C"/>
    <w:rsid w:val="00143EFE"/>
    <w:rsid w:val="00156082"/>
    <w:rsid w:val="00161D10"/>
    <w:rsid w:val="001675AF"/>
    <w:rsid w:val="00170556"/>
    <w:rsid w:val="001767A5"/>
    <w:rsid w:val="00180051"/>
    <w:rsid w:val="00192716"/>
    <w:rsid w:val="00193550"/>
    <w:rsid w:val="001A54DD"/>
    <w:rsid w:val="001B501B"/>
    <w:rsid w:val="001D015A"/>
    <w:rsid w:val="001D3DFC"/>
    <w:rsid w:val="001D4EA8"/>
    <w:rsid w:val="001E22F1"/>
    <w:rsid w:val="001E3FBF"/>
    <w:rsid w:val="001E4209"/>
    <w:rsid w:val="001F25C4"/>
    <w:rsid w:val="001F2BE0"/>
    <w:rsid w:val="001F7194"/>
    <w:rsid w:val="001F71BA"/>
    <w:rsid w:val="002141AF"/>
    <w:rsid w:val="0023469F"/>
    <w:rsid w:val="002368F3"/>
    <w:rsid w:val="002404A1"/>
    <w:rsid w:val="00241313"/>
    <w:rsid w:val="00242D4D"/>
    <w:rsid w:val="0024551C"/>
    <w:rsid w:val="0025264B"/>
    <w:rsid w:val="0025428A"/>
    <w:rsid w:val="00255182"/>
    <w:rsid w:val="002645E4"/>
    <w:rsid w:val="00270DB3"/>
    <w:rsid w:val="002A3F19"/>
    <w:rsid w:val="002A6FA3"/>
    <w:rsid w:val="002A7325"/>
    <w:rsid w:val="002C0240"/>
    <w:rsid w:val="002C4A25"/>
    <w:rsid w:val="002D1619"/>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D1987"/>
    <w:rsid w:val="003F7018"/>
    <w:rsid w:val="003F79EC"/>
    <w:rsid w:val="004116FD"/>
    <w:rsid w:val="0042193A"/>
    <w:rsid w:val="00435342"/>
    <w:rsid w:val="00445D0A"/>
    <w:rsid w:val="00454843"/>
    <w:rsid w:val="00457FFE"/>
    <w:rsid w:val="00461BF2"/>
    <w:rsid w:val="004627B9"/>
    <w:rsid w:val="004678E9"/>
    <w:rsid w:val="00486655"/>
    <w:rsid w:val="004B5797"/>
    <w:rsid w:val="004C3F71"/>
    <w:rsid w:val="004F6195"/>
    <w:rsid w:val="0050659B"/>
    <w:rsid w:val="005153F7"/>
    <w:rsid w:val="005224C1"/>
    <w:rsid w:val="0053153F"/>
    <w:rsid w:val="00531C9F"/>
    <w:rsid w:val="00536954"/>
    <w:rsid w:val="00540606"/>
    <w:rsid w:val="00541870"/>
    <w:rsid w:val="005436EC"/>
    <w:rsid w:val="00544A37"/>
    <w:rsid w:val="00573886"/>
    <w:rsid w:val="00577D19"/>
    <w:rsid w:val="005907CD"/>
    <w:rsid w:val="005A37E5"/>
    <w:rsid w:val="005A4EB8"/>
    <w:rsid w:val="005A5BBA"/>
    <w:rsid w:val="005A5F08"/>
    <w:rsid w:val="005B31D7"/>
    <w:rsid w:val="005C150C"/>
    <w:rsid w:val="005D52F3"/>
    <w:rsid w:val="006135FD"/>
    <w:rsid w:val="006166CE"/>
    <w:rsid w:val="0062747C"/>
    <w:rsid w:val="0064160C"/>
    <w:rsid w:val="006509E8"/>
    <w:rsid w:val="0066135D"/>
    <w:rsid w:val="00664867"/>
    <w:rsid w:val="00667012"/>
    <w:rsid w:val="006768F0"/>
    <w:rsid w:val="00677078"/>
    <w:rsid w:val="00683F9A"/>
    <w:rsid w:val="0068617E"/>
    <w:rsid w:val="006902C0"/>
    <w:rsid w:val="00690415"/>
    <w:rsid w:val="00691527"/>
    <w:rsid w:val="006A2F6C"/>
    <w:rsid w:val="006A3BE2"/>
    <w:rsid w:val="006C5ED3"/>
    <w:rsid w:val="006C61E8"/>
    <w:rsid w:val="006D65EC"/>
    <w:rsid w:val="006E26DC"/>
    <w:rsid w:val="006F32FB"/>
    <w:rsid w:val="00705D83"/>
    <w:rsid w:val="00710E0C"/>
    <w:rsid w:val="0072112F"/>
    <w:rsid w:val="00725BF5"/>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B152D"/>
    <w:rsid w:val="007B358E"/>
    <w:rsid w:val="007E5614"/>
    <w:rsid w:val="007F2DE8"/>
    <w:rsid w:val="0080323F"/>
    <w:rsid w:val="0081387C"/>
    <w:rsid w:val="0083053E"/>
    <w:rsid w:val="00831B5E"/>
    <w:rsid w:val="00841AC4"/>
    <w:rsid w:val="00845A34"/>
    <w:rsid w:val="00860609"/>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69B1"/>
    <w:rsid w:val="009A700C"/>
    <w:rsid w:val="009C0ECA"/>
    <w:rsid w:val="009C45BA"/>
    <w:rsid w:val="009D7493"/>
    <w:rsid w:val="009E317D"/>
    <w:rsid w:val="009E31C0"/>
    <w:rsid w:val="009E3B52"/>
    <w:rsid w:val="009F2CB2"/>
    <w:rsid w:val="009F59EE"/>
    <w:rsid w:val="00A069E2"/>
    <w:rsid w:val="00A07639"/>
    <w:rsid w:val="00A11C90"/>
    <w:rsid w:val="00A1395B"/>
    <w:rsid w:val="00A16E82"/>
    <w:rsid w:val="00A252BA"/>
    <w:rsid w:val="00A36D79"/>
    <w:rsid w:val="00A41EA4"/>
    <w:rsid w:val="00A44FE0"/>
    <w:rsid w:val="00A4618A"/>
    <w:rsid w:val="00A712B2"/>
    <w:rsid w:val="00A7796E"/>
    <w:rsid w:val="00AA6E6D"/>
    <w:rsid w:val="00AB50FF"/>
    <w:rsid w:val="00AC614D"/>
    <w:rsid w:val="00AD1F39"/>
    <w:rsid w:val="00B11974"/>
    <w:rsid w:val="00B12CF8"/>
    <w:rsid w:val="00B244B9"/>
    <w:rsid w:val="00B24559"/>
    <w:rsid w:val="00B27178"/>
    <w:rsid w:val="00B310C3"/>
    <w:rsid w:val="00B43ABC"/>
    <w:rsid w:val="00B51125"/>
    <w:rsid w:val="00B52CDF"/>
    <w:rsid w:val="00B60D60"/>
    <w:rsid w:val="00B65A3B"/>
    <w:rsid w:val="00B67AF0"/>
    <w:rsid w:val="00B83D7B"/>
    <w:rsid w:val="00B94E88"/>
    <w:rsid w:val="00B95BB2"/>
    <w:rsid w:val="00B95EBA"/>
    <w:rsid w:val="00BA23D8"/>
    <w:rsid w:val="00BB4D49"/>
    <w:rsid w:val="00BB6439"/>
    <w:rsid w:val="00BB675F"/>
    <w:rsid w:val="00BC3E08"/>
    <w:rsid w:val="00BD17B0"/>
    <w:rsid w:val="00BD5A47"/>
    <w:rsid w:val="00BD5FB6"/>
    <w:rsid w:val="00C03192"/>
    <w:rsid w:val="00C23E32"/>
    <w:rsid w:val="00C251C4"/>
    <w:rsid w:val="00C314C1"/>
    <w:rsid w:val="00C31917"/>
    <w:rsid w:val="00C42FAF"/>
    <w:rsid w:val="00C863A3"/>
    <w:rsid w:val="00C864DC"/>
    <w:rsid w:val="00C94EEA"/>
    <w:rsid w:val="00CA1722"/>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4539F"/>
    <w:rsid w:val="00D472C6"/>
    <w:rsid w:val="00D6041B"/>
    <w:rsid w:val="00D60D98"/>
    <w:rsid w:val="00D80B6D"/>
    <w:rsid w:val="00D80CAD"/>
    <w:rsid w:val="00D8513A"/>
    <w:rsid w:val="00D85BBB"/>
    <w:rsid w:val="00D90628"/>
    <w:rsid w:val="00D92D49"/>
    <w:rsid w:val="00D930E7"/>
    <w:rsid w:val="00D93D7A"/>
    <w:rsid w:val="00D9690A"/>
    <w:rsid w:val="00DA08E6"/>
    <w:rsid w:val="00DA7B87"/>
    <w:rsid w:val="00DB63D9"/>
    <w:rsid w:val="00DB7E77"/>
    <w:rsid w:val="00DC30D0"/>
    <w:rsid w:val="00DF7D1B"/>
    <w:rsid w:val="00E00DC6"/>
    <w:rsid w:val="00E01A0A"/>
    <w:rsid w:val="00E058A3"/>
    <w:rsid w:val="00E151F3"/>
    <w:rsid w:val="00E17539"/>
    <w:rsid w:val="00E31346"/>
    <w:rsid w:val="00E43F59"/>
    <w:rsid w:val="00E57F9B"/>
    <w:rsid w:val="00E6726D"/>
    <w:rsid w:val="00E81433"/>
    <w:rsid w:val="00E81C95"/>
    <w:rsid w:val="00E852A3"/>
    <w:rsid w:val="00E93958"/>
    <w:rsid w:val="00EA01CC"/>
    <w:rsid w:val="00EA0C1C"/>
    <w:rsid w:val="00EA3819"/>
    <w:rsid w:val="00EA477A"/>
    <w:rsid w:val="00EB4785"/>
    <w:rsid w:val="00EC7F0E"/>
    <w:rsid w:val="00ED2D1F"/>
    <w:rsid w:val="00ED58E9"/>
    <w:rsid w:val="00ED79D6"/>
    <w:rsid w:val="00EE1831"/>
    <w:rsid w:val="00EE6922"/>
    <w:rsid w:val="00EF1AE7"/>
    <w:rsid w:val="00EF2F7C"/>
    <w:rsid w:val="00F101B3"/>
    <w:rsid w:val="00F14982"/>
    <w:rsid w:val="00F20D55"/>
    <w:rsid w:val="00F2598D"/>
    <w:rsid w:val="00F336A2"/>
    <w:rsid w:val="00F44AEB"/>
    <w:rsid w:val="00F45620"/>
    <w:rsid w:val="00F51B95"/>
    <w:rsid w:val="00F5432C"/>
    <w:rsid w:val="00F5470D"/>
    <w:rsid w:val="00F82DDB"/>
    <w:rsid w:val="00F83CDB"/>
    <w:rsid w:val="00F9173C"/>
    <w:rsid w:val="00FA1C73"/>
    <w:rsid w:val="00FB18D0"/>
    <w:rsid w:val="00FB2ED6"/>
    <w:rsid w:val="00FB53F1"/>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5040-3B7A-462E-97C2-72AF9D26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937</Words>
  <Characters>5529</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23</cp:revision>
  <dcterms:created xsi:type="dcterms:W3CDTF">2021-05-26T15:36:00Z</dcterms:created>
  <dcterms:modified xsi:type="dcterms:W3CDTF">2021-08-03T06:58:00Z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