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Default="00D80B6D"/>
        <w:p w14:paraId="5AA0512D" w14:textId="77777777" w:rsidR="00D80B6D" w:rsidRDefault="00D80B6D" w:rsidP="00D80B6D">
          <w:pPr>
            <w:pStyle w:val="Nadpis3"/>
            <w:spacing w:before="10"/>
            <w:rPr>
              <w:rFonts w:ascii="Arial" w:hAnsi="Arial" w:cs="Arial"/>
              <w:color w:val="1D1D1B"/>
            </w:rPr>
          </w:pPr>
        </w:p>
        <w:p w14:paraId="53571FC9"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HYPOTEČNÍCH ÚVĚRŮ </w:t>
          </w:r>
          <w:r w:rsidRPr="00491445">
            <w:rPr>
              <w:rFonts w:ascii="Arial" w:hAnsi="Arial" w:cs="Arial"/>
              <w:color w:val="CD1719"/>
              <w:sz w:val="24"/>
            </w:rPr>
            <w:t xml:space="preserve">| </w:t>
          </w:r>
          <w:r w:rsidRPr="00491445">
            <w:rPr>
              <w:rFonts w:ascii="Arial" w:hAnsi="Arial" w:cs="Arial"/>
              <w:color w:val="1D1D1B"/>
              <w:sz w:val="24"/>
            </w:rPr>
            <w:t xml:space="preserve">FIXINDEX </w:t>
          </w:r>
        </w:p>
        <w:p w14:paraId="506B4633" w14:textId="77777777" w:rsidR="00D80B6D" w:rsidRPr="00491445" w:rsidRDefault="00D80B6D" w:rsidP="00D80B6D">
          <w:pPr>
            <w:spacing w:before="230"/>
            <w:ind w:left="165"/>
            <w:jc w:val="center"/>
            <w:rPr>
              <w:rFonts w:ascii="Arial" w:hAnsi="Arial" w:cs="Arial"/>
              <w:color w:val="CD1719"/>
              <w:sz w:val="24"/>
            </w:rPr>
          </w:pPr>
          <w:r w:rsidRPr="00F040CA">
            <w:rPr>
              <w:rFonts w:ascii="Arial" w:hAnsi="Arial" w:cs="Arial"/>
              <w:color w:val="1D1D1B"/>
              <w:sz w:val="24"/>
            </w:rPr>
            <w:t>INDEX PODÍLOVÝCH FONDŮ</w:t>
          </w:r>
          <w:r w:rsidRPr="00491445">
            <w:rPr>
              <w:rFonts w:ascii="Arial" w:hAnsi="Arial" w:cs="Arial"/>
              <w:color w:val="1D1D1B"/>
              <w:sz w:val="24"/>
            </w:rPr>
            <w:t xml:space="preserve"> </w:t>
          </w:r>
          <w:r w:rsidRPr="00491445">
            <w:rPr>
              <w:rFonts w:ascii="Arial" w:hAnsi="Arial" w:cs="Arial"/>
              <w:color w:val="CD1719"/>
              <w:sz w:val="24"/>
            </w:rPr>
            <w:t>|</w:t>
          </w:r>
          <w:r w:rsidRPr="00491445">
            <w:rPr>
              <w:rFonts w:ascii="Arial" w:hAnsi="Arial" w:cs="Arial"/>
              <w:color w:val="1D1D1B"/>
              <w:sz w:val="24"/>
            </w:rPr>
            <w:t xml:space="preserve"> INDEX TYPICKÉHO INVESTORA </w:t>
          </w:r>
        </w:p>
        <w:p w14:paraId="67DAC181" w14:textId="77777777" w:rsidR="00F040CA" w:rsidRDefault="00D80B6D" w:rsidP="00D80B6D">
          <w:pPr>
            <w:spacing w:before="230"/>
            <w:ind w:left="165"/>
            <w:jc w:val="center"/>
            <w:rPr>
              <w:rFonts w:ascii="Arial" w:hAnsi="Arial" w:cs="Arial"/>
              <w:color w:val="1D1D1B"/>
              <w:sz w:val="24"/>
            </w:rPr>
          </w:pPr>
          <w:r w:rsidRPr="00491445">
            <w:rPr>
              <w:rFonts w:ascii="Arial" w:hAnsi="Arial" w:cs="Arial"/>
              <w:color w:val="1D1D1B"/>
              <w:sz w:val="24"/>
            </w:rPr>
            <w:t xml:space="preserve">INDEX VOLNÝCH PENĚZ DOMÁCNOSTÍ </w:t>
          </w:r>
        </w:p>
        <w:p w14:paraId="3E70E6BF" w14:textId="5B58B527" w:rsidR="00D80B6D" w:rsidRPr="00F040CA" w:rsidRDefault="00B52B36" w:rsidP="00D80B6D">
          <w:pPr>
            <w:spacing w:before="230"/>
            <w:ind w:left="165"/>
            <w:jc w:val="center"/>
            <w:rPr>
              <w:rFonts w:ascii="Arial" w:hAnsi="Arial" w:cs="Arial"/>
              <w:b/>
              <w:color w:val="1D1D1B"/>
              <w:sz w:val="24"/>
            </w:rPr>
          </w:pPr>
          <w:r>
            <w:rPr>
              <w:rFonts w:ascii="Arial" w:hAnsi="Arial" w:cs="Arial"/>
              <w:b/>
              <w:color w:val="1D1D1B"/>
              <w:sz w:val="24"/>
            </w:rPr>
            <w:t>POV</w:t>
          </w:r>
          <w:r w:rsidR="00D80B6D" w:rsidRPr="00F040CA">
            <w:rPr>
              <w:rFonts w:ascii="Arial" w:hAnsi="Arial" w:cs="Arial"/>
              <w:b/>
              <w:color w:val="1D1D1B"/>
              <w:sz w:val="24"/>
            </w:rPr>
            <w:t xml:space="preserve">INDEX </w:t>
          </w:r>
        </w:p>
        <w:p w14:paraId="0C510D86" w14:textId="77777777" w:rsidR="00D80B6D" w:rsidRPr="00491445" w:rsidRDefault="00D80B6D" w:rsidP="00D80B6D">
          <w:pPr>
            <w:spacing w:before="230"/>
            <w:ind w:left="165"/>
            <w:jc w:val="center"/>
            <w:rPr>
              <w:rFonts w:ascii="Arial" w:hAnsi="Arial" w:cs="Arial"/>
              <w:color w:val="CD1719"/>
              <w:sz w:val="24"/>
            </w:rPr>
          </w:pPr>
          <w:r w:rsidRPr="00491445">
            <w:rPr>
              <w:rFonts w:ascii="Arial" w:hAnsi="Arial" w:cs="Arial"/>
              <w:color w:val="1D1D1B"/>
              <w:sz w:val="24"/>
            </w:rPr>
            <w:t xml:space="preserve">INDEX SPOTŘEBITELSKÝCH ÚVĚRŮ </w:t>
          </w:r>
          <w:r w:rsidRPr="00491445">
            <w:rPr>
              <w:rFonts w:ascii="Arial" w:hAnsi="Arial" w:cs="Arial"/>
              <w:color w:val="CD1719"/>
              <w:sz w:val="24"/>
            </w:rPr>
            <w:t xml:space="preserve"> </w:t>
          </w:r>
        </w:p>
        <w:p w14:paraId="1C8082E2" w14:textId="77777777" w:rsidR="00032D94" w:rsidRDefault="00D80B6D" w:rsidP="00D80B6D">
          <w:pPr>
            <w:spacing w:before="240" w:line="288" w:lineRule="exact"/>
            <w:ind w:left="162"/>
            <w:jc w:val="center"/>
            <w:rPr>
              <w:rFonts w:ascii="Arial" w:hAnsi="Arial" w:cs="Arial"/>
              <w:color w:val="1D1D1B"/>
              <w:sz w:val="24"/>
            </w:rPr>
          </w:pPr>
          <w:r w:rsidRPr="00491445">
            <w:rPr>
              <w:rFonts w:ascii="Arial" w:hAnsi="Arial" w:cs="Arial"/>
              <w:color w:val="1D1D1B"/>
              <w:sz w:val="24"/>
            </w:rPr>
            <w:t xml:space="preserve">INDEX FINANČNÍ GRAMOTNOSTI </w:t>
          </w:r>
        </w:p>
        <w:p w14:paraId="0929CA3B" w14:textId="77777777" w:rsidR="00D80B6D" w:rsidRPr="00491445" w:rsidRDefault="00D80B6D" w:rsidP="00D80B6D">
          <w:pPr>
            <w:spacing w:before="240" w:line="288" w:lineRule="exact"/>
            <w:ind w:left="162"/>
            <w:jc w:val="center"/>
            <w:rPr>
              <w:rFonts w:ascii="Arial" w:hAnsi="Arial" w:cs="Arial"/>
              <w:sz w:val="24"/>
            </w:rPr>
          </w:pPr>
          <w:r w:rsidRPr="00491445">
            <w:rPr>
              <w:rFonts w:ascii="Arial" w:hAnsi="Arial" w:cs="Arial"/>
              <w:color w:val="1D1D1B"/>
              <w:sz w:val="24"/>
            </w:rPr>
            <w:t>INDEX OČEKÁVANÝCH CEN PŘI PRODEJI NEMOVITOSTI</w:t>
          </w:r>
        </w:p>
        <w:p w14:paraId="234000C4" w14:textId="77777777" w:rsidR="00D80B6D" w:rsidRDefault="00D80B6D" w:rsidP="00D80B6D">
          <w:pPr>
            <w:pStyle w:val="Zkladntext"/>
            <w:spacing w:before="240"/>
            <w:rPr>
              <w:sz w:val="20"/>
            </w:rPr>
          </w:pPr>
        </w:p>
        <w:p w14:paraId="696A360B" w14:textId="77777777" w:rsidR="00D80B6D" w:rsidRDefault="00D80B6D" w:rsidP="00D80B6D">
          <w:pPr>
            <w:pStyle w:val="Zkladntext"/>
            <w:spacing w:before="240"/>
            <w:rPr>
              <w:sz w:val="20"/>
            </w:rPr>
          </w:pPr>
        </w:p>
        <w:p w14:paraId="2AA831D8" w14:textId="77777777" w:rsidR="00D80B6D" w:rsidRDefault="00D80B6D" w:rsidP="00D80B6D">
          <w:pPr>
            <w:pStyle w:val="Zkladntext"/>
            <w:rPr>
              <w:sz w:val="20"/>
            </w:rPr>
          </w:pPr>
        </w:p>
        <w:p w14:paraId="118CE9E3" w14:textId="77777777" w:rsidR="00D80B6D" w:rsidRDefault="00D80B6D" w:rsidP="00D80B6D">
          <w:pPr>
            <w:pStyle w:val="Zkladntext"/>
            <w:rPr>
              <w:sz w:val="20"/>
            </w:rPr>
          </w:pPr>
          <w:r>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Default="00D80B6D" w:rsidP="00D80B6D">
          <w:pPr>
            <w:pStyle w:val="Zkladntext"/>
            <w:rPr>
              <w:sz w:val="20"/>
            </w:rPr>
          </w:pPr>
        </w:p>
        <w:p w14:paraId="12BEA6EC" w14:textId="77777777" w:rsidR="00D80B6D" w:rsidRDefault="00D80B6D" w:rsidP="00D80B6D">
          <w:pPr>
            <w:pStyle w:val="Zkladntext"/>
            <w:rPr>
              <w:sz w:val="20"/>
            </w:rPr>
          </w:pPr>
        </w:p>
        <w:p w14:paraId="371663EE" w14:textId="77777777" w:rsidR="00D80B6D" w:rsidRDefault="00D80B6D" w:rsidP="00D80B6D">
          <w:pPr>
            <w:pStyle w:val="Zkladntext"/>
            <w:rPr>
              <w:sz w:val="20"/>
            </w:rPr>
          </w:pPr>
        </w:p>
        <w:p w14:paraId="71048424" w14:textId="77777777" w:rsidR="00D80B6D" w:rsidRDefault="00D80B6D" w:rsidP="00D80B6D">
          <w:pPr>
            <w:pStyle w:val="Zkladntext"/>
            <w:rPr>
              <w:sz w:val="20"/>
            </w:rPr>
          </w:pPr>
        </w:p>
        <w:p w14:paraId="554E3B62" w14:textId="77777777" w:rsidR="00D80B6D" w:rsidRDefault="00D80B6D" w:rsidP="00D80B6D">
          <w:pPr>
            <w:pStyle w:val="Zkladntext"/>
            <w:rPr>
              <w:sz w:val="20"/>
            </w:rPr>
          </w:pPr>
        </w:p>
        <w:p w14:paraId="3549046E" w14:textId="77777777" w:rsidR="00D80B6D" w:rsidRDefault="00D80B6D" w:rsidP="00D80B6D">
          <w:pPr>
            <w:pStyle w:val="Zkladntext"/>
            <w:rPr>
              <w:sz w:val="20"/>
            </w:rPr>
          </w:pPr>
        </w:p>
        <w:p w14:paraId="4D3BC408" w14:textId="77777777" w:rsidR="00D80B6D" w:rsidRDefault="00D80B6D" w:rsidP="00D80B6D">
          <w:pPr>
            <w:pStyle w:val="Zkladntext"/>
            <w:rPr>
              <w:sz w:val="20"/>
            </w:rPr>
          </w:pPr>
        </w:p>
        <w:p w14:paraId="08DC391B" w14:textId="77777777" w:rsidR="00D80B6D" w:rsidRDefault="00D80B6D" w:rsidP="00D80B6D">
          <w:pPr>
            <w:pStyle w:val="Zkladntext"/>
            <w:jc w:val="both"/>
            <w:rPr>
              <w:rFonts w:ascii="Arial" w:hAnsi="Arial" w:cs="Arial"/>
              <w:color w:val="FFFFFF" w:themeColor="background1"/>
              <w:sz w:val="20"/>
            </w:rPr>
          </w:pPr>
        </w:p>
        <w:p w14:paraId="03877E41" w14:textId="77777777" w:rsidR="00D80B6D" w:rsidRDefault="00D80B6D" w:rsidP="00D80B6D">
          <w:pPr>
            <w:pStyle w:val="Zkladntext"/>
            <w:jc w:val="both"/>
            <w:rPr>
              <w:rFonts w:ascii="Arial" w:hAnsi="Arial" w:cs="Arial"/>
              <w:b/>
              <w:sz w:val="20"/>
            </w:rPr>
          </w:pPr>
        </w:p>
        <w:p w14:paraId="000334FF" w14:textId="77777777" w:rsidR="00D80B6D" w:rsidRDefault="00D80B6D" w:rsidP="00D80B6D">
          <w:pPr>
            <w:pStyle w:val="Zkladntext"/>
            <w:jc w:val="both"/>
            <w:rPr>
              <w:rFonts w:ascii="Arial" w:hAnsi="Arial" w:cs="Arial"/>
              <w:b/>
              <w:sz w:val="20"/>
            </w:rPr>
          </w:pPr>
        </w:p>
        <w:p w14:paraId="1614C2A7" w14:textId="77777777" w:rsidR="00D80B6D" w:rsidRDefault="00D80B6D" w:rsidP="00D80B6D">
          <w:pPr>
            <w:pStyle w:val="Zkladntext"/>
            <w:jc w:val="both"/>
            <w:rPr>
              <w:rFonts w:ascii="Arial" w:hAnsi="Arial" w:cs="Arial"/>
              <w:b/>
              <w:sz w:val="20"/>
            </w:rPr>
          </w:pPr>
        </w:p>
        <w:p w14:paraId="357C33FF" w14:textId="77777777" w:rsidR="00D80B6D" w:rsidRDefault="00D80B6D" w:rsidP="00D80B6D">
          <w:pPr>
            <w:pStyle w:val="Zkladntext"/>
            <w:jc w:val="both"/>
            <w:rPr>
              <w:rFonts w:ascii="Arial" w:hAnsi="Arial" w:cs="Arial"/>
              <w:b/>
              <w:sz w:val="20"/>
            </w:rPr>
          </w:pPr>
        </w:p>
        <w:p w14:paraId="78E38F31" w14:textId="77777777" w:rsidR="00D80B6D" w:rsidRDefault="00D80B6D" w:rsidP="00D80B6D">
          <w:pPr>
            <w:pStyle w:val="Zkladntext"/>
            <w:jc w:val="both"/>
            <w:rPr>
              <w:rFonts w:ascii="Arial" w:hAnsi="Arial" w:cs="Arial"/>
              <w:b/>
              <w:sz w:val="20"/>
            </w:rPr>
          </w:pPr>
        </w:p>
        <w:p w14:paraId="4CF95352" w14:textId="77777777" w:rsidR="00D80B6D" w:rsidRDefault="00D80B6D" w:rsidP="00D80B6D">
          <w:pPr>
            <w:pStyle w:val="Zkladntext"/>
            <w:jc w:val="both"/>
            <w:rPr>
              <w:rFonts w:ascii="Arial" w:hAnsi="Arial" w:cs="Arial"/>
              <w:b/>
              <w:sz w:val="20"/>
            </w:rPr>
          </w:pPr>
        </w:p>
        <w:p w14:paraId="13FE48D5" w14:textId="77777777" w:rsidR="00D80B6D" w:rsidRDefault="00D80B6D" w:rsidP="00D80B6D">
          <w:pPr>
            <w:pStyle w:val="Zkladntext"/>
            <w:jc w:val="both"/>
            <w:rPr>
              <w:rFonts w:ascii="Arial" w:hAnsi="Arial" w:cs="Arial"/>
              <w:b/>
              <w:sz w:val="20"/>
            </w:rPr>
          </w:pPr>
        </w:p>
        <w:p w14:paraId="1D3CD744" w14:textId="77777777" w:rsidR="00D80B6D" w:rsidRDefault="00D80B6D" w:rsidP="00D80B6D">
          <w:pPr>
            <w:pStyle w:val="Zkladntext"/>
            <w:jc w:val="both"/>
            <w:rPr>
              <w:rFonts w:ascii="Arial" w:hAnsi="Arial" w:cs="Arial"/>
              <w:b/>
              <w:sz w:val="20"/>
            </w:rPr>
          </w:pPr>
        </w:p>
        <w:p w14:paraId="421B14E9" w14:textId="77777777" w:rsidR="00D80B6D" w:rsidRDefault="00D80B6D" w:rsidP="00D80B6D">
          <w:pPr>
            <w:pStyle w:val="Zkladntext"/>
            <w:jc w:val="both"/>
            <w:rPr>
              <w:rFonts w:ascii="Arial" w:hAnsi="Arial" w:cs="Arial"/>
              <w:b/>
              <w:sz w:val="20"/>
            </w:rPr>
          </w:pPr>
        </w:p>
        <w:p w14:paraId="23FDF3E1" w14:textId="77777777" w:rsidR="00D80B6D" w:rsidRDefault="00D80B6D" w:rsidP="00D80B6D">
          <w:pPr>
            <w:pStyle w:val="Zkladntext"/>
            <w:jc w:val="both"/>
            <w:rPr>
              <w:rFonts w:ascii="Arial" w:hAnsi="Arial" w:cs="Arial"/>
              <w:b/>
              <w:sz w:val="20"/>
            </w:rPr>
          </w:pPr>
        </w:p>
        <w:p w14:paraId="6081D248" w14:textId="77777777" w:rsidR="00D80B6D" w:rsidRDefault="00D80B6D" w:rsidP="00D80B6D">
          <w:pPr>
            <w:pStyle w:val="Zkladntext"/>
            <w:jc w:val="both"/>
            <w:rPr>
              <w:rFonts w:ascii="Arial" w:hAnsi="Arial" w:cs="Arial"/>
              <w:b/>
              <w:sz w:val="20"/>
            </w:rPr>
          </w:pPr>
        </w:p>
        <w:p w14:paraId="6F6D024C" w14:textId="77777777" w:rsidR="00D80B6D" w:rsidRDefault="00D80B6D" w:rsidP="00D80B6D">
          <w:pPr>
            <w:pStyle w:val="Zkladntext"/>
            <w:jc w:val="both"/>
            <w:rPr>
              <w:rFonts w:ascii="Arial" w:hAnsi="Arial" w:cs="Arial"/>
              <w:b/>
              <w:sz w:val="20"/>
            </w:rPr>
          </w:pPr>
        </w:p>
        <w:p w14:paraId="43FE1E43" w14:textId="77777777" w:rsidR="00D80B6D" w:rsidRDefault="00D80B6D" w:rsidP="00D80B6D">
          <w:pPr>
            <w:pStyle w:val="Zkladntext"/>
            <w:jc w:val="both"/>
            <w:rPr>
              <w:rFonts w:ascii="Arial" w:hAnsi="Arial" w:cs="Arial"/>
              <w:b/>
              <w:sz w:val="20"/>
            </w:rPr>
          </w:pPr>
        </w:p>
        <w:p w14:paraId="06DBC58A" w14:textId="77777777" w:rsidR="00D80B6D" w:rsidRDefault="00D80B6D" w:rsidP="00D80B6D">
          <w:pPr>
            <w:pStyle w:val="Zkladntext"/>
            <w:jc w:val="both"/>
            <w:rPr>
              <w:rFonts w:ascii="Arial" w:hAnsi="Arial" w:cs="Arial"/>
              <w:b/>
              <w:sz w:val="20"/>
            </w:rPr>
          </w:pPr>
        </w:p>
        <w:p w14:paraId="3835E067" w14:textId="77777777" w:rsidR="00D80B6D" w:rsidRDefault="00D80B6D" w:rsidP="00D80B6D">
          <w:pPr>
            <w:pStyle w:val="Zkladntext"/>
            <w:jc w:val="both"/>
            <w:rPr>
              <w:rFonts w:ascii="Arial" w:hAnsi="Arial" w:cs="Arial"/>
              <w:b/>
              <w:sz w:val="20"/>
            </w:rPr>
          </w:pPr>
        </w:p>
        <w:p w14:paraId="4AF2F008" w14:textId="77777777" w:rsidR="00C64B40" w:rsidRDefault="00C64B40" w:rsidP="00D80B6D">
          <w:pPr>
            <w:pStyle w:val="Zkladntext"/>
            <w:jc w:val="both"/>
            <w:rPr>
              <w:rFonts w:ascii="Arial" w:hAnsi="Arial" w:cs="Arial"/>
              <w:b/>
              <w:sz w:val="20"/>
            </w:rPr>
          </w:pPr>
        </w:p>
        <w:p w14:paraId="06AA8F00" w14:textId="77777777" w:rsidR="00C64B40" w:rsidRDefault="00C64B40" w:rsidP="00D80B6D">
          <w:pPr>
            <w:pStyle w:val="Zkladntext"/>
            <w:jc w:val="both"/>
            <w:rPr>
              <w:rFonts w:ascii="Arial" w:hAnsi="Arial" w:cs="Arial"/>
              <w:b/>
              <w:sz w:val="20"/>
            </w:rPr>
          </w:pPr>
        </w:p>
        <w:p w14:paraId="2B7A9498" w14:textId="77777777" w:rsidR="00C64B40" w:rsidRDefault="00C64B40" w:rsidP="00D80B6D">
          <w:pPr>
            <w:pStyle w:val="Zkladntext"/>
            <w:jc w:val="both"/>
            <w:rPr>
              <w:rFonts w:ascii="Arial" w:hAnsi="Arial" w:cs="Arial"/>
              <w:b/>
              <w:sz w:val="20"/>
            </w:rPr>
          </w:pPr>
        </w:p>
        <w:p w14:paraId="05EE9BC6" w14:textId="6F517FA5" w:rsidR="00D80B6D" w:rsidRPr="006E3520" w:rsidRDefault="00D80B6D" w:rsidP="00D80B6D">
          <w:pPr>
            <w:pStyle w:val="Zkladntext"/>
            <w:jc w:val="both"/>
            <w:rPr>
              <w:rFonts w:ascii="Arial" w:hAnsi="Arial" w:cs="Arial"/>
              <w:b/>
              <w:sz w:val="20"/>
            </w:rPr>
          </w:pPr>
          <w:r w:rsidRPr="006E3520">
            <w:rPr>
              <w:rFonts w:ascii="Arial" w:hAnsi="Arial" w:cs="Arial"/>
              <w:b/>
              <w:sz w:val="20"/>
            </w:rPr>
            <w:t>O společnosti Broker Consulting</w:t>
          </w:r>
        </w:p>
        <w:p w14:paraId="2DDAB1EE" w14:textId="77777777" w:rsidR="00D80B6D" w:rsidRDefault="00D80B6D" w:rsidP="00D80B6D">
          <w:pPr>
            <w:jc w:val="both"/>
            <w:rPr>
              <w:rFonts w:ascii="Arial" w:hAnsi="Arial" w:cs="Arial"/>
              <w:sz w:val="20"/>
            </w:rPr>
          </w:pPr>
        </w:p>
        <w:p w14:paraId="2FCFB564" w14:textId="40100E02" w:rsidR="00D80B6D" w:rsidRPr="009362DC" w:rsidRDefault="009362DC" w:rsidP="009362DC">
          <w:pPr>
            <w:jc w:val="both"/>
            <w:rPr>
              <w:rFonts w:ascii="Arial" w:hAnsi="Arial" w:cs="Arial"/>
              <w:sz w:val="18"/>
              <w:szCs w:val="18"/>
              <w:lang w:val="de-DE"/>
            </w:rPr>
          </w:pPr>
          <w:r w:rsidRPr="00BB48AE">
            <w:rPr>
              <w:rFonts w:ascii="Arial" w:hAnsi="Arial" w:cs="Arial"/>
              <w:sz w:val="18"/>
            </w:rPr>
            <w:t>Broker Consulting je jednou z největších společností na českém a slovenském trhu</w:t>
          </w:r>
          <w:r>
            <w:rPr>
              <w:rFonts w:ascii="Arial" w:hAnsi="Arial" w:cs="Arial"/>
              <w:sz w:val="18"/>
            </w:rPr>
            <w:t>, která poskytuje služby</w:t>
          </w:r>
          <w:r w:rsidRPr="00BB48AE">
            <w:rPr>
              <w:rFonts w:ascii="Arial" w:hAnsi="Arial" w:cs="Arial"/>
              <w:sz w:val="18"/>
            </w:rPr>
            <w:t xml:space="preserve"> v oblasti financí a realit. Od roku 1998 získala důvěru více než 600 000 klientů. Poskytuje také služby přes 4 000 firmám</w:t>
          </w:r>
          <w:r>
            <w:rPr>
              <w:rFonts w:ascii="Arial" w:hAnsi="Arial" w:cs="Arial"/>
              <w:sz w:val="18"/>
            </w:rPr>
            <w:t>. Distribuci služeb zajišťuje p</w:t>
          </w:r>
          <w:r w:rsidRPr="00BB48AE">
            <w:rPr>
              <w:rFonts w:ascii="Arial" w:hAnsi="Arial" w:cs="Arial"/>
              <w:sz w:val="18"/>
            </w:rPr>
            <w:t xml:space="preserve">řibližně </w:t>
          </w:r>
          <w:r>
            <w:rPr>
              <w:rFonts w:ascii="Arial" w:hAnsi="Arial" w:cs="Arial"/>
              <w:sz w:val="18"/>
            </w:rPr>
            <w:t>2 000</w:t>
          </w:r>
          <w:r w:rsidRPr="00BB48AE">
            <w:rPr>
              <w:rFonts w:ascii="Arial" w:hAnsi="Arial" w:cs="Arial"/>
              <w:sz w:val="18"/>
            </w:rPr>
            <w:t xml:space="preserve"> konzultantů </w:t>
          </w:r>
          <w:r>
            <w:rPr>
              <w:rFonts w:ascii="Arial" w:hAnsi="Arial" w:cs="Arial"/>
              <w:sz w:val="18"/>
            </w:rPr>
            <w:t xml:space="preserve">(profesionální konzultanti, zaměstnanci, konzultanti v zapracování v ČR i SR) </w:t>
          </w:r>
          <w:r w:rsidRPr="00BB48AE">
            <w:rPr>
              <w:rFonts w:ascii="Arial" w:hAnsi="Arial" w:cs="Arial"/>
              <w:sz w:val="18"/>
            </w:rPr>
            <w:t>ve více než 100 kancelářích</w:t>
          </w:r>
          <w:r>
            <w:rPr>
              <w:rFonts w:ascii="Arial" w:hAnsi="Arial" w:cs="Arial"/>
              <w:sz w:val="18"/>
            </w:rPr>
            <w:t xml:space="preserve"> a téměř 50 franšízových pobočkách OK POINT</w:t>
          </w:r>
          <w:r w:rsidRPr="00BB48AE">
            <w:rPr>
              <w:rFonts w:ascii="Arial" w:hAnsi="Arial" w:cs="Arial"/>
              <w:sz w:val="18"/>
            </w:rPr>
            <w:t xml:space="preserve">. Společnost </w:t>
          </w:r>
          <w:r>
            <w:rPr>
              <w:rFonts w:ascii="Arial" w:hAnsi="Arial" w:cs="Arial"/>
              <w:sz w:val="18"/>
            </w:rPr>
            <w:t>uvedla</w:t>
          </w:r>
          <w:r w:rsidRPr="00BB48AE">
            <w:rPr>
              <w:rFonts w:ascii="Arial" w:hAnsi="Arial" w:cs="Arial"/>
              <w:sz w:val="18"/>
            </w:rPr>
            <w:t xml:space="preserve">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BB48AE">
            <w:rPr>
              <w:rFonts w:ascii="Arial" w:hAnsi="Arial" w:cs="Arial"/>
              <w:sz w:val="18"/>
            </w:rPr>
            <w:t>mBank</w:t>
          </w:r>
          <w:proofErr w:type="spellEnd"/>
          <w:r w:rsidRPr="00BB48AE">
            <w:rPr>
              <w:rFonts w:ascii="Arial" w:hAnsi="Arial" w:cs="Arial"/>
              <w:sz w:val="18"/>
            </w:rPr>
            <w:t xml:space="preserve"> a MONETA Money Bank. </w:t>
          </w:r>
          <w:proofErr w:type="spellStart"/>
          <w:r w:rsidRPr="00BB48AE">
            <w:rPr>
              <w:rStyle w:val="dn"/>
              <w:rFonts w:ascii="Arial" w:hAnsi="Arial" w:cs="Arial"/>
              <w:sz w:val="18"/>
              <w:szCs w:val="18"/>
            </w:rPr>
            <w:t>Více</w:t>
          </w:r>
          <w:proofErr w:type="spellEnd"/>
          <w:r w:rsidRPr="00BB48AE">
            <w:rPr>
              <w:rStyle w:val="dn"/>
              <w:rFonts w:ascii="Arial" w:hAnsi="Arial" w:cs="Arial"/>
              <w:sz w:val="18"/>
              <w:szCs w:val="18"/>
            </w:rPr>
            <w:t xml:space="preserve"> na </w:t>
          </w:r>
          <w:hyperlink r:id="rId9" w:history="1">
            <w:r w:rsidRPr="00BB48AE">
              <w:rPr>
                <w:rStyle w:val="Hypertextovodkaz"/>
                <w:rFonts w:ascii="Arial" w:hAnsi="Arial" w:cs="Arial"/>
                <w:color w:val="FF0000"/>
                <w:sz w:val="18"/>
                <w:szCs w:val="18"/>
              </w:rPr>
              <w:t>www.bcas.cz</w:t>
            </w:r>
          </w:hyperlink>
          <w:r w:rsidRPr="00BB48AE">
            <w:rPr>
              <w:rStyle w:val="Hypertextovodkaz"/>
              <w:rFonts w:ascii="Arial" w:hAnsi="Arial" w:cs="Arial"/>
              <w:sz w:val="18"/>
              <w:szCs w:val="18"/>
            </w:rPr>
            <w:t xml:space="preserve">, </w:t>
          </w:r>
          <w:hyperlink r:id="rId10" w:history="1">
            <w:r w:rsidRPr="00BB48AE">
              <w:rPr>
                <w:rStyle w:val="Hypertextovodkaz"/>
                <w:rFonts w:ascii="Arial" w:hAnsi="Arial" w:cs="Arial"/>
                <w:color w:val="FF0000"/>
                <w:sz w:val="18"/>
                <w:szCs w:val="18"/>
              </w:rPr>
              <w:t>www.okpointy.cz</w:t>
            </w:r>
          </w:hyperlink>
          <w:r w:rsidR="00AA1EF9">
            <w:rPr>
              <w:rStyle w:val="Hypertextovodkaz"/>
              <w:rFonts w:ascii="Arial" w:hAnsi="Arial" w:cs="Arial"/>
              <w:color w:val="FF0000"/>
              <w:sz w:val="18"/>
              <w:szCs w:val="18"/>
            </w:rPr>
            <w:t>, www.okpoint.tv</w:t>
          </w:r>
          <w:r w:rsidRPr="00BB48AE">
            <w:rPr>
              <w:rStyle w:val="dn"/>
              <w:rFonts w:ascii="Arial" w:hAnsi="Arial" w:cs="Arial"/>
              <w:sz w:val="18"/>
              <w:szCs w:val="18"/>
            </w:rPr>
            <w:t xml:space="preserve"> a na </w:t>
          </w:r>
          <w:hyperlink r:id="rId11" w:history="1">
            <w:r w:rsidRPr="00BB48AE">
              <w:rPr>
                <w:rStyle w:val="Hypertextovodkaz"/>
                <w:rFonts w:ascii="Arial" w:hAnsi="Arial" w:cs="Arial"/>
                <w:color w:val="FF0000"/>
                <w:sz w:val="18"/>
                <w:szCs w:val="18"/>
              </w:rPr>
              <w:t>www.realityspolu.cz</w:t>
            </w:r>
          </w:hyperlink>
          <w:r w:rsidRPr="00BB48AE">
            <w:rPr>
              <w:rStyle w:val="dn"/>
              <w:rFonts w:ascii="Arial" w:hAnsi="Arial" w:cs="Arial"/>
              <w:sz w:val="18"/>
              <w:szCs w:val="18"/>
            </w:rPr>
            <w:t xml:space="preserve">. </w:t>
          </w:r>
          <w:r w:rsidRPr="009362DC">
            <w:rPr>
              <w:rStyle w:val="dn"/>
              <w:rFonts w:ascii="Arial" w:hAnsi="Arial" w:cs="Arial"/>
              <w:sz w:val="18"/>
              <w:szCs w:val="18"/>
              <w:lang w:val="cs-CZ"/>
            </w:rPr>
            <w:t>Navštivte také náš</w:t>
          </w:r>
          <w:r w:rsidRPr="00BB48AE">
            <w:rPr>
              <w:rStyle w:val="dn"/>
              <w:rFonts w:ascii="Arial" w:hAnsi="Arial" w:cs="Arial"/>
              <w:sz w:val="18"/>
              <w:szCs w:val="18"/>
            </w:rPr>
            <w:t xml:space="preserve"> </w:t>
          </w:r>
          <w:hyperlink r:id="rId12"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3" w:history="1">
            <w:r w:rsidRPr="00BB48AE">
              <w:rPr>
                <w:rStyle w:val="Hypertextovodkaz"/>
                <w:rFonts w:ascii="Arial" w:hAnsi="Arial" w:cs="Arial"/>
                <w:color w:val="FF0000"/>
                <w:sz w:val="18"/>
                <w:szCs w:val="18"/>
              </w:rPr>
              <w:t>LinkedIN</w:t>
            </w:r>
          </w:hyperlink>
          <w:r w:rsidRPr="00BB48AE">
            <w:rPr>
              <w:rStyle w:val="dn"/>
              <w:rFonts w:ascii="Arial" w:hAnsi="Arial" w:cs="Arial"/>
              <w:sz w:val="18"/>
              <w:szCs w:val="18"/>
            </w:rPr>
            <w:t xml:space="preserve"> Broker Consulting a </w:t>
          </w:r>
          <w:hyperlink r:id="rId14" w:history="1">
            <w:r w:rsidRPr="00BB48AE">
              <w:rPr>
                <w:rStyle w:val="Hypertextovodkaz"/>
                <w:rFonts w:ascii="Arial" w:hAnsi="Arial" w:cs="Arial"/>
                <w:color w:val="FF0000"/>
                <w:sz w:val="18"/>
                <w:szCs w:val="18"/>
              </w:rPr>
              <w:t>Facebook</w:t>
            </w:r>
          </w:hyperlink>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a </w:t>
          </w:r>
          <w:hyperlink r:id="rId15" w:history="1">
            <w:r w:rsidRPr="00BB48AE">
              <w:rPr>
                <w:rStyle w:val="Hypertextovodkaz"/>
                <w:rFonts w:ascii="Arial" w:hAnsi="Arial" w:cs="Arial"/>
                <w:color w:val="FF0000"/>
                <w:sz w:val="18"/>
                <w:szCs w:val="18"/>
              </w:rPr>
              <w:t>LinkedI</w:t>
            </w:r>
          </w:hyperlink>
          <w:r>
            <w:rPr>
              <w:rStyle w:val="Hypertextovodkaz"/>
              <w:rFonts w:ascii="Arial" w:hAnsi="Arial" w:cs="Arial"/>
              <w:color w:val="FF0000"/>
              <w:sz w:val="18"/>
              <w:szCs w:val="18"/>
            </w:rPr>
            <w:t>N</w:t>
          </w:r>
          <w:r w:rsidRPr="00BB48AE">
            <w:rPr>
              <w:rStyle w:val="dn"/>
              <w:rFonts w:ascii="Arial" w:hAnsi="Arial" w:cs="Arial"/>
              <w:color w:val="FF0000"/>
              <w:sz w:val="18"/>
              <w:szCs w:val="18"/>
            </w:rPr>
            <w:t xml:space="preserve"> </w:t>
          </w:r>
          <w:r w:rsidRPr="00BB48AE">
            <w:rPr>
              <w:rStyle w:val="dn"/>
              <w:rFonts w:ascii="Arial" w:hAnsi="Arial" w:cs="Arial"/>
              <w:sz w:val="18"/>
              <w:szCs w:val="18"/>
            </w:rPr>
            <w:t xml:space="preserve">OK POINTů. </w:t>
          </w:r>
          <w:r w:rsidR="00D80B6D" w:rsidRPr="006E3520">
            <w:rPr>
              <w:rFonts w:ascii="Arial" w:hAnsi="Arial" w:cs="Arial"/>
              <w:sz w:val="20"/>
            </w:rPr>
            <w:t xml:space="preserve"> </w:t>
          </w:r>
        </w:p>
        <w:p w14:paraId="4E6E9D29" w14:textId="77777777" w:rsidR="00D80B6D" w:rsidRDefault="00D80B6D" w:rsidP="00D80B6D">
          <w:pPr>
            <w:rPr>
              <w:rFonts w:ascii="F015TEE"/>
            </w:rPr>
            <w:sectPr w:rsidR="00D80B6D"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D80B6D" w:rsidRDefault="00AF7F57" w:rsidP="0025264B">
          <w:pPr>
            <w:rPr>
              <w:rFonts w:ascii="Arial" w:hAnsi="Arial" w:cs="Arial"/>
              <w:b/>
              <w:sz w:val="20"/>
              <w:szCs w:val="20"/>
            </w:rPr>
            <w:sectPr w:rsidR="00D31127" w:rsidRPr="00D80B6D"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9C2CD87" w14:textId="77777777" w:rsidR="00DA576C" w:rsidRDefault="00DA576C" w:rsidP="00673898">
      <w:pPr>
        <w:jc w:val="center"/>
        <w:rPr>
          <w:rFonts w:ascii="Arial" w:hAnsi="Arial" w:cs="Arial"/>
          <w:b/>
          <w:sz w:val="32"/>
          <w:szCs w:val="32"/>
        </w:rPr>
      </w:pPr>
    </w:p>
    <w:p w14:paraId="5A0592DB" w14:textId="021594B5" w:rsidR="00A672EA" w:rsidRPr="00787AEB" w:rsidRDefault="00905E13" w:rsidP="001B5A35">
      <w:pPr>
        <w:jc w:val="center"/>
        <w:rPr>
          <w:rFonts w:ascii="Arial" w:hAnsi="Arial" w:cs="Arial"/>
          <w:b/>
          <w:sz w:val="36"/>
          <w:szCs w:val="36"/>
        </w:rPr>
      </w:pPr>
      <w:r>
        <w:rPr>
          <w:rFonts w:ascii="Arial" w:hAnsi="Arial" w:cs="Arial"/>
          <w:b/>
          <w:sz w:val="36"/>
          <w:szCs w:val="36"/>
        </w:rPr>
        <w:t xml:space="preserve">Na trhu s povinným ručením vládl v červnu klid. Hodnota POVIndexu poskočila </w:t>
      </w:r>
      <w:r w:rsidR="00A55FC9">
        <w:rPr>
          <w:rFonts w:ascii="Arial" w:hAnsi="Arial" w:cs="Arial"/>
          <w:b/>
          <w:sz w:val="36"/>
          <w:szCs w:val="36"/>
        </w:rPr>
        <w:t>jen o necelých 40 korun</w:t>
      </w:r>
    </w:p>
    <w:p w14:paraId="6DC31EB0" w14:textId="5446F0EC" w:rsidR="00DB365A" w:rsidRPr="00B777C3" w:rsidRDefault="00DB365A" w:rsidP="00F37E08">
      <w:pPr>
        <w:rPr>
          <w:rFonts w:ascii="Arial" w:hAnsi="Arial" w:cs="Arial"/>
          <w:b/>
          <w:sz w:val="20"/>
          <w:szCs w:val="20"/>
        </w:rPr>
      </w:pPr>
    </w:p>
    <w:p w14:paraId="03A3768B" w14:textId="77777777" w:rsidR="00C306CA" w:rsidRDefault="00C306CA" w:rsidP="00AA1EF9">
      <w:pPr>
        <w:jc w:val="both"/>
        <w:rPr>
          <w:rFonts w:ascii="Arial" w:hAnsi="Arial" w:cs="Arial"/>
          <w:sz w:val="20"/>
          <w:szCs w:val="20"/>
        </w:rPr>
      </w:pPr>
    </w:p>
    <w:p w14:paraId="084F8A79" w14:textId="4F120D8D" w:rsidR="00FB7593" w:rsidRDefault="00763554" w:rsidP="00FB7593">
      <w:pPr>
        <w:ind w:right="130"/>
        <w:jc w:val="both"/>
        <w:rPr>
          <w:rFonts w:ascii="Arial" w:hAnsi="Arial" w:cs="Arial"/>
          <w:b/>
          <w:color w:val="000000" w:themeColor="text1"/>
          <w:sz w:val="20"/>
          <w:szCs w:val="20"/>
        </w:rPr>
      </w:pPr>
      <w:r>
        <w:rPr>
          <w:rFonts w:ascii="Arial" w:hAnsi="Arial" w:cs="Arial"/>
          <w:i/>
          <w:sz w:val="20"/>
          <w:szCs w:val="20"/>
        </w:rPr>
        <w:t xml:space="preserve">Praha, </w:t>
      </w:r>
      <w:r w:rsidR="00D00974">
        <w:rPr>
          <w:rFonts w:ascii="Arial" w:hAnsi="Arial" w:cs="Arial"/>
          <w:i/>
          <w:sz w:val="20"/>
          <w:szCs w:val="20"/>
        </w:rPr>
        <w:t>28</w:t>
      </w:r>
      <w:bookmarkStart w:id="0" w:name="_GoBack"/>
      <w:bookmarkEnd w:id="0"/>
      <w:r w:rsidR="00905E13">
        <w:rPr>
          <w:rFonts w:ascii="Arial" w:hAnsi="Arial" w:cs="Arial"/>
          <w:i/>
          <w:sz w:val="20"/>
          <w:szCs w:val="20"/>
        </w:rPr>
        <w:t xml:space="preserve">. </w:t>
      </w:r>
      <w:r w:rsidR="008060A3">
        <w:rPr>
          <w:rFonts w:ascii="Arial" w:hAnsi="Arial" w:cs="Arial"/>
          <w:i/>
          <w:sz w:val="20"/>
          <w:szCs w:val="20"/>
        </w:rPr>
        <w:t>červen</w:t>
      </w:r>
      <w:r w:rsidR="00905E13">
        <w:rPr>
          <w:rFonts w:ascii="Arial" w:hAnsi="Arial" w:cs="Arial"/>
          <w:i/>
          <w:sz w:val="20"/>
          <w:szCs w:val="20"/>
        </w:rPr>
        <w:t>ce</w:t>
      </w:r>
      <w:r w:rsidR="008C3AC7" w:rsidRPr="006863D8">
        <w:rPr>
          <w:rFonts w:ascii="Arial" w:hAnsi="Arial" w:cs="Arial"/>
          <w:i/>
          <w:sz w:val="20"/>
          <w:szCs w:val="20"/>
        </w:rPr>
        <w:t xml:space="preserve"> 2021</w:t>
      </w:r>
      <w:r w:rsidR="0018139F" w:rsidRPr="0018139F">
        <w:rPr>
          <w:rFonts w:ascii="Arial" w:hAnsi="Arial" w:cs="Arial"/>
          <w:color w:val="000000" w:themeColor="text1"/>
          <w:sz w:val="20"/>
          <w:szCs w:val="20"/>
        </w:rPr>
        <w:t xml:space="preserve"> </w:t>
      </w:r>
      <w:r w:rsidR="00E400AA">
        <w:rPr>
          <w:rFonts w:ascii="Arial" w:hAnsi="Arial" w:cs="Arial"/>
          <w:color w:val="000000" w:themeColor="text1"/>
          <w:sz w:val="20"/>
          <w:szCs w:val="20"/>
        </w:rPr>
        <w:t>–</w:t>
      </w:r>
      <w:r w:rsidR="0018139F" w:rsidRPr="00076845">
        <w:rPr>
          <w:rFonts w:ascii="Arial" w:hAnsi="Arial" w:cs="Arial"/>
          <w:b/>
          <w:color w:val="000000" w:themeColor="text1"/>
          <w:sz w:val="20"/>
          <w:szCs w:val="20"/>
        </w:rPr>
        <w:t xml:space="preserve"> </w:t>
      </w:r>
      <w:r w:rsidR="001041B2">
        <w:rPr>
          <w:rFonts w:ascii="Arial" w:hAnsi="Arial" w:cs="Arial"/>
          <w:b/>
          <w:color w:val="000000" w:themeColor="text1"/>
          <w:sz w:val="20"/>
          <w:szCs w:val="20"/>
        </w:rPr>
        <w:t>Současné cen</w:t>
      </w:r>
      <w:r w:rsidR="00905E13">
        <w:rPr>
          <w:rFonts w:ascii="Arial" w:hAnsi="Arial" w:cs="Arial"/>
          <w:b/>
          <w:color w:val="000000" w:themeColor="text1"/>
          <w:sz w:val="20"/>
          <w:szCs w:val="20"/>
        </w:rPr>
        <w:t xml:space="preserve">y povinného ručení se v porovnání s loňským rokem drží nadále poměrně nízko. Jak ukázaly výsledky červnového POVIndexu, </w:t>
      </w:r>
      <w:r w:rsidR="001041B2">
        <w:rPr>
          <w:rFonts w:ascii="Arial" w:hAnsi="Arial" w:cs="Arial"/>
          <w:b/>
          <w:color w:val="000000" w:themeColor="text1"/>
          <w:sz w:val="20"/>
          <w:szCs w:val="20"/>
        </w:rPr>
        <w:t xml:space="preserve">jeho hodnota oproti květnu poskočila o </w:t>
      </w:r>
      <w:r w:rsidR="00A55FC9">
        <w:rPr>
          <w:rFonts w:ascii="Arial" w:hAnsi="Arial" w:cs="Arial"/>
          <w:b/>
          <w:color w:val="000000" w:themeColor="text1"/>
          <w:sz w:val="20"/>
          <w:szCs w:val="20"/>
        </w:rPr>
        <w:t>39</w:t>
      </w:r>
      <w:r w:rsidR="001041B2">
        <w:rPr>
          <w:rFonts w:ascii="Arial" w:hAnsi="Arial" w:cs="Arial"/>
          <w:b/>
          <w:color w:val="000000" w:themeColor="text1"/>
          <w:sz w:val="20"/>
          <w:szCs w:val="20"/>
        </w:rPr>
        <w:t xml:space="preserve"> korun</w:t>
      </w:r>
      <w:r w:rsidR="00426ED9">
        <w:rPr>
          <w:rFonts w:ascii="Arial" w:hAnsi="Arial" w:cs="Arial"/>
          <w:b/>
          <w:color w:val="000000" w:themeColor="text1"/>
          <w:sz w:val="20"/>
          <w:szCs w:val="20"/>
        </w:rPr>
        <w:t xml:space="preserve"> na 6 431 korun</w:t>
      </w:r>
      <w:r w:rsidR="001041B2">
        <w:rPr>
          <w:rFonts w:ascii="Arial" w:hAnsi="Arial" w:cs="Arial"/>
          <w:b/>
          <w:color w:val="000000" w:themeColor="text1"/>
          <w:sz w:val="20"/>
          <w:szCs w:val="20"/>
        </w:rPr>
        <w:t xml:space="preserve">.  </w:t>
      </w:r>
      <w:r w:rsidR="00BD7F0D">
        <w:rPr>
          <w:rFonts w:ascii="Arial" w:hAnsi="Arial" w:cs="Arial"/>
          <w:b/>
          <w:color w:val="000000" w:themeColor="text1"/>
          <w:sz w:val="20"/>
          <w:szCs w:val="20"/>
        </w:rPr>
        <w:t>V</w:t>
      </w:r>
      <w:r w:rsidR="00FB7593">
        <w:rPr>
          <w:rFonts w:ascii="Arial" w:hAnsi="Arial" w:cs="Arial"/>
          <w:b/>
          <w:color w:val="000000" w:themeColor="text1"/>
          <w:sz w:val="20"/>
          <w:szCs w:val="20"/>
        </w:rPr>
        <w:t xml:space="preserve"> porovnání s průměrnou hodnotou POVIndexu je to o </w:t>
      </w:r>
      <w:r w:rsidR="001041B2">
        <w:rPr>
          <w:rFonts w:ascii="Arial" w:hAnsi="Arial" w:cs="Arial"/>
          <w:b/>
          <w:color w:val="000000" w:themeColor="text1"/>
          <w:sz w:val="20"/>
          <w:szCs w:val="20"/>
        </w:rPr>
        <w:t xml:space="preserve">bezmála 400 </w:t>
      </w:r>
      <w:r w:rsidR="00FB7593" w:rsidRPr="004C4033">
        <w:rPr>
          <w:rFonts w:ascii="Arial" w:hAnsi="Arial" w:cs="Arial"/>
          <w:b/>
          <w:color w:val="000000" w:themeColor="text1"/>
          <w:sz w:val="20"/>
          <w:szCs w:val="20"/>
        </w:rPr>
        <w:t>korun</w:t>
      </w:r>
      <w:r w:rsidR="00FB7593">
        <w:rPr>
          <w:rFonts w:ascii="Arial" w:hAnsi="Arial" w:cs="Arial"/>
          <w:b/>
          <w:color w:val="000000" w:themeColor="text1"/>
          <w:sz w:val="20"/>
          <w:szCs w:val="20"/>
        </w:rPr>
        <w:t xml:space="preserve"> méně, </w:t>
      </w:r>
      <w:r w:rsidR="00C505D4">
        <w:rPr>
          <w:rFonts w:ascii="Arial" w:hAnsi="Arial" w:cs="Arial"/>
          <w:b/>
          <w:color w:val="000000" w:themeColor="text1"/>
          <w:sz w:val="20"/>
          <w:szCs w:val="20"/>
        </w:rPr>
        <w:t xml:space="preserve">oproti stejnému období loňského roku je pak letošní </w:t>
      </w:r>
      <w:r w:rsidR="00905E13">
        <w:rPr>
          <w:rFonts w:ascii="Arial" w:hAnsi="Arial" w:cs="Arial"/>
          <w:b/>
          <w:color w:val="000000" w:themeColor="text1"/>
          <w:sz w:val="20"/>
          <w:szCs w:val="20"/>
        </w:rPr>
        <w:t xml:space="preserve">červnová </w:t>
      </w:r>
      <w:r w:rsidR="00C505D4">
        <w:rPr>
          <w:rFonts w:ascii="Arial" w:hAnsi="Arial" w:cs="Arial"/>
          <w:b/>
          <w:color w:val="000000" w:themeColor="text1"/>
          <w:sz w:val="20"/>
          <w:szCs w:val="20"/>
        </w:rPr>
        <w:t xml:space="preserve">částka </w:t>
      </w:r>
      <w:r w:rsidR="001041B2">
        <w:rPr>
          <w:rFonts w:ascii="Arial" w:hAnsi="Arial" w:cs="Arial"/>
          <w:b/>
          <w:color w:val="000000" w:themeColor="text1"/>
          <w:sz w:val="20"/>
          <w:szCs w:val="20"/>
        </w:rPr>
        <w:t xml:space="preserve">nižší </w:t>
      </w:r>
      <w:r w:rsidR="00C505D4">
        <w:rPr>
          <w:rFonts w:ascii="Arial" w:hAnsi="Arial" w:cs="Arial"/>
          <w:b/>
          <w:color w:val="000000" w:themeColor="text1"/>
          <w:sz w:val="20"/>
          <w:szCs w:val="20"/>
        </w:rPr>
        <w:t>o 1</w:t>
      </w:r>
      <w:r w:rsidR="00DF5E71">
        <w:rPr>
          <w:rFonts w:ascii="Arial" w:hAnsi="Arial" w:cs="Arial"/>
          <w:b/>
          <w:color w:val="000000" w:themeColor="text1"/>
          <w:sz w:val="20"/>
          <w:szCs w:val="20"/>
        </w:rPr>
        <w:t>49</w:t>
      </w:r>
      <w:r w:rsidR="00C505D4">
        <w:rPr>
          <w:rFonts w:ascii="Arial" w:hAnsi="Arial" w:cs="Arial"/>
          <w:b/>
          <w:color w:val="000000" w:themeColor="text1"/>
          <w:sz w:val="20"/>
          <w:szCs w:val="20"/>
        </w:rPr>
        <w:t xml:space="preserve"> korun</w:t>
      </w:r>
      <w:r w:rsidR="00FB7593">
        <w:rPr>
          <w:rFonts w:ascii="Arial" w:hAnsi="Arial" w:cs="Arial"/>
          <w:b/>
          <w:color w:val="000000" w:themeColor="text1"/>
          <w:sz w:val="20"/>
          <w:szCs w:val="20"/>
        </w:rPr>
        <w:t xml:space="preserve">.  </w:t>
      </w:r>
      <w:r>
        <w:rPr>
          <w:rFonts w:ascii="Arial" w:hAnsi="Arial" w:cs="Arial"/>
          <w:b/>
          <w:color w:val="000000" w:themeColor="text1"/>
          <w:sz w:val="20"/>
          <w:szCs w:val="20"/>
        </w:rPr>
        <w:t xml:space="preserve"> </w:t>
      </w:r>
    </w:p>
    <w:p w14:paraId="3F6961CE" w14:textId="77777777" w:rsidR="00FB7593" w:rsidRDefault="00FB7593" w:rsidP="00FB7593">
      <w:pPr>
        <w:ind w:right="130"/>
        <w:jc w:val="both"/>
        <w:rPr>
          <w:rFonts w:ascii="Arial" w:hAnsi="Arial" w:cs="Arial"/>
          <w:b/>
          <w:color w:val="000000" w:themeColor="text1"/>
          <w:sz w:val="20"/>
          <w:szCs w:val="20"/>
        </w:rPr>
      </w:pPr>
    </w:p>
    <w:p w14:paraId="360A539E" w14:textId="77777777" w:rsidR="00A55FC9" w:rsidRDefault="005901C2" w:rsidP="00C85AB7">
      <w:pPr>
        <w:ind w:right="130"/>
        <w:jc w:val="both"/>
        <w:rPr>
          <w:rFonts w:ascii="Arial" w:hAnsi="Arial" w:cs="Arial"/>
          <w:color w:val="000000" w:themeColor="text1"/>
          <w:sz w:val="20"/>
          <w:szCs w:val="20"/>
        </w:rPr>
      </w:pPr>
      <w:r>
        <w:rPr>
          <w:rFonts w:ascii="Arial" w:hAnsi="Arial" w:cs="Arial"/>
          <w:i/>
          <w:color w:val="000000" w:themeColor="text1"/>
          <w:sz w:val="20"/>
          <w:szCs w:val="20"/>
        </w:rPr>
        <w:t>„</w:t>
      </w:r>
      <w:r w:rsidR="001041B2">
        <w:rPr>
          <w:rFonts w:ascii="Arial" w:hAnsi="Arial" w:cs="Arial"/>
          <w:i/>
          <w:color w:val="000000" w:themeColor="text1"/>
          <w:sz w:val="20"/>
          <w:szCs w:val="20"/>
        </w:rPr>
        <w:t>Č</w:t>
      </w:r>
      <w:r w:rsidR="00DF5E71">
        <w:rPr>
          <w:rFonts w:ascii="Arial" w:hAnsi="Arial" w:cs="Arial"/>
          <w:i/>
          <w:color w:val="000000" w:themeColor="text1"/>
          <w:sz w:val="20"/>
          <w:szCs w:val="20"/>
        </w:rPr>
        <w:t>ervnový</w:t>
      </w:r>
      <w:r w:rsidR="00C505D4" w:rsidRPr="00547816">
        <w:rPr>
          <w:rFonts w:ascii="Arial" w:hAnsi="Arial" w:cs="Arial"/>
          <w:i/>
          <w:color w:val="000000" w:themeColor="text1"/>
          <w:sz w:val="20"/>
          <w:szCs w:val="20"/>
        </w:rPr>
        <w:t xml:space="preserve"> nárůst hodnoty POVIndexu </w:t>
      </w:r>
      <w:r w:rsidR="00104CC2">
        <w:rPr>
          <w:rFonts w:ascii="Arial" w:hAnsi="Arial" w:cs="Arial"/>
          <w:i/>
          <w:color w:val="000000" w:themeColor="text1"/>
          <w:sz w:val="20"/>
          <w:szCs w:val="20"/>
        </w:rPr>
        <w:t>je víceméně zanedbatelný</w:t>
      </w:r>
      <w:r w:rsidR="00130B5C">
        <w:rPr>
          <w:rFonts w:ascii="Arial" w:hAnsi="Arial" w:cs="Arial"/>
          <w:i/>
          <w:color w:val="000000" w:themeColor="text1"/>
          <w:sz w:val="20"/>
          <w:szCs w:val="20"/>
        </w:rPr>
        <w:t xml:space="preserve">. Z dlouhodobějšího pohledu potvrzuje celkově klidnější období s nižšími cenami, než jak tomu bylo v loňském roce. Přesto jsou ale znát rozdílné ceny napříč regiony. </w:t>
      </w:r>
      <w:r w:rsidR="00104CC2">
        <w:rPr>
          <w:rFonts w:ascii="Arial" w:hAnsi="Arial" w:cs="Arial"/>
          <w:i/>
          <w:color w:val="000000" w:themeColor="text1"/>
          <w:sz w:val="20"/>
          <w:szCs w:val="20"/>
        </w:rPr>
        <w:t xml:space="preserve"> </w:t>
      </w:r>
      <w:r w:rsidR="00130B5C">
        <w:rPr>
          <w:rFonts w:ascii="Arial" w:hAnsi="Arial" w:cs="Arial"/>
          <w:i/>
          <w:color w:val="000000" w:themeColor="text1"/>
          <w:sz w:val="20"/>
          <w:szCs w:val="20"/>
        </w:rPr>
        <w:t>Pražští</w:t>
      </w:r>
      <w:r w:rsidR="00B34562" w:rsidRPr="00763554">
        <w:rPr>
          <w:rFonts w:ascii="Arial" w:hAnsi="Arial" w:cs="Arial"/>
          <w:i/>
          <w:sz w:val="20"/>
          <w:szCs w:val="20"/>
        </w:rPr>
        <w:t xml:space="preserve"> majitelé vozidel </w:t>
      </w:r>
      <w:r w:rsidR="00130B5C">
        <w:rPr>
          <w:rFonts w:ascii="Arial" w:hAnsi="Arial" w:cs="Arial"/>
          <w:i/>
          <w:sz w:val="20"/>
          <w:szCs w:val="20"/>
        </w:rPr>
        <w:t>za povinné ručení zaplatí</w:t>
      </w:r>
      <w:r w:rsidR="00DF5E71">
        <w:rPr>
          <w:rFonts w:ascii="Arial" w:hAnsi="Arial" w:cs="Arial"/>
          <w:i/>
          <w:sz w:val="20"/>
          <w:szCs w:val="20"/>
        </w:rPr>
        <w:t xml:space="preserve"> v průměru o 9,9</w:t>
      </w:r>
      <w:r w:rsidR="00130B5C">
        <w:rPr>
          <w:rFonts w:ascii="Arial" w:hAnsi="Arial" w:cs="Arial"/>
          <w:i/>
          <w:sz w:val="20"/>
          <w:szCs w:val="20"/>
        </w:rPr>
        <w:t xml:space="preserve"> % více</w:t>
      </w:r>
      <w:r w:rsidR="00B34562" w:rsidRPr="00763554">
        <w:rPr>
          <w:rFonts w:ascii="Arial" w:hAnsi="Arial" w:cs="Arial"/>
          <w:i/>
          <w:sz w:val="20"/>
          <w:szCs w:val="20"/>
        </w:rPr>
        <w:t xml:space="preserve">, </w:t>
      </w:r>
      <w:r w:rsidR="00130B5C">
        <w:rPr>
          <w:rFonts w:ascii="Arial" w:hAnsi="Arial" w:cs="Arial"/>
          <w:i/>
          <w:sz w:val="20"/>
          <w:szCs w:val="20"/>
        </w:rPr>
        <w:t xml:space="preserve">naproti tomu </w:t>
      </w:r>
      <w:r w:rsidR="00B34562" w:rsidRPr="00763554">
        <w:rPr>
          <w:rFonts w:ascii="Arial" w:hAnsi="Arial" w:cs="Arial"/>
          <w:i/>
          <w:sz w:val="20"/>
          <w:szCs w:val="20"/>
        </w:rPr>
        <w:t xml:space="preserve">ve městech </w:t>
      </w:r>
      <w:r w:rsidR="00B34562">
        <w:rPr>
          <w:rFonts w:ascii="Arial" w:hAnsi="Arial" w:cs="Arial"/>
          <w:i/>
          <w:sz w:val="20"/>
          <w:szCs w:val="20"/>
        </w:rPr>
        <w:t xml:space="preserve">o </w:t>
      </w:r>
      <w:r w:rsidR="00B34562" w:rsidRPr="00763554">
        <w:rPr>
          <w:rFonts w:ascii="Arial" w:hAnsi="Arial" w:cs="Arial"/>
          <w:i/>
          <w:sz w:val="20"/>
          <w:szCs w:val="20"/>
        </w:rPr>
        <w:t>velik</w:t>
      </w:r>
      <w:r w:rsidR="00DF5E71">
        <w:rPr>
          <w:rFonts w:ascii="Arial" w:hAnsi="Arial" w:cs="Arial"/>
          <w:i/>
          <w:sz w:val="20"/>
          <w:szCs w:val="20"/>
        </w:rPr>
        <w:t xml:space="preserve">osti Benešova </w:t>
      </w:r>
      <w:r w:rsidR="00130B5C">
        <w:rPr>
          <w:rFonts w:ascii="Arial" w:hAnsi="Arial" w:cs="Arial"/>
          <w:i/>
          <w:sz w:val="20"/>
          <w:szCs w:val="20"/>
        </w:rPr>
        <w:t xml:space="preserve">řidiči </w:t>
      </w:r>
      <w:r w:rsidR="00DF5E71">
        <w:rPr>
          <w:rFonts w:ascii="Arial" w:hAnsi="Arial" w:cs="Arial"/>
          <w:i/>
          <w:sz w:val="20"/>
          <w:szCs w:val="20"/>
        </w:rPr>
        <w:t>naopak ušetří 12,4</w:t>
      </w:r>
      <w:r w:rsidR="00130B5C">
        <w:rPr>
          <w:rFonts w:ascii="Arial" w:hAnsi="Arial" w:cs="Arial"/>
          <w:i/>
          <w:sz w:val="20"/>
          <w:szCs w:val="20"/>
        </w:rPr>
        <w:t xml:space="preserve"> </w:t>
      </w:r>
      <w:r w:rsidR="00DF5E71">
        <w:rPr>
          <w:rFonts w:ascii="Arial" w:hAnsi="Arial" w:cs="Arial"/>
          <w:i/>
          <w:sz w:val="20"/>
          <w:szCs w:val="20"/>
        </w:rPr>
        <w:t>%</w:t>
      </w:r>
      <w:r>
        <w:rPr>
          <w:rFonts w:ascii="Arial" w:hAnsi="Arial" w:cs="Arial"/>
          <w:i/>
          <w:sz w:val="20"/>
          <w:szCs w:val="20"/>
        </w:rPr>
        <w:t xml:space="preserve">,“ </w:t>
      </w:r>
      <w:r w:rsidRPr="005901C2">
        <w:rPr>
          <w:rFonts w:ascii="Arial" w:hAnsi="Arial" w:cs="Arial"/>
          <w:sz w:val="20"/>
          <w:szCs w:val="20"/>
        </w:rPr>
        <w:t xml:space="preserve">vysvětluje </w:t>
      </w:r>
      <w:r w:rsidRPr="005901C2">
        <w:rPr>
          <w:rFonts w:ascii="Arial" w:hAnsi="Arial" w:cs="Arial"/>
          <w:b/>
          <w:sz w:val="20"/>
          <w:szCs w:val="20"/>
        </w:rPr>
        <w:t>Jiří Váchal, analytik neživotního pojištění Broker Consulting</w:t>
      </w:r>
      <w:r w:rsidR="00DF5E71" w:rsidRPr="005901C2">
        <w:rPr>
          <w:rFonts w:ascii="Arial" w:hAnsi="Arial" w:cs="Arial"/>
          <w:sz w:val="20"/>
          <w:szCs w:val="20"/>
        </w:rPr>
        <w:t>.</w:t>
      </w:r>
      <w:r w:rsidR="00B34562">
        <w:rPr>
          <w:rFonts w:ascii="Arial" w:hAnsi="Arial" w:cs="Arial"/>
          <w:color w:val="000000" w:themeColor="text1"/>
          <w:sz w:val="20"/>
          <w:szCs w:val="20"/>
        </w:rPr>
        <w:t xml:space="preserve"> </w:t>
      </w:r>
    </w:p>
    <w:p w14:paraId="5C0C7FBF" w14:textId="77777777" w:rsidR="00A55FC9" w:rsidRDefault="00A55FC9" w:rsidP="00C85AB7">
      <w:pPr>
        <w:ind w:right="130"/>
        <w:jc w:val="both"/>
        <w:rPr>
          <w:rFonts w:ascii="Arial" w:hAnsi="Arial" w:cs="Arial"/>
          <w:color w:val="000000" w:themeColor="text1"/>
          <w:sz w:val="20"/>
          <w:szCs w:val="20"/>
        </w:rPr>
      </w:pPr>
    </w:p>
    <w:p w14:paraId="7095B5C0" w14:textId="26007F18" w:rsidR="00AA1EF9" w:rsidRPr="00116A29" w:rsidRDefault="00DF5E71" w:rsidP="00C85AB7">
      <w:pPr>
        <w:ind w:right="130"/>
        <w:jc w:val="both"/>
        <w:rPr>
          <w:rFonts w:ascii="Arial" w:hAnsi="Arial" w:cs="Arial"/>
          <w:b/>
          <w:color w:val="000000" w:themeColor="text1"/>
          <w:sz w:val="20"/>
          <w:szCs w:val="20"/>
        </w:rPr>
      </w:pPr>
      <w:r>
        <w:rPr>
          <w:rFonts w:ascii="Arial" w:hAnsi="Arial" w:cs="Arial"/>
          <w:color w:val="000000" w:themeColor="text1"/>
          <w:sz w:val="20"/>
          <w:szCs w:val="20"/>
        </w:rPr>
        <w:t xml:space="preserve">Průměrné roční pojistné na sledovaný vůz </w:t>
      </w:r>
      <w:r w:rsidR="005901C2" w:rsidRPr="00116A29">
        <w:rPr>
          <w:rFonts w:ascii="Arial" w:hAnsi="Arial" w:cs="Arial"/>
          <w:bCs/>
          <w:sz w:val="20"/>
          <w:szCs w:val="20"/>
        </w:rPr>
        <w:t>Škoda Octavia 1,6 TDI</w:t>
      </w:r>
      <w:r w:rsidR="005901C2">
        <w:rPr>
          <w:rFonts w:ascii="Arial" w:hAnsi="Arial" w:cs="Arial"/>
          <w:color w:val="000000" w:themeColor="text1"/>
          <w:sz w:val="20"/>
          <w:szCs w:val="20"/>
        </w:rPr>
        <w:t xml:space="preserve"> </w:t>
      </w:r>
      <w:r>
        <w:rPr>
          <w:rFonts w:ascii="Arial" w:hAnsi="Arial" w:cs="Arial"/>
          <w:color w:val="000000" w:themeColor="text1"/>
          <w:sz w:val="20"/>
          <w:szCs w:val="20"/>
        </w:rPr>
        <w:t>se v červ</w:t>
      </w:r>
      <w:r w:rsidR="005901C2">
        <w:rPr>
          <w:rFonts w:ascii="Arial" w:hAnsi="Arial" w:cs="Arial"/>
          <w:color w:val="000000" w:themeColor="text1"/>
          <w:sz w:val="20"/>
          <w:szCs w:val="20"/>
        </w:rPr>
        <w:t>nu</w:t>
      </w:r>
      <w:r>
        <w:rPr>
          <w:rFonts w:ascii="Arial" w:hAnsi="Arial" w:cs="Arial"/>
          <w:color w:val="000000" w:themeColor="text1"/>
          <w:sz w:val="20"/>
          <w:szCs w:val="20"/>
        </w:rPr>
        <w:t xml:space="preserve"> v </w:t>
      </w:r>
      <w:r w:rsidR="00495519" w:rsidRPr="006618CF">
        <w:rPr>
          <w:rFonts w:ascii="Arial" w:hAnsi="Arial" w:cs="Arial"/>
          <w:sz w:val="20"/>
          <w:szCs w:val="20"/>
        </w:rPr>
        <w:t xml:space="preserve">Praze </w:t>
      </w:r>
      <w:r>
        <w:rPr>
          <w:rFonts w:ascii="Arial" w:hAnsi="Arial" w:cs="Arial"/>
          <w:sz w:val="20"/>
          <w:szCs w:val="20"/>
        </w:rPr>
        <w:t>dostalo na částku 7 141</w:t>
      </w:r>
      <w:r w:rsidR="00130B5C">
        <w:rPr>
          <w:rFonts w:ascii="Arial" w:hAnsi="Arial" w:cs="Arial"/>
          <w:sz w:val="20"/>
          <w:szCs w:val="20"/>
        </w:rPr>
        <w:t xml:space="preserve"> </w:t>
      </w:r>
      <w:r w:rsidR="00426ED9">
        <w:rPr>
          <w:rFonts w:ascii="Arial" w:hAnsi="Arial" w:cs="Arial"/>
          <w:sz w:val="20"/>
          <w:szCs w:val="20"/>
        </w:rPr>
        <w:t>korun</w:t>
      </w:r>
      <w:r w:rsidR="00130B5C">
        <w:rPr>
          <w:rFonts w:ascii="Arial" w:hAnsi="Arial" w:cs="Arial"/>
          <w:sz w:val="20"/>
          <w:szCs w:val="20"/>
        </w:rPr>
        <w:t>, o</w:t>
      </w:r>
      <w:r w:rsidR="00104CC2">
        <w:rPr>
          <w:rFonts w:ascii="Arial" w:hAnsi="Arial" w:cs="Arial"/>
          <w:sz w:val="20"/>
          <w:szCs w:val="20"/>
        </w:rPr>
        <w:t>všem v</w:t>
      </w:r>
      <w:r w:rsidR="00495519" w:rsidRPr="006618CF">
        <w:rPr>
          <w:rFonts w:ascii="Arial" w:hAnsi="Arial" w:cs="Arial"/>
          <w:sz w:val="20"/>
          <w:szCs w:val="20"/>
        </w:rPr>
        <w:t> případě Benešova</w:t>
      </w:r>
      <w:r w:rsidR="00116A29" w:rsidRPr="006618CF">
        <w:rPr>
          <w:rFonts w:ascii="Arial" w:hAnsi="Arial" w:cs="Arial"/>
          <w:sz w:val="20"/>
          <w:szCs w:val="20"/>
        </w:rPr>
        <w:t xml:space="preserve"> </w:t>
      </w:r>
      <w:r w:rsidR="00104CC2">
        <w:rPr>
          <w:rFonts w:ascii="Arial" w:hAnsi="Arial" w:cs="Arial"/>
          <w:sz w:val="20"/>
          <w:szCs w:val="20"/>
        </w:rPr>
        <w:t>to bylo pouhých</w:t>
      </w:r>
      <w:r w:rsidR="005901C2">
        <w:rPr>
          <w:rFonts w:ascii="Arial" w:hAnsi="Arial" w:cs="Arial"/>
          <w:sz w:val="20"/>
          <w:szCs w:val="20"/>
        </w:rPr>
        <w:t xml:space="preserve"> </w:t>
      </w:r>
      <w:r>
        <w:rPr>
          <w:rFonts w:ascii="Arial" w:hAnsi="Arial" w:cs="Arial"/>
          <w:sz w:val="20"/>
          <w:szCs w:val="20"/>
        </w:rPr>
        <w:t>5 720</w:t>
      </w:r>
      <w:r w:rsidR="00495519" w:rsidRPr="006618CF">
        <w:rPr>
          <w:rFonts w:ascii="Arial" w:hAnsi="Arial" w:cs="Arial"/>
          <w:sz w:val="20"/>
          <w:szCs w:val="20"/>
        </w:rPr>
        <w:t xml:space="preserve"> </w:t>
      </w:r>
      <w:r w:rsidR="00426ED9">
        <w:rPr>
          <w:rFonts w:ascii="Arial" w:hAnsi="Arial" w:cs="Arial"/>
          <w:sz w:val="20"/>
          <w:szCs w:val="20"/>
        </w:rPr>
        <w:t>korun</w:t>
      </w:r>
      <w:r w:rsidR="00495519" w:rsidRPr="006618CF">
        <w:rPr>
          <w:rFonts w:ascii="Arial" w:hAnsi="Arial" w:cs="Arial"/>
          <w:sz w:val="20"/>
          <w:szCs w:val="20"/>
        </w:rPr>
        <w:t xml:space="preserve">. </w:t>
      </w:r>
      <w:r w:rsidR="005901C2">
        <w:rPr>
          <w:rFonts w:ascii="Arial" w:hAnsi="Arial" w:cs="Arial"/>
          <w:sz w:val="20"/>
          <w:szCs w:val="20"/>
        </w:rPr>
        <w:t xml:space="preserve">Ve stejném měsíci o rok dříve </w:t>
      </w:r>
      <w:r w:rsidR="009C0793" w:rsidRPr="006618CF">
        <w:rPr>
          <w:rFonts w:ascii="Arial" w:hAnsi="Arial" w:cs="Arial"/>
          <w:sz w:val="20"/>
          <w:szCs w:val="20"/>
        </w:rPr>
        <w:t xml:space="preserve">přitom </w:t>
      </w:r>
      <w:r w:rsidR="005901C2" w:rsidRPr="006618CF">
        <w:rPr>
          <w:rFonts w:ascii="Arial" w:hAnsi="Arial" w:cs="Arial"/>
          <w:sz w:val="20"/>
          <w:szCs w:val="20"/>
        </w:rPr>
        <w:t xml:space="preserve">roční pojistné v Praze </w:t>
      </w:r>
      <w:r w:rsidR="005901C2">
        <w:rPr>
          <w:rFonts w:ascii="Arial" w:hAnsi="Arial" w:cs="Arial"/>
          <w:sz w:val="20"/>
          <w:szCs w:val="20"/>
        </w:rPr>
        <w:t xml:space="preserve">činilo </w:t>
      </w:r>
      <w:r w:rsidR="009C0793" w:rsidRPr="00B34562">
        <w:rPr>
          <w:rFonts w:ascii="Arial" w:hAnsi="Arial" w:cs="Arial"/>
          <w:sz w:val="20"/>
          <w:szCs w:val="20"/>
        </w:rPr>
        <w:t>7 </w:t>
      </w:r>
      <w:r w:rsidR="00B34562" w:rsidRPr="00B34562">
        <w:rPr>
          <w:rFonts w:ascii="Arial" w:hAnsi="Arial" w:cs="Arial"/>
          <w:sz w:val="20"/>
          <w:szCs w:val="20"/>
        </w:rPr>
        <w:t>344</w:t>
      </w:r>
      <w:r w:rsidR="009C0793" w:rsidRPr="00B34562">
        <w:rPr>
          <w:rFonts w:ascii="Arial" w:hAnsi="Arial" w:cs="Arial"/>
          <w:sz w:val="20"/>
          <w:szCs w:val="20"/>
        </w:rPr>
        <w:t xml:space="preserve"> </w:t>
      </w:r>
      <w:r w:rsidR="00426ED9">
        <w:rPr>
          <w:rFonts w:ascii="Arial" w:hAnsi="Arial" w:cs="Arial"/>
          <w:sz w:val="20"/>
          <w:szCs w:val="20"/>
        </w:rPr>
        <w:t xml:space="preserve">korun </w:t>
      </w:r>
      <w:r w:rsidR="00E804FF" w:rsidRPr="006618CF">
        <w:rPr>
          <w:rFonts w:ascii="Arial" w:hAnsi="Arial" w:cs="Arial"/>
          <w:sz w:val="20"/>
          <w:szCs w:val="20"/>
        </w:rPr>
        <w:t xml:space="preserve">a </w:t>
      </w:r>
      <w:r w:rsidR="009C0793" w:rsidRPr="006618CF">
        <w:rPr>
          <w:rFonts w:ascii="Arial" w:hAnsi="Arial" w:cs="Arial"/>
          <w:sz w:val="20"/>
          <w:szCs w:val="20"/>
        </w:rPr>
        <w:t>v </w:t>
      </w:r>
      <w:r w:rsidR="009C0793" w:rsidRPr="00B34562">
        <w:rPr>
          <w:rFonts w:ascii="Arial" w:hAnsi="Arial" w:cs="Arial"/>
          <w:sz w:val="20"/>
          <w:szCs w:val="20"/>
        </w:rPr>
        <w:t xml:space="preserve">Benešově </w:t>
      </w:r>
      <w:r>
        <w:rPr>
          <w:rFonts w:ascii="Arial" w:hAnsi="Arial" w:cs="Arial"/>
          <w:sz w:val="20"/>
          <w:szCs w:val="20"/>
        </w:rPr>
        <w:t>5 755</w:t>
      </w:r>
      <w:r w:rsidR="009C0793" w:rsidRPr="00B34562">
        <w:rPr>
          <w:rFonts w:ascii="Arial" w:hAnsi="Arial" w:cs="Arial"/>
          <w:sz w:val="20"/>
          <w:szCs w:val="20"/>
        </w:rPr>
        <w:t xml:space="preserve"> </w:t>
      </w:r>
      <w:r w:rsidR="00426ED9">
        <w:rPr>
          <w:rFonts w:ascii="Arial" w:hAnsi="Arial" w:cs="Arial"/>
          <w:sz w:val="20"/>
          <w:szCs w:val="20"/>
        </w:rPr>
        <w:t>korun</w:t>
      </w:r>
      <w:r w:rsidR="009C0793" w:rsidRPr="00B34562">
        <w:rPr>
          <w:rFonts w:ascii="Arial" w:hAnsi="Arial" w:cs="Arial"/>
          <w:sz w:val="20"/>
          <w:szCs w:val="20"/>
        </w:rPr>
        <w:t>.</w:t>
      </w:r>
      <w:r w:rsidR="002333DA" w:rsidRPr="006618CF">
        <w:rPr>
          <w:rFonts w:ascii="Arial" w:hAnsi="Arial" w:cs="Arial"/>
          <w:sz w:val="20"/>
          <w:szCs w:val="20"/>
        </w:rPr>
        <w:t xml:space="preserve"> </w:t>
      </w:r>
      <w:r w:rsidR="005901C2">
        <w:rPr>
          <w:rFonts w:ascii="Arial" w:hAnsi="Arial" w:cs="Arial"/>
          <w:sz w:val="20"/>
          <w:szCs w:val="20"/>
        </w:rPr>
        <w:t>Poměrně výrazný je i</w:t>
      </w:r>
      <w:r w:rsidR="002333DA" w:rsidRPr="006618CF">
        <w:rPr>
          <w:rFonts w:ascii="Arial" w:hAnsi="Arial" w:cs="Arial"/>
          <w:sz w:val="20"/>
          <w:szCs w:val="20"/>
        </w:rPr>
        <w:t xml:space="preserve"> rozdíl </w:t>
      </w:r>
      <w:r w:rsidR="00426ED9">
        <w:rPr>
          <w:rFonts w:ascii="Arial" w:hAnsi="Arial" w:cs="Arial"/>
          <w:sz w:val="20"/>
          <w:szCs w:val="20"/>
        </w:rPr>
        <w:t>mezi nejnižším a nejvyšším pojistným</w:t>
      </w:r>
      <w:r w:rsidR="00116A29" w:rsidRPr="006618CF">
        <w:rPr>
          <w:rFonts w:ascii="Arial" w:hAnsi="Arial" w:cs="Arial"/>
          <w:sz w:val="20"/>
          <w:szCs w:val="20"/>
        </w:rPr>
        <w:t>. Zatím</w:t>
      </w:r>
      <w:r w:rsidR="002333DA" w:rsidRPr="006618CF">
        <w:rPr>
          <w:rFonts w:ascii="Arial" w:hAnsi="Arial" w:cs="Arial"/>
          <w:sz w:val="20"/>
          <w:szCs w:val="20"/>
        </w:rPr>
        <w:t xml:space="preserve">co v Praze </w:t>
      </w:r>
      <w:r w:rsidR="005901C2">
        <w:rPr>
          <w:rFonts w:ascii="Arial" w:hAnsi="Arial" w:cs="Arial"/>
          <w:sz w:val="20"/>
          <w:szCs w:val="20"/>
        </w:rPr>
        <w:t xml:space="preserve">je </w:t>
      </w:r>
      <w:r w:rsidR="00426ED9">
        <w:rPr>
          <w:rFonts w:ascii="Arial" w:hAnsi="Arial" w:cs="Arial"/>
          <w:sz w:val="20"/>
          <w:szCs w:val="20"/>
        </w:rPr>
        <w:t xml:space="preserve">tento </w:t>
      </w:r>
      <w:r w:rsidR="00FA1AF3">
        <w:rPr>
          <w:rFonts w:ascii="Arial" w:hAnsi="Arial" w:cs="Arial"/>
          <w:sz w:val="20"/>
          <w:szCs w:val="20"/>
        </w:rPr>
        <w:t xml:space="preserve">rozdíl </w:t>
      </w:r>
      <w:r>
        <w:rPr>
          <w:rFonts w:ascii="Arial" w:hAnsi="Arial" w:cs="Arial"/>
          <w:sz w:val="20"/>
          <w:szCs w:val="20"/>
        </w:rPr>
        <w:t>52</w:t>
      </w:r>
      <w:r w:rsidR="006618CF">
        <w:rPr>
          <w:rFonts w:ascii="Arial" w:hAnsi="Arial" w:cs="Arial"/>
          <w:sz w:val="20"/>
          <w:szCs w:val="20"/>
        </w:rPr>
        <w:t xml:space="preserve"> </w:t>
      </w:r>
      <w:r w:rsidR="002333DA" w:rsidRPr="00116A29">
        <w:rPr>
          <w:rFonts w:ascii="Arial" w:hAnsi="Arial" w:cs="Arial"/>
          <w:sz w:val="20"/>
          <w:szCs w:val="20"/>
        </w:rPr>
        <w:t>%</w:t>
      </w:r>
      <w:r w:rsidR="005901C2">
        <w:rPr>
          <w:rFonts w:ascii="Arial" w:hAnsi="Arial" w:cs="Arial"/>
          <w:sz w:val="20"/>
          <w:szCs w:val="20"/>
        </w:rPr>
        <w:t>, ve městě</w:t>
      </w:r>
      <w:r w:rsidR="00A55FC9">
        <w:rPr>
          <w:rFonts w:ascii="Arial" w:hAnsi="Arial" w:cs="Arial"/>
          <w:sz w:val="20"/>
          <w:szCs w:val="20"/>
        </w:rPr>
        <w:t xml:space="preserve"> velikosti</w:t>
      </w:r>
      <w:r w:rsidR="005901C2">
        <w:rPr>
          <w:rFonts w:ascii="Arial" w:hAnsi="Arial" w:cs="Arial"/>
          <w:sz w:val="20"/>
          <w:szCs w:val="20"/>
        </w:rPr>
        <w:t xml:space="preserve"> Benešov</w:t>
      </w:r>
      <w:r w:rsidR="00A55FC9">
        <w:rPr>
          <w:rFonts w:ascii="Arial" w:hAnsi="Arial" w:cs="Arial"/>
          <w:sz w:val="20"/>
          <w:szCs w:val="20"/>
        </w:rPr>
        <w:t>a</w:t>
      </w:r>
      <w:r w:rsidR="00FA1AF3">
        <w:rPr>
          <w:rFonts w:ascii="Arial" w:hAnsi="Arial" w:cs="Arial"/>
          <w:sz w:val="20"/>
          <w:szCs w:val="20"/>
        </w:rPr>
        <w:t xml:space="preserve"> </w:t>
      </w:r>
      <w:r w:rsidR="00104CC2">
        <w:rPr>
          <w:rFonts w:ascii="Arial" w:hAnsi="Arial" w:cs="Arial"/>
          <w:sz w:val="20"/>
          <w:szCs w:val="20"/>
        </w:rPr>
        <w:t>dosahuje až 64</w:t>
      </w:r>
      <w:r w:rsidR="005901C2">
        <w:rPr>
          <w:rFonts w:ascii="Arial" w:hAnsi="Arial" w:cs="Arial"/>
          <w:sz w:val="20"/>
          <w:szCs w:val="20"/>
        </w:rPr>
        <w:t xml:space="preserve"> </w:t>
      </w:r>
      <w:r w:rsidR="00104CC2">
        <w:rPr>
          <w:rFonts w:ascii="Arial" w:hAnsi="Arial" w:cs="Arial"/>
          <w:sz w:val="20"/>
          <w:szCs w:val="20"/>
        </w:rPr>
        <w:t xml:space="preserve">%.  </w:t>
      </w:r>
    </w:p>
    <w:p w14:paraId="21416D1B" w14:textId="77777777" w:rsidR="0018139F" w:rsidRPr="00116A29" w:rsidRDefault="0018139F" w:rsidP="00C85AB7">
      <w:pPr>
        <w:ind w:right="130"/>
        <w:jc w:val="both"/>
        <w:rPr>
          <w:rFonts w:ascii="Arial" w:hAnsi="Arial" w:cs="Arial"/>
          <w:b/>
          <w:sz w:val="20"/>
          <w:szCs w:val="20"/>
        </w:rPr>
      </w:pPr>
    </w:p>
    <w:p w14:paraId="36B20AED" w14:textId="265047EA" w:rsidR="00763554" w:rsidRPr="00116A29" w:rsidRDefault="00100869" w:rsidP="00356FFC">
      <w:pPr>
        <w:jc w:val="both"/>
        <w:rPr>
          <w:rFonts w:ascii="Arial" w:hAnsi="Arial" w:cs="Arial"/>
          <w:bCs/>
          <w:sz w:val="20"/>
          <w:szCs w:val="20"/>
        </w:rPr>
      </w:pPr>
      <w:r w:rsidRPr="00116A29">
        <w:rPr>
          <w:rFonts w:ascii="Arial" w:hAnsi="Arial" w:cs="Arial"/>
          <w:bCs/>
          <w:sz w:val="20"/>
          <w:szCs w:val="20"/>
        </w:rPr>
        <w:t xml:space="preserve">Broker Consulting POVIndex sleduje vývoj nákladů na povinné ručení pro řidiče bez historie, ať už se jedná o nového řidiče, nebo o řidiče užívajícího do nedávné doby služební vozidlo. </w:t>
      </w:r>
      <w:r w:rsidR="00A51DB8" w:rsidRPr="00116A29">
        <w:rPr>
          <w:rFonts w:ascii="Arial" w:hAnsi="Arial" w:cs="Arial"/>
          <w:bCs/>
          <w:sz w:val="20"/>
          <w:szCs w:val="20"/>
        </w:rPr>
        <w:t>Pro vizualizaci je zvolena z</w:t>
      </w:r>
      <w:r w:rsidRPr="00116A29">
        <w:rPr>
          <w:rFonts w:ascii="Arial" w:hAnsi="Arial" w:cs="Arial"/>
          <w:bCs/>
          <w:sz w:val="20"/>
          <w:szCs w:val="20"/>
        </w:rPr>
        <w:t>n</w:t>
      </w:r>
      <w:r w:rsidR="00A51DB8" w:rsidRPr="00116A29">
        <w:rPr>
          <w:rFonts w:ascii="Arial" w:hAnsi="Arial" w:cs="Arial"/>
          <w:bCs/>
          <w:sz w:val="20"/>
          <w:szCs w:val="20"/>
        </w:rPr>
        <w:t>ačka vozu Škoda Octavia 1,6 TDI</w:t>
      </w:r>
      <w:r w:rsidR="001B5A35">
        <w:rPr>
          <w:rFonts w:ascii="Arial" w:hAnsi="Arial" w:cs="Arial"/>
          <w:bCs/>
          <w:sz w:val="20"/>
          <w:szCs w:val="20"/>
        </w:rPr>
        <w:t xml:space="preserve">, </w:t>
      </w:r>
      <w:r w:rsidR="001B5A35" w:rsidRPr="001B5A35">
        <w:rPr>
          <w:rFonts w:ascii="Arial" w:hAnsi="Arial" w:cs="Arial"/>
          <w:bCs/>
          <w:sz w:val="20"/>
          <w:szCs w:val="20"/>
        </w:rPr>
        <w:t>85 kW</w:t>
      </w:r>
      <w:r w:rsidRPr="00116A29">
        <w:rPr>
          <w:rFonts w:ascii="Arial" w:hAnsi="Arial" w:cs="Arial"/>
          <w:bCs/>
          <w:sz w:val="20"/>
          <w:szCs w:val="20"/>
        </w:rPr>
        <w:t>.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r w:rsidR="00426ED9">
        <w:rPr>
          <w:rFonts w:ascii="Arial" w:hAnsi="Arial" w:cs="Arial"/>
          <w:bCs/>
          <w:sz w:val="20"/>
          <w:szCs w:val="20"/>
        </w:rPr>
        <w:t xml:space="preserve"> </w:t>
      </w:r>
      <w:r w:rsidR="00426ED9" w:rsidRPr="00426ED9">
        <w:rPr>
          <w:rFonts w:ascii="Arial" w:hAnsi="Arial" w:cs="Arial"/>
          <w:b/>
          <w:bCs/>
          <w:sz w:val="20"/>
          <w:szCs w:val="20"/>
        </w:rPr>
        <w:t>POVIndex</w:t>
      </w:r>
      <w:r w:rsidR="00426ED9">
        <w:rPr>
          <w:rFonts w:ascii="Arial" w:hAnsi="Arial" w:cs="Arial"/>
          <w:bCs/>
          <w:sz w:val="20"/>
          <w:szCs w:val="20"/>
        </w:rPr>
        <w:t xml:space="preserve"> je </w:t>
      </w:r>
      <w:r w:rsidR="00426ED9" w:rsidRPr="00FA7300">
        <w:rPr>
          <w:rFonts w:ascii="Arial" w:hAnsi="Arial" w:cs="Arial"/>
          <w:bCs/>
          <w:sz w:val="20"/>
          <w:szCs w:val="20"/>
        </w:rPr>
        <w:t xml:space="preserve">založen na odlišné metodice výpočtu, než jakou používá ČKP. Jeho hodnota </w:t>
      </w:r>
      <w:r w:rsidR="00426ED9">
        <w:rPr>
          <w:rFonts w:ascii="Arial" w:hAnsi="Arial" w:cs="Arial"/>
          <w:bCs/>
          <w:sz w:val="20"/>
          <w:szCs w:val="20"/>
        </w:rPr>
        <w:t xml:space="preserve">tak </w:t>
      </w:r>
      <w:r w:rsidR="00426ED9" w:rsidRPr="00FA7300">
        <w:rPr>
          <w:rFonts w:ascii="Arial" w:hAnsi="Arial" w:cs="Arial"/>
          <w:bCs/>
          <w:sz w:val="20"/>
          <w:szCs w:val="20"/>
        </w:rPr>
        <w:t>nevychází z průměru hodnot celé řady veličin, ale z menšího množství parametrů</w:t>
      </w:r>
      <w:r w:rsidR="00426ED9">
        <w:rPr>
          <w:rFonts w:ascii="Arial" w:hAnsi="Arial" w:cs="Arial"/>
          <w:bCs/>
          <w:sz w:val="20"/>
          <w:szCs w:val="20"/>
        </w:rPr>
        <w:t>.</w:t>
      </w:r>
    </w:p>
    <w:p w14:paraId="7A4EE6CB" w14:textId="75BF1334" w:rsidR="00404CDA" w:rsidRPr="007255CD" w:rsidRDefault="00404CDA" w:rsidP="00100869">
      <w:pPr>
        <w:ind w:right="130"/>
        <w:jc w:val="both"/>
        <w:rPr>
          <w:rFonts w:ascii="Arial" w:hAnsi="Arial" w:cs="Arial"/>
          <w:b/>
          <w:color w:val="FF0000"/>
          <w:sz w:val="20"/>
          <w:szCs w:val="20"/>
        </w:rPr>
      </w:pPr>
    </w:p>
    <w:p w14:paraId="2344969C" w14:textId="6D36FD32" w:rsidR="00906147" w:rsidRDefault="00D00974" w:rsidP="008060A3">
      <w:pPr>
        <w:jc w:val="both"/>
        <w:rPr>
          <w:noProof/>
          <w:lang w:bidi="ar-SA"/>
        </w:rPr>
      </w:pPr>
      <w:r>
        <w:rPr>
          <w:noProof/>
          <w:lang w:bidi="ar-SA"/>
        </w:rPr>
        <w:pict w14:anchorId="70ADC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8pt;height:213.6pt">
            <v:imagedata r:id="rId24" o:title="GRAF BC POVIndex - cerven 2021"/>
          </v:shape>
        </w:pict>
      </w:r>
    </w:p>
    <w:p w14:paraId="69E65848" w14:textId="3752B768" w:rsidR="006618CF" w:rsidRPr="00EB4375" w:rsidRDefault="006618CF" w:rsidP="00763554">
      <w:pPr>
        <w:jc w:val="both"/>
        <w:rPr>
          <w:rFonts w:ascii="Arial" w:eastAsiaTheme="minorHAnsi" w:hAnsi="Arial" w:cs="Arial"/>
          <w:b/>
          <w:bCs/>
          <w:sz w:val="20"/>
          <w:szCs w:val="20"/>
          <w:lang w:bidi="ar-SA"/>
        </w:rPr>
      </w:pPr>
    </w:p>
    <w:p w14:paraId="08FC9036" w14:textId="288F44C4" w:rsidR="00B87EE8" w:rsidRPr="00B87EE8" w:rsidRDefault="00B87EE8" w:rsidP="00B87EE8">
      <w:pPr>
        <w:pStyle w:val="Normlnweb"/>
        <w:shd w:val="clear" w:color="auto" w:fill="FFFFFF"/>
        <w:spacing w:before="0" w:beforeAutospacing="0" w:after="0" w:afterAutospacing="0"/>
        <w:textAlignment w:val="baseline"/>
        <w:rPr>
          <w:rFonts w:ascii="Arial" w:hAnsi="Arial" w:cs="Arial"/>
          <w:b/>
        </w:rPr>
      </w:pPr>
      <w:r w:rsidRPr="00B87EE8">
        <w:rPr>
          <w:rFonts w:ascii="Arial" w:hAnsi="Arial" w:cs="Arial"/>
          <w:b/>
        </w:rPr>
        <w:t>Asistenční služby</w:t>
      </w:r>
      <w:r>
        <w:rPr>
          <w:rFonts w:ascii="Arial" w:hAnsi="Arial" w:cs="Arial"/>
          <w:b/>
        </w:rPr>
        <w:t xml:space="preserve"> nejen na dovolené</w:t>
      </w:r>
    </w:p>
    <w:p w14:paraId="6AF00AC1" w14:textId="1BCFABBF" w:rsidR="00B87EE8" w:rsidRPr="00B87EE8" w:rsidRDefault="00B87EE8" w:rsidP="00B87EE8">
      <w:pPr>
        <w:pStyle w:val="Normlnweb"/>
        <w:shd w:val="clear" w:color="auto" w:fill="FFFFFF"/>
        <w:spacing w:before="0" w:beforeAutospacing="0" w:after="0" w:afterAutospacing="0"/>
        <w:textAlignment w:val="baseline"/>
        <w:rPr>
          <w:rFonts w:ascii="Arial" w:hAnsi="Arial" w:cs="Arial"/>
          <w:b/>
        </w:rPr>
      </w:pPr>
      <w:r w:rsidRPr="00B87EE8">
        <w:rPr>
          <w:rFonts w:ascii="Arial" w:hAnsi="Arial" w:cs="Arial"/>
          <w:b/>
        </w:rPr>
        <w:t xml:space="preserve"> </w:t>
      </w:r>
    </w:p>
    <w:p w14:paraId="47B250AC" w14:textId="6EA729B8" w:rsidR="00B87EE8" w:rsidRDefault="00B87EE8" w:rsidP="009F7396">
      <w:pPr>
        <w:pStyle w:val="Normlnweb"/>
        <w:shd w:val="clear" w:color="auto" w:fill="FFFFFF"/>
        <w:spacing w:before="0" w:beforeAutospacing="0" w:after="0" w:afterAutospacing="0"/>
        <w:jc w:val="both"/>
        <w:textAlignment w:val="baseline"/>
        <w:rPr>
          <w:rFonts w:ascii="Arial" w:hAnsi="Arial" w:cs="Arial"/>
          <w:sz w:val="20"/>
          <w:szCs w:val="20"/>
        </w:rPr>
      </w:pPr>
      <w:r w:rsidRPr="00B87EE8">
        <w:rPr>
          <w:rFonts w:ascii="Arial" w:hAnsi="Arial" w:cs="Arial"/>
          <w:sz w:val="20"/>
          <w:szCs w:val="20"/>
        </w:rPr>
        <w:t>Součástí povinného ručení</w:t>
      </w:r>
      <w:r w:rsidR="00426ED9">
        <w:rPr>
          <w:rFonts w:ascii="Arial" w:hAnsi="Arial" w:cs="Arial"/>
          <w:sz w:val="20"/>
          <w:szCs w:val="20"/>
        </w:rPr>
        <w:t xml:space="preserve">, které se vztahuje na </w:t>
      </w:r>
      <w:r w:rsidR="00426ED9" w:rsidRPr="00B87EE8">
        <w:rPr>
          <w:rFonts w:ascii="Arial" w:hAnsi="Arial" w:cs="Arial"/>
          <w:sz w:val="20"/>
          <w:szCs w:val="20"/>
        </w:rPr>
        <w:t>veřejně provozovaná vozidla</w:t>
      </w:r>
      <w:r w:rsidR="00426ED9">
        <w:rPr>
          <w:rFonts w:ascii="Arial" w:hAnsi="Arial" w:cs="Arial"/>
          <w:sz w:val="20"/>
          <w:szCs w:val="20"/>
        </w:rPr>
        <w:t>,</w:t>
      </w:r>
      <w:r w:rsidR="00426ED9" w:rsidRPr="00B87EE8">
        <w:rPr>
          <w:rFonts w:ascii="Arial" w:hAnsi="Arial" w:cs="Arial"/>
          <w:sz w:val="20"/>
          <w:szCs w:val="20"/>
        </w:rPr>
        <w:t xml:space="preserve"> </w:t>
      </w:r>
      <w:r w:rsidRPr="00B87EE8">
        <w:rPr>
          <w:rFonts w:ascii="Arial" w:hAnsi="Arial" w:cs="Arial"/>
          <w:sz w:val="20"/>
          <w:szCs w:val="20"/>
        </w:rPr>
        <w:t xml:space="preserve">jsou </w:t>
      </w:r>
      <w:r w:rsidR="00A55FC9">
        <w:rPr>
          <w:rFonts w:ascii="Arial" w:hAnsi="Arial" w:cs="Arial"/>
          <w:sz w:val="20"/>
          <w:szCs w:val="20"/>
        </w:rPr>
        <w:t xml:space="preserve">také </w:t>
      </w:r>
      <w:r w:rsidRPr="00B87EE8">
        <w:rPr>
          <w:rStyle w:val="Siln"/>
          <w:rFonts w:ascii="Arial" w:eastAsiaTheme="majorEastAsia" w:hAnsi="Arial" w:cs="Arial"/>
          <w:sz w:val="20"/>
          <w:szCs w:val="20"/>
          <w:bdr w:val="none" w:sz="0" w:space="0" w:color="auto" w:frame="1"/>
        </w:rPr>
        <w:t>asistenční služby</w:t>
      </w:r>
      <w:r w:rsidR="00A55FC9">
        <w:rPr>
          <w:rStyle w:val="Siln"/>
          <w:rFonts w:ascii="Arial" w:eastAsiaTheme="majorEastAsia" w:hAnsi="Arial" w:cs="Arial"/>
          <w:sz w:val="20"/>
          <w:szCs w:val="20"/>
          <w:bdr w:val="none" w:sz="0" w:space="0" w:color="auto" w:frame="1"/>
        </w:rPr>
        <w:t xml:space="preserve"> </w:t>
      </w:r>
      <w:r w:rsidR="00A55FC9" w:rsidRPr="00A55FC9">
        <w:rPr>
          <w:rStyle w:val="Siln"/>
          <w:rFonts w:ascii="Arial" w:eastAsiaTheme="majorEastAsia" w:hAnsi="Arial" w:cs="Arial"/>
          <w:b w:val="0"/>
          <w:sz w:val="20"/>
          <w:szCs w:val="20"/>
          <w:bdr w:val="none" w:sz="0" w:space="0" w:color="auto" w:frame="1"/>
        </w:rPr>
        <w:t xml:space="preserve">v základní verzi, kterou </w:t>
      </w:r>
      <w:r w:rsidRPr="00B87EE8">
        <w:rPr>
          <w:rFonts w:ascii="Arial" w:hAnsi="Arial" w:cs="Arial"/>
          <w:sz w:val="20"/>
          <w:szCs w:val="20"/>
        </w:rPr>
        <w:t xml:space="preserve">pojišťovny </w:t>
      </w:r>
      <w:r w:rsidR="00A55FC9">
        <w:rPr>
          <w:rFonts w:ascii="Arial" w:hAnsi="Arial" w:cs="Arial"/>
          <w:sz w:val="20"/>
          <w:szCs w:val="20"/>
        </w:rPr>
        <w:t xml:space="preserve">nabízejí </w:t>
      </w:r>
      <w:r w:rsidRPr="00B87EE8">
        <w:rPr>
          <w:rFonts w:ascii="Arial" w:hAnsi="Arial" w:cs="Arial"/>
          <w:sz w:val="20"/>
          <w:szCs w:val="20"/>
        </w:rPr>
        <w:t xml:space="preserve">k povinnému ručení </w:t>
      </w:r>
      <w:r w:rsidR="008A0F10">
        <w:rPr>
          <w:rFonts w:ascii="Arial" w:hAnsi="Arial" w:cs="Arial"/>
          <w:sz w:val="20"/>
          <w:szCs w:val="20"/>
        </w:rPr>
        <w:t>ob</w:t>
      </w:r>
      <w:r w:rsidR="00426ED9">
        <w:rPr>
          <w:rFonts w:ascii="Arial" w:hAnsi="Arial" w:cs="Arial"/>
          <w:sz w:val="20"/>
          <w:szCs w:val="20"/>
        </w:rPr>
        <w:t>vykle</w:t>
      </w:r>
      <w:r w:rsidR="008A0F10">
        <w:rPr>
          <w:rFonts w:ascii="Arial" w:hAnsi="Arial" w:cs="Arial"/>
          <w:sz w:val="20"/>
          <w:szCs w:val="20"/>
        </w:rPr>
        <w:t xml:space="preserve"> </w:t>
      </w:r>
      <w:r w:rsidRPr="00B87EE8">
        <w:rPr>
          <w:rFonts w:ascii="Arial" w:hAnsi="Arial" w:cs="Arial"/>
          <w:sz w:val="20"/>
          <w:szCs w:val="20"/>
        </w:rPr>
        <w:t xml:space="preserve">zdarma. Při sjednávání pojištění </w:t>
      </w:r>
      <w:r w:rsidR="00A55FC9">
        <w:rPr>
          <w:rFonts w:ascii="Arial" w:hAnsi="Arial" w:cs="Arial"/>
          <w:sz w:val="20"/>
          <w:szCs w:val="20"/>
        </w:rPr>
        <w:t>by si měl</w:t>
      </w:r>
      <w:r w:rsidR="009F7396">
        <w:rPr>
          <w:rFonts w:ascii="Arial" w:hAnsi="Arial" w:cs="Arial"/>
          <w:sz w:val="20"/>
          <w:szCs w:val="20"/>
        </w:rPr>
        <w:t xml:space="preserve"> řidič zvolit ze dvou variant asistenčních služeb, a sice pro Česko a pro Evropu. Tyto varianty se </w:t>
      </w:r>
      <w:r w:rsidR="00A55FC9">
        <w:rPr>
          <w:rFonts w:ascii="Arial" w:hAnsi="Arial" w:cs="Arial"/>
          <w:sz w:val="20"/>
          <w:szCs w:val="20"/>
        </w:rPr>
        <w:t>liší nejen</w:t>
      </w:r>
      <w:r w:rsidR="009F7396" w:rsidRPr="00B87EE8">
        <w:rPr>
          <w:rFonts w:ascii="Arial" w:hAnsi="Arial" w:cs="Arial"/>
          <w:sz w:val="20"/>
          <w:szCs w:val="20"/>
        </w:rPr>
        <w:t xml:space="preserve"> výší limitů plnění, </w:t>
      </w:r>
      <w:r w:rsidR="009F7396">
        <w:rPr>
          <w:rFonts w:ascii="Arial" w:hAnsi="Arial" w:cs="Arial"/>
          <w:sz w:val="20"/>
          <w:szCs w:val="20"/>
        </w:rPr>
        <w:t>ale</w:t>
      </w:r>
      <w:r w:rsidR="009F7396" w:rsidRPr="00B87EE8">
        <w:rPr>
          <w:rFonts w:ascii="Arial" w:hAnsi="Arial" w:cs="Arial"/>
          <w:sz w:val="20"/>
          <w:szCs w:val="20"/>
        </w:rPr>
        <w:t xml:space="preserve"> i rozsahem služeb</w:t>
      </w:r>
      <w:r w:rsidR="009F7396">
        <w:rPr>
          <w:rFonts w:ascii="Arial" w:hAnsi="Arial" w:cs="Arial"/>
          <w:sz w:val="20"/>
          <w:szCs w:val="20"/>
        </w:rPr>
        <w:t>.</w:t>
      </w:r>
    </w:p>
    <w:p w14:paraId="7A827916" w14:textId="4CDB5CF3" w:rsidR="00B87EE8" w:rsidRDefault="00B87EE8" w:rsidP="00B87EE8">
      <w:pPr>
        <w:rPr>
          <w:rFonts w:ascii="Arial" w:hAnsi="Arial" w:cs="Arial"/>
          <w:sz w:val="20"/>
          <w:szCs w:val="20"/>
        </w:rPr>
      </w:pPr>
    </w:p>
    <w:p w14:paraId="3D61079C" w14:textId="731A6F9E" w:rsidR="009F7396" w:rsidRDefault="009F7396" w:rsidP="00A55FC9">
      <w:pPr>
        <w:jc w:val="both"/>
        <w:rPr>
          <w:rFonts w:ascii="Arial" w:eastAsia="Times New Roman" w:hAnsi="Arial" w:cs="Arial"/>
          <w:sz w:val="20"/>
          <w:szCs w:val="20"/>
        </w:rPr>
      </w:pPr>
      <w:r>
        <w:rPr>
          <w:rFonts w:ascii="Arial" w:eastAsia="Times New Roman" w:hAnsi="Arial" w:cs="Arial"/>
          <w:bCs/>
          <w:color w:val="1E1E1E"/>
          <w:sz w:val="20"/>
          <w:szCs w:val="20"/>
        </w:rPr>
        <w:t xml:space="preserve">V případě cestování na dovolenou </w:t>
      </w:r>
      <w:r w:rsidRPr="00F53294">
        <w:rPr>
          <w:rFonts w:ascii="Arial" w:eastAsia="Times New Roman" w:hAnsi="Arial" w:cs="Arial"/>
          <w:bCs/>
          <w:color w:val="1E1E1E"/>
          <w:sz w:val="20"/>
          <w:szCs w:val="20"/>
        </w:rPr>
        <w:t>vlastním vozem</w:t>
      </w:r>
      <w:r>
        <w:rPr>
          <w:rFonts w:ascii="Arial" w:eastAsia="Times New Roman" w:hAnsi="Arial" w:cs="Arial"/>
          <w:bCs/>
          <w:color w:val="1E1E1E"/>
          <w:sz w:val="20"/>
          <w:szCs w:val="20"/>
        </w:rPr>
        <w:t xml:space="preserve"> se určitě</w:t>
      </w:r>
      <w:r w:rsidRPr="00F53294">
        <w:rPr>
          <w:rFonts w:ascii="Arial" w:eastAsia="Times New Roman" w:hAnsi="Arial" w:cs="Arial"/>
          <w:bCs/>
          <w:color w:val="1E1E1E"/>
          <w:sz w:val="20"/>
          <w:szCs w:val="20"/>
        </w:rPr>
        <w:t xml:space="preserve"> </w:t>
      </w:r>
      <w:r>
        <w:rPr>
          <w:rFonts w:ascii="Arial" w:eastAsia="Times New Roman" w:hAnsi="Arial" w:cs="Arial"/>
          <w:bCs/>
          <w:color w:val="1E1E1E"/>
          <w:sz w:val="20"/>
          <w:szCs w:val="20"/>
        </w:rPr>
        <w:t xml:space="preserve">vyplatí sjednat si </w:t>
      </w:r>
      <w:r w:rsidRPr="000111D7">
        <w:rPr>
          <w:rFonts w:ascii="Arial" w:eastAsia="Times New Roman" w:hAnsi="Arial" w:cs="Arial"/>
          <w:b/>
          <w:bCs/>
          <w:color w:val="1E1E1E"/>
          <w:sz w:val="20"/>
          <w:szCs w:val="20"/>
        </w:rPr>
        <w:t xml:space="preserve">pojištění </w:t>
      </w:r>
      <w:proofErr w:type="spellStart"/>
      <w:r w:rsidRPr="000111D7">
        <w:rPr>
          <w:rFonts w:ascii="Arial" w:eastAsia="Times New Roman" w:hAnsi="Arial" w:cs="Arial"/>
          <w:b/>
          <w:bCs/>
          <w:color w:val="1E1E1E"/>
          <w:sz w:val="20"/>
          <w:szCs w:val="20"/>
        </w:rPr>
        <w:t>autoasistence</w:t>
      </w:r>
      <w:proofErr w:type="spellEnd"/>
      <w:r w:rsidR="00A55FC9">
        <w:rPr>
          <w:rFonts w:ascii="Arial" w:eastAsia="Times New Roman" w:hAnsi="Arial" w:cs="Arial"/>
          <w:bCs/>
          <w:color w:val="1E1E1E"/>
          <w:sz w:val="20"/>
          <w:szCs w:val="20"/>
        </w:rPr>
        <w:t xml:space="preserve">, </w:t>
      </w:r>
      <w:r>
        <w:rPr>
          <w:rFonts w:ascii="Arial" w:eastAsia="Times New Roman" w:hAnsi="Arial" w:cs="Arial"/>
          <w:bCs/>
          <w:color w:val="1E1E1E"/>
          <w:sz w:val="20"/>
          <w:szCs w:val="20"/>
        </w:rPr>
        <w:t xml:space="preserve">které </w:t>
      </w:r>
      <w:r w:rsidRPr="00B04470">
        <w:rPr>
          <w:rFonts w:ascii="Arial" w:hAnsi="Arial" w:cs="Arial"/>
          <w:sz w:val="20"/>
          <w:szCs w:val="20"/>
        </w:rPr>
        <w:t>zajišťuje</w:t>
      </w:r>
      <w:r>
        <w:rPr>
          <w:rFonts w:ascii="Arial" w:hAnsi="Arial" w:cs="Arial"/>
          <w:sz w:val="20"/>
          <w:szCs w:val="20"/>
        </w:rPr>
        <w:t xml:space="preserve"> nonstop </w:t>
      </w:r>
      <w:r w:rsidRPr="00B774A8">
        <w:rPr>
          <w:rFonts w:ascii="Arial" w:eastAsia="Times New Roman" w:hAnsi="Arial" w:cs="Arial"/>
          <w:color w:val="1E1E1E"/>
          <w:sz w:val="20"/>
          <w:szCs w:val="20"/>
        </w:rPr>
        <w:t>asistenční služb</w:t>
      </w:r>
      <w:r>
        <w:rPr>
          <w:rFonts w:ascii="Arial" w:eastAsia="Times New Roman" w:hAnsi="Arial" w:cs="Arial"/>
          <w:color w:val="1E1E1E"/>
          <w:sz w:val="20"/>
          <w:szCs w:val="20"/>
        </w:rPr>
        <w:t>u</w:t>
      </w:r>
      <w:r w:rsidRPr="00B774A8">
        <w:rPr>
          <w:rFonts w:ascii="Arial" w:eastAsia="Times New Roman" w:hAnsi="Arial" w:cs="Arial"/>
          <w:color w:val="1E1E1E"/>
          <w:sz w:val="20"/>
          <w:szCs w:val="20"/>
        </w:rPr>
        <w:t xml:space="preserve"> pro případ poruchy nebo dopravní nehody</w:t>
      </w:r>
      <w:r>
        <w:rPr>
          <w:rFonts w:ascii="Arial" w:eastAsia="Times New Roman" w:hAnsi="Arial" w:cs="Arial"/>
          <w:color w:val="1E1E1E"/>
          <w:sz w:val="20"/>
          <w:szCs w:val="20"/>
        </w:rPr>
        <w:t xml:space="preserve">. Tato služba například může </w:t>
      </w:r>
      <w:r w:rsidR="009A0672">
        <w:rPr>
          <w:rFonts w:ascii="Arial" w:eastAsia="Times New Roman" w:hAnsi="Arial" w:cs="Arial"/>
          <w:color w:val="1E1E1E"/>
          <w:sz w:val="20"/>
          <w:szCs w:val="20"/>
        </w:rPr>
        <w:t xml:space="preserve">řidiči </w:t>
      </w:r>
      <w:r>
        <w:rPr>
          <w:rFonts w:ascii="Arial" w:eastAsia="Times New Roman" w:hAnsi="Arial" w:cs="Arial"/>
          <w:color w:val="1E1E1E"/>
          <w:sz w:val="20"/>
          <w:szCs w:val="20"/>
        </w:rPr>
        <w:t xml:space="preserve">domluvit </w:t>
      </w:r>
      <w:r w:rsidR="009A0672">
        <w:rPr>
          <w:rFonts w:ascii="Arial" w:eastAsia="Times New Roman" w:hAnsi="Arial" w:cs="Arial"/>
          <w:color w:val="1E1E1E"/>
          <w:sz w:val="20"/>
          <w:szCs w:val="20"/>
        </w:rPr>
        <w:t xml:space="preserve">příjezd a práci </w:t>
      </w:r>
      <w:r>
        <w:rPr>
          <w:rFonts w:ascii="Arial" w:eastAsia="Times New Roman" w:hAnsi="Arial" w:cs="Arial"/>
          <w:color w:val="1E1E1E"/>
          <w:sz w:val="20"/>
          <w:szCs w:val="20"/>
        </w:rPr>
        <w:t>technika nebo odtah auta do nejbližšího servisu a zapůjčení náhradního vozu.</w:t>
      </w:r>
      <w:r w:rsidR="009A0672">
        <w:rPr>
          <w:rFonts w:ascii="Arial" w:eastAsia="Times New Roman" w:hAnsi="Arial" w:cs="Arial"/>
          <w:color w:val="1E1E1E"/>
          <w:sz w:val="20"/>
          <w:szCs w:val="20"/>
        </w:rPr>
        <w:t xml:space="preserve"> </w:t>
      </w:r>
      <w:r w:rsidR="009A0672" w:rsidRPr="00B87EE8">
        <w:rPr>
          <w:rFonts w:ascii="Arial" w:eastAsia="Times New Roman" w:hAnsi="Arial" w:cs="Arial"/>
          <w:sz w:val="20"/>
          <w:szCs w:val="20"/>
        </w:rPr>
        <w:t xml:space="preserve">Pomůže také v případě, kdy </w:t>
      </w:r>
      <w:r w:rsidR="00A55FC9">
        <w:rPr>
          <w:rFonts w:ascii="Arial" w:eastAsia="Times New Roman" w:hAnsi="Arial" w:cs="Arial"/>
          <w:sz w:val="20"/>
          <w:szCs w:val="20"/>
        </w:rPr>
        <w:t>řidič prorazí pneumatiku,</w:t>
      </w:r>
      <w:r w:rsidR="009A0672">
        <w:rPr>
          <w:rFonts w:ascii="Arial" w:eastAsia="Times New Roman" w:hAnsi="Arial" w:cs="Arial"/>
          <w:sz w:val="20"/>
          <w:szCs w:val="20"/>
        </w:rPr>
        <w:t xml:space="preserve"> natankuje</w:t>
      </w:r>
      <w:r w:rsidR="00A55FC9">
        <w:rPr>
          <w:rFonts w:ascii="Arial" w:eastAsia="Times New Roman" w:hAnsi="Arial" w:cs="Arial"/>
          <w:sz w:val="20"/>
          <w:szCs w:val="20"/>
        </w:rPr>
        <w:t xml:space="preserve"> špatné palivo nebo </w:t>
      </w:r>
      <w:r w:rsidR="009A0672">
        <w:rPr>
          <w:rFonts w:ascii="Arial" w:eastAsia="Times New Roman" w:hAnsi="Arial" w:cs="Arial"/>
          <w:sz w:val="20"/>
          <w:szCs w:val="20"/>
        </w:rPr>
        <w:t>mu</w:t>
      </w:r>
      <w:r w:rsidR="009A0672" w:rsidRPr="00B87EE8">
        <w:rPr>
          <w:rFonts w:ascii="Arial" w:eastAsia="Times New Roman" w:hAnsi="Arial" w:cs="Arial"/>
          <w:sz w:val="20"/>
          <w:szCs w:val="20"/>
        </w:rPr>
        <w:t xml:space="preserve"> palivo na cestě dojde</w:t>
      </w:r>
      <w:r w:rsidR="009A0672">
        <w:rPr>
          <w:rFonts w:ascii="Arial" w:eastAsia="Times New Roman" w:hAnsi="Arial" w:cs="Arial"/>
          <w:sz w:val="20"/>
          <w:szCs w:val="20"/>
        </w:rPr>
        <w:t>.</w:t>
      </w:r>
    </w:p>
    <w:p w14:paraId="532146AB" w14:textId="06A303D2" w:rsidR="009A0672" w:rsidRDefault="009A0672" w:rsidP="00A55FC9">
      <w:pPr>
        <w:jc w:val="both"/>
        <w:rPr>
          <w:rFonts w:ascii="Arial" w:hAnsi="Arial" w:cs="Arial"/>
          <w:sz w:val="20"/>
          <w:szCs w:val="20"/>
        </w:rPr>
      </w:pPr>
      <w:r>
        <w:rPr>
          <w:rFonts w:ascii="Arial" w:eastAsia="Times New Roman" w:hAnsi="Arial" w:cs="Arial"/>
          <w:sz w:val="20"/>
          <w:szCs w:val="20"/>
        </w:rPr>
        <w:lastRenderedPageBreak/>
        <w:t xml:space="preserve">Pojištění </w:t>
      </w:r>
      <w:proofErr w:type="spellStart"/>
      <w:r>
        <w:rPr>
          <w:rFonts w:ascii="Arial" w:eastAsia="Times New Roman" w:hAnsi="Arial" w:cs="Arial"/>
          <w:sz w:val="20"/>
          <w:szCs w:val="20"/>
        </w:rPr>
        <w:t>autoasistence</w:t>
      </w:r>
      <w:proofErr w:type="spellEnd"/>
      <w:r>
        <w:rPr>
          <w:rFonts w:ascii="Arial" w:eastAsia="Times New Roman" w:hAnsi="Arial" w:cs="Arial"/>
          <w:sz w:val="20"/>
          <w:szCs w:val="20"/>
        </w:rPr>
        <w:t xml:space="preserve"> pokrývá i situace, ve kterých při nehodě dojde ke zranění posádky. Asistent na telefonu</w:t>
      </w:r>
      <w:r w:rsidRPr="009A0672">
        <w:rPr>
          <w:rFonts w:ascii="Arial" w:eastAsia="Times New Roman" w:hAnsi="Arial" w:cs="Arial"/>
          <w:sz w:val="20"/>
          <w:szCs w:val="20"/>
        </w:rPr>
        <w:t xml:space="preserve"> </w:t>
      </w:r>
      <w:r w:rsidRPr="00B87EE8">
        <w:rPr>
          <w:rFonts w:ascii="Arial" w:eastAsia="Times New Roman" w:hAnsi="Arial" w:cs="Arial"/>
          <w:sz w:val="20"/>
          <w:szCs w:val="20"/>
        </w:rPr>
        <w:t>poradí, jak</w:t>
      </w:r>
      <w:r>
        <w:rPr>
          <w:rFonts w:ascii="Arial" w:eastAsia="Times New Roman" w:hAnsi="Arial" w:cs="Arial"/>
          <w:sz w:val="20"/>
          <w:szCs w:val="20"/>
        </w:rPr>
        <w:t xml:space="preserve"> postupovat a co doložit k vyplacení </w:t>
      </w:r>
      <w:r w:rsidRPr="00B87EE8">
        <w:rPr>
          <w:rFonts w:ascii="Arial" w:eastAsia="Times New Roman" w:hAnsi="Arial" w:cs="Arial"/>
          <w:sz w:val="20"/>
          <w:szCs w:val="20"/>
        </w:rPr>
        <w:t>náležité</w:t>
      </w:r>
      <w:r>
        <w:rPr>
          <w:rFonts w:ascii="Arial" w:eastAsia="Times New Roman" w:hAnsi="Arial" w:cs="Arial"/>
          <w:sz w:val="20"/>
          <w:szCs w:val="20"/>
        </w:rPr>
        <w:t>ho</w:t>
      </w:r>
      <w:r w:rsidRPr="00B87EE8">
        <w:rPr>
          <w:rFonts w:ascii="Arial" w:eastAsia="Times New Roman" w:hAnsi="Arial" w:cs="Arial"/>
          <w:sz w:val="20"/>
          <w:szCs w:val="20"/>
        </w:rPr>
        <w:t xml:space="preserve"> odškodné</w:t>
      </w:r>
      <w:r>
        <w:rPr>
          <w:rFonts w:ascii="Arial" w:eastAsia="Times New Roman" w:hAnsi="Arial" w:cs="Arial"/>
          <w:sz w:val="20"/>
          <w:szCs w:val="20"/>
        </w:rPr>
        <w:t xml:space="preserve">ho.  </w:t>
      </w:r>
    </w:p>
    <w:p w14:paraId="6B48B595" w14:textId="77777777" w:rsidR="00B87EE8" w:rsidRPr="00B87EE8" w:rsidRDefault="00B87EE8" w:rsidP="00B87EE8">
      <w:pPr>
        <w:rPr>
          <w:rFonts w:ascii="Arial" w:eastAsia="Times New Roman" w:hAnsi="Arial" w:cs="Arial"/>
          <w:sz w:val="20"/>
          <w:szCs w:val="20"/>
        </w:rPr>
      </w:pPr>
    </w:p>
    <w:p w14:paraId="4B092659" w14:textId="353BCB35" w:rsidR="008A0F10" w:rsidRDefault="00B87EE8" w:rsidP="009A0672">
      <w:pPr>
        <w:jc w:val="both"/>
        <w:rPr>
          <w:rFonts w:ascii="Arial" w:hAnsi="Arial" w:cs="Arial"/>
          <w:sz w:val="20"/>
          <w:szCs w:val="20"/>
        </w:rPr>
      </w:pPr>
      <w:r w:rsidRPr="00B87EE8">
        <w:rPr>
          <w:rFonts w:ascii="Arial" w:hAnsi="Arial" w:cs="Arial"/>
          <w:sz w:val="20"/>
          <w:szCs w:val="20"/>
        </w:rPr>
        <w:t xml:space="preserve">Asistenční služby pomohou </w:t>
      </w:r>
      <w:r w:rsidR="009A0672">
        <w:rPr>
          <w:rFonts w:ascii="Arial" w:hAnsi="Arial" w:cs="Arial"/>
          <w:sz w:val="20"/>
          <w:szCs w:val="20"/>
        </w:rPr>
        <w:t xml:space="preserve">pojištěným i </w:t>
      </w:r>
      <w:r w:rsidRPr="00B87EE8">
        <w:rPr>
          <w:rFonts w:ascii="Arial" w:hAnsi="Arial" w:cs="Arial"/>
          <w:sz w:val="20"/>
          <w:szCs w:val="20"/>
        </w:rPr>
        <w:t xml:space="preserve">s náhradním ubytováním v případě nepojízdnosti </w:t>
      </w:r>
      <w:r w:rsidR="009A0672">
        <w:rPr>
          <w:rFonts w:ascii="Arial" w:hAnsi="Arial" w:cs="Arial"/>
          <w:sz w:val="20"/>
          <w:szCs w:val="20"/>
        </w:rPr>
        <w:t>jejich vozu</w:t>
      </w:r>
      <w:r w:rsidRPr="00B87EE8">
        <w:rPr>
          <w:rFonts w:ascii="Arial" w:hAnsi="Arial" w:cs="Arial"/>
          <w:sz w:val="20"/>
          <w:szCs w:val="20"/>
        </w:rPr>
        <w:t xml:space="preserve">, </w:t>
      </w:r>
      <w:r w:rsidR="009A0672">
        <w:rPr>
          <w:rFonts w:ascii="Arial" w:hAnsi="Arial" w:cs="Arial"/>
          <w:sz w:val="20"/>
          <w:szCs w:val="20"/>
        </w:rPr>
        <w:t xml:space="preserve">s </w:t>
      </w:r>
      <w:r w:rsidRPr="00B87EE8">
        <w:rPr>
          <w:rFonts w:ascii="Arial" w:hAnsi="Arial" w:cs="Arial"/>
          <w:sz w:val="20"/>
          <w:szCs w:val="20"/>
        </w:rPr>
        <w:t>odtahem obytného přívěsu</w:t>
      </w:r>
      <w:r w:rsidR="00A55FC9">
        <w:rPr>
          <w:rFonts w:ascii="Arial" w:hAnsi="Arial" w:cs="Arial"/>
          <w:sz w:val="20"/>
          <w:szCs w:val="20"/>
        </w:rPr>
        <w:t xml:space="preserve"> či vozíku</w:t>
      </w:r>
      <w:r w:rsidRPr="00B87EE8">
        <w:rPr>
          <w:rFonts w:ascii="Arial" w:hAnsi="Arial" w:cs="Arial"/>
          <w:sz w:val="20"/>
          <w:szCs w:val="20"/>
        </w:rPr>
        <w:t xml:space="preserve">, </w:t>
      </w:r>
      <w:r w:rsidR="009A0672">
        <w:rPr>
          <w:rFonts w:ascii="Arial" w:hAnsi="Arial" w:cs="Arial"/>
          <w:sz w:val="20"/>
          <w:szCs w:val="20"/>
        </w:rPr>
        <w:t xml:space="preserve">s </w:t>
      </w:r>
      <w:r w:rsidRPr="00B87EE8">
        <w:rPr>
          <w:rFonts w:ascii="Arial" w:hAnsi="Arial" w:cs="Arial"/>
          <w:sz w:val="20"/>
          <w:szCs w:val="20"/>
        </w:rPr>
        <w:t>úschovou voz</w:t>
      </w:r>
      <w:r w:rsidR="009A0672">
        <w:rPr>
          <w:rFonts w:ascii="Arial" w:hAnsi="Arial" w:cs="Arial"/>
          <w:sz w:val="20"/>
          <w:szCs w:val="20"/>
        </w:rPr>
        <w:t>u</w:t>
      </w:r>
      <w:r w:rsidRPr="00B87EE8">
        <w:rPr>
          <w:rFonts w:ascii="Arial" w:hAnsi="Arial" w:cs="Arial"/>
          <w:sz w:val="20"/>
          <w:szCs w:val="20"/>
        </w:rPr>
        <w:t>, doručením náhradních dílů, vysláním náhradního řidiče</w:t>
      </w:r>
      <w:r w:rsidR="009A0672">
        <w:rPr>
          <w:rFonts w:ascii="Arial" w:hAnsi="Arial" w:cs="Arial"/>
          <w:sz w:val="20"/>
          <w:szCs w:val="20"/>
        </w:rPr>
        <w:t xml:space="preserve"> anebo v případě ztráty klíčů. </w:t>
      </w:r>
      <w:r w:rsidRPr="00B87EE8">
        <w:rPr>
          <w:rFonts w:ascii="Arial" w:hAnsi="Arial" w:cs="Arial"/>
          <w:sz w:val="20"/>
          <w:szCs w:val="20"/>
        </w:rPr>
        <w:t xml:space="preserve"> </w:t>
      </w:r>
    </w:p>
    <w:p w14:paraId="5B069F1C" w14:textId="77777777" w:rsidR="009A0672" w:rsidRPr="009A0672" w:rsidRDefault="009A0672" w:rsidP="009A0672">
      <w:pPr>
        <w:jc w:val="both"/>
        <w:rPr>
          <w:rFonts w:ascii="Arial" w:hAnsi="Arial" w:cs="Arial"/>
          <w:sz w:val="20"/>
          <w:szCs w:val="20"/>
        </w:rPr>
      </w:pPr>
    </w:p>
    <w:p w14:paraId="00AC6765" w14:textId="6E1E838E" w:rsidR="001B5A35" w:rsidRPr="00B87EE8" w:rsidRDefault="00B87EE8" w:rsidP="008A0F10">
      <w:pPr>
        <w:shd w:val="clear" w:color="auto" w:fill="FFFFFF"/>
        <w:spacing w:after="300"/>
        <w:jc w:val="both"/>
        <w:textAlignment w:val="baseline"/>
        <w:rPr>
          <w:rFonts w:ascii="Arial" w:eastAsia="Times New Roman" w:hAnsi="Arial" w:cs="Arial"/>
          <w:sz w:val="20"/>
          <w:szCs w:val="20"/>
        </w:rPr>
      </w:pPr>
      <w:r w:rsidRPr="00B87EE8">
        <w:rPr>
          <w:rFonts w:ascii="Arial" w:eastAsia="Times New Roman" w:hAnsi="Arial" w:cs="Arial"/>
          <w:sz w:val="20"/>
          <w:szCs w:val="20"/>
        </w:rPr>
        <w:t xml:space="preserve">Asistenční služby jsou aktivní ihned po zaplacení smlouvy 24 hodin denně </w:t>
      </w:r>
      <w:r w:rsidR="009A0672">
        <w:rPr>
          <w:rFonts w:ascii="Arial" w:eastAsia="Times New Roman" w:hAnsi="Arial" w:cs="Arial"/>
          <w:sz w:val="20"/>
          <w:szCs w:val="20"/>
        </w:rPr>
        <w:t>po</w:t>
      </w:r>
      <w:r w:rsidRPr="00B87EE8">
        <w:rPr>
          <w:rFonts w:ascii="Arial" w:eastAsia="Times New Roman" w:hAnsi="Arial" w:cs="Arial"/>
          <w:sz w:val="20"/>
          <w:szCs w:val="20"/>
        </w:rPr>
        <w:t xml:space="preserve"> 7 dní v</w:t>
      </w:r>
      <w:r w:rsidR="009A0672">
        <w:rPr>
          <w:rFonts w:ascii="Arial" w:eastAsia="Times New Roman" w:hAnsi="Arial" w:cs="Arial"/>
          <w:sz w:val="20"/>
          <w:szCs w:val="20"/>
        </w:rPr>
        <w:t> </w:t>
      </w:r>
      <w:r w:rsidRPr="00B87EE8">
        <w:rPr>
          <w:rFonts w:ascii="Arial" w:eastAsia="Times New Roman" w:hAnsi="Arial" w:cs="Arial"/>
          <w:sz w:val="20"/>
          <w:szCs w:val="20"/>
        </w:rPr>
        <w:t>týdnu</w:t>
      </w:r>
      <w:r w:rsidR="009A0672">
        <w:rPr>
          <w:rFonts w:ascii="Arial" w:eastAsia="Times New Roman" w:hAnsi="Arial" w:cs="Arial"/>
          <w:sz w:val="20"/>
          <w:szCs w:val="20"/>
        </w:rPr>
        <w:t>,</w:t>
      </w:r>
      <w:r w:rsidRPr="00B87EE8">
        <w:rPr>
          <w:rFonts w:ascii="Arial" w:eastAsia="Times New Roman" w:hAnsi="Arial" w:cs="Arial"/>
          <w:sz w:val="20"/>
          <w:szCs w:val="20"/>
        </w:rPr>
        <w:t xml:space="preserve">  a to i u smluv</w:t>
      </w:r>
      <w:r w:rsidR="009A0672">
        <w:rPr>
          <w:rFonts w:ascii="Arial" w:eastAsia="Times New Roman" w:hAnsi="Arial" w:cs="Arial"/>
          <w:sz w:val="20"/>
          <w:szCs w:val="20"/>
        </w:rPr>
        <w:t xml:space="preserve"> s odloženým počátkem pojištění. </w:t>
      </w:r>
      <w:r w:rsidRPr="00B87EE8">
        <w:rPr>
          <w:rFonts w:ascii="Arial" w:eastAsia="Times New Roman" w:hAnsi="Arial" w:cs="Arial"/>
          <w:sz w:val="20"/>
          <w:szCs w:val="20"/>
        </w:rPr>
        <w:t xml:space="preserve">Je </w:t>
      </w:r>
      <w:r w:rsidR="009A0672">
        <w:rPr>
          <w:rFonts w:ascii="Arial" w:eastAsia="Times New Roman" w:hAnsi="Arial" w:cs="Arial"/>
          <w:sz w:val="20"/>
          <w:szCs w:val="20"/>
        </w:rPr>
        <w:t xml:space="preserve">však </w:t>
      </w:r>
      <w:r w:rsidRPr="00B87EE8">
        <w:rPr>
          <w:rFonts w:ascii="Arial" w:eastAsia="Times New Roman" w:hAnsi="Arial" w:cs="Arial"/>
          <w:sz w:val="20"/>
          <w:szCs w:val="20"/>
        </w:rPr>
        <w:t xml:space="preserve">důležité se informovat, co </w:t>
      </w:r>
      <w:r w:rsidR="009A0672">
        <w:rPr>
          <w:rFonts w:ascii="Arial" w:eastAsia="Times New Roman" w:hAnsi="Arial" w:cs="Arial"/>
          <w:sz w:val="20"/>
          <w:szCs w:val="20"/>
        </w:rPr>
        <w:t>přesně je</w:t>
      </w:r>
      <w:r w:rsidRPr="00B87EE8">
        <w:rPr>
          <w:rFonts w:ascii="Arial" w:eastAsia="Times New Roman" w:hAnsi="Arial" w:cs="Arial"/>
          <w:sz w:val="20"/>
          <w:szCs w:val="20"/>
        </w:rPr>
        <w:t xml:space="preserve"> zahrnuto v rámci zvolené varianty pojištění</w:t>
      </w:r>
      <w:r w:rsidR="009A0672">
        <w:rPr>
          <w:rFonts w:ascii="Arial" w:eastAsia="Times New Roman" w:hAnsi="Arial" w:cs="Arial"/>
          <w:sz w:val="20"/>
          <w:szCs w:val="20"/>
        </w:rPr>
        <w:t>, a p</w:t>
      </w:r>
      <w:r w:rsidRPr="00B87EE8">
        <w:rPr>
          <w:rFonts w:ascii="Arial" w:eastAsia="Times New Roman" w:hAnsi="Arial" w:cs="Arial"/>
          <w:sz w:val="20"/>
          <w:szCs w:val="20"/>
        </w:rPr>
        <w:t xml:space="preserve">řípadně se </w:t>
      </w:r>
      <w:r w:rsidR="009A0672">
        <w:rPr>
          <w:rFonts w:ascii="Arial" w:eastAsia="Times New Roman" w:hAnsi="Arial" w:cs="Arial"/>
          <w:sz w:val="20"/>
          <w:szCs w:val="20"/>
        </w:rPr>
        <w:t>ještě připojistit</w:t>
      </w:r>
      <w:r w:rsidRPr="00B87EE8">
        <w:rPr>
          <w:rFonts w:ascii="Arial" w:eastAsia="Times New Roman" w:hAnsi="Arial" w:cs="Arial"/>
          <w:sz w:val="20"/>
          <w:szCs w:val="20"/>
        </w:rPr>
        <w:t xml:space="preserve">. </w:t>
      </w:r>
      <w:proofErr w:type="spellStart"/>
      <w:r w:rsidRPr="00B87EE8">
        <w:rPr>
          <w:rFonts w:ascii="Arial" w:hAnsi="Arial" w:cs="Arial"/>
          <w:sz w:val="20"/>
          <w:szCs w:val="20"/>
        </w:rPr>
        <w:t>A</w:t>
      </w:r>
      <w:r w:rsidR="009A0672">
        <w:rPr>
          <w:rFonts w:ascii="Arial" w:hAnsi="Arial" w:cs="Arial"/>
          <w:sz w:val="20"/>
          <w:szCs w:val="20"/>
        </w:rPr>
        <w:t>utoa</w:t>
      </w:r>
      <w:r w:rsidRPr="00B87EE8">
        <w:rPr>
          <w:rFonts w:ascii="Arial" w:hAnsi="Arial" w:cs="Arial"/>
          <w:sz w:val="20"/>
          <w:szCs w:val="20"/>
        </w:rPr>
        <w:t>sistenci</w:t>
      </w:r>
      <w:proofErr w:type="spellEnd"/>
      <w:r w:rsidRPr="00B87EE8">
        <w:rPr>
          <w:rFonts w:ascii="Arial" w:hAnsi="Arial" w:cs="Arial"/>
          <w:sz w:val="20"/>
          <w:szCs w:val="20"/>
        </w:rPr>
        <w:t xml:space="preserve"> </w:t>
      </w:r>
      <w:r w:rsidR="009A0672">
        <w:rPr>
          <w:rFonts w:ascii="Arial" w:hAnsi="Arial" w:cs="Arial"/>
          <w:sz w:val="20"/>
          <w:szCs w:val="20"/>
        </w:rPr>
        <w:t>lze</w:t>
      </w:r>
      <w:r w:rsidRPr="00B87EE8">
        <w:rPr>
          <w:rFonts w:ascii="Arial" w:hAnsi="Arial" w:cs="Arial"/>
          <w:sz w:val="20"/>
          <w:szCs w:val="20"/>
        </w:rPr>
        <w:t xml:space="preserve"> sjednat také jako součást </w:t>
      </w:r>
      <w:hyperlink r:id="rId25" w:history="1">
        <w:r w:rsidRPr="00B87EE8">
          <w:rPr>
            <w:rStyle w:val="Hypertextovodkaz"/>
            <w:rFonts w:ascii="Arial" w:hAnsi="Arial" w:cs="Arial"/>
            <w:color w:val="auto"/>
            <w:sz w:val="20"/>
            <w:szCs w:val="20"/>
            <w:u w:val="none"/>
          </w:rPr>
          <w:t>cestovního pojištění</w:t>
        </w:r>
      </w:hyperlink>
      <w:r w:rsidRPr="00B87EE8">
        <w:rPr>
          <w:rFonts w:ascii="Arial" w:hAnsi="Arial" w:cs="Arial"/>
          <w:sz w:val="20"/>
          <w:szCs w:val="20"/>
        </w:rPr>
        <w:t xml:space="preserve">. </w:t>
      </w:r>
    </w:p>
    <w:p w14:paraId="1312ED3D" w14:textId="77777777" w:rsidR="00DE7CE1" w:rsidRDefault="00DE7CE1" w:rsidP="00A51DB8">
      <w:pPr>
        <w:pBdr>
          <w:bottom w:val="single" w:sz="4" w:space="1" w:color="auto"/>
        </w:pBdr>
        <w:rPr>
          <w:rFonts w:ascii="Arial" w:hAnsi="Arial" w:cs="Arial"/>
          <w:b/>
          <w:sz w:val="18"/>
          <w:szCs w:val="16"/>
        </w:rPr>
      </w:pPr>
    </w:p>
    <w:p w14:paraId="0572A7E3" w14:textId="6C510BF2" w:rsidR="00356FFC" w:rsidRDefault="00356FFC" w:rsidP="00A51DB8">
      <w:pPr>
        <w:pStyle w:val="Zkladntext"/>
        <w:spacing w:before="33" w:line="237" w:lineRule="auto"/>
        <w:ind w:right="38"/>
        <w:jc w:val="both"/>
        <w:rPr>
          <w:rFonts w:ascii="Arial" w:hAnsi="Arial" w:cs="Arial"/>
          <w:b/>
          <w:sz w:val="18"/>
          <w:szCs w:val="18"/>
        </w:rPr>
      </w:pPr>
    </w:p>
    <w:p w14:paraId="62036551" w14:textId="77777777" w:rsidR="00763554" w:rsidRPr="00B244B9" w:rsidRDefault="00763554" w:rsidP="00763554">
      <w:pPr>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w w:val="105"/>
          <w:sz w:val="18"/>
          <w:szCs w:val="16"/>
        </w:rPr>
        <w:t>I</w:t>
      </w:r>
      <w:r w:rsidRPr="00B244B9">
        <w:rPr>
          <w:rFonts w:ascii="Arial" w:hAnsi="Arial" w:cs="Arial"/>
          <w:i/>
          <w:color w:val="1D1D1B"/>
          <w:w w:val="105"/>
          <w:sz w:val="18"/>
          <w:szCs w:val="16"/>
        </w:rPr>
        <w:t>ndex</w:t>
      </w:r>
      <w:r w:rsidRPr="0013512D">
        <w:rPr>
          <w:rFonts w:ascii="Arial" w:hAnsi="Arial" w:cs="Arial"/>
          <w:i/>
          <w:color w:val="1D1D1B"/>
          <w:w w:val="105"/>
          <w:sz w:val="18"/>
          <w:szCs w:val="16"/>
        </w:rPr>
        <w:t xml:space="preserve"> </w:t>
      </w:r>
      <w:r w:rsidRPr="00B244B9">
        <w:rPr>
          <w:rFonts w:ascii="Arial" w:hAnsi="Arial" w:cs="Arial"/>
          <w:i/>
          <w:color w:val="1D1D1B"/>
          <w:w w:val="105"/>
          <w:sz w:val="18"/>
          <w:szCs w:val="16"/>
        </w:rPr>
        <w:t>hypoteční</w:t>
      </w:r>
      <w:r>
        <w:rPr>
          <w:rFonts w:ascii="Arial" w:hAnsi="Arial" w:cs="Arial"/>
          <w:i/>
          <w:color w:val="1D1D1B"/>
          <w:w w:val="105"/>
          <w:sz w:val="18"/>
          <w:szCs w:val="16"/>
        </w:rPr>
        <w:t>ch úvěrů</w:t>
      </w:r>
      <w:r w:rsidRPr="00B244B9">
        <w:rPr>
          <w:rFonts w:ascii="Arial" w:hAnsi="Arial" w:cs="Arial"/>
          <w:i/>
          <w:color w:val="1D1D1B"/>
          <w:w w:val="105"/>
          <w:sz w:val="18"/>
          <w:szCs w:val="16"/>
        </w:rPr>
        <w:t xml:space="preserve">). Více informací najdete též na webu </w:t>
      </w:r>
      <w:r w:rsidRPr="0013512D">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C444476" w14:textId="77777777" w:rsidR="00763554" w:rsidRDefault="00763554" w:rsidP="00A51DB8">
      <w:pPr>
        <w:pStyle w:val="Zkladntext"/>
        <w:spacing w:before="33" w:line="237" w:lineRule="auto"/>
        <w:ind w:right="38"/>
        <w:jc w:val="both"/>
        <w:rPr>
          <w:rFonts w:ascii="Arial" w:hAnsi="Arial" w:cs="Arial"/>
          <w:b/>
          <w:sz w:val="18"/>
          <w:szCs w:val="18"/>
        </w:rPr>
      </w:pPr>
    </w:p>
    <w:p w14:paraId="0F24D052" w14:textId="6B8C0BB9" w:rsidR="00356FFC" w:rsidRDefault="00356FFC" w:rsidP="00A51DB8">
      <w:pPr>
        <w:pStyle w:val="Zkladntext"/>
        <w:spacing w:before="33" w:line="237" w:lineRule="auto"/>
        <w:ind w:right="38"/>
        <w:jc w:val="both"/>
        <w:rPr>
          <w:rFonts w:ascii="Arial" w:hAnsi="Arial" w:cs="Arial"/>
          <w:b/>
          <w:sz w:val="18"/>
          <w:szCs w:val="18"/>
        </w:rPr>
      </w:pPr>
    </w:p>
    <w:p w14:paraId="6312EAE2" w14:textId="77777777" w:rsidR="001B5A35" w:rsidRPr="00F9094E" w:rsidRDefault="001B5A35" w:rsidP="001B5A35">
      <w:pPr>
        <w:pStyle w:val="Zkladntext"/>
        <w:spacing w:before="33" w:line="237" w:lineRule="auto"/>
        <w:ind w:right="38"/>
        <w:jc w:val="both"/>
        <w:rPr>
          <w:rFonts w:ascii="Arial" w:hAnsi="Arial" w:cs="Arial"/>
          <w:sz w:val="18"/>
          <w:szCs w:val="18"/>
        </w:rPr>
      </w:pPr>
      <w:r w:rsidRPr="00F9094E">
        <w:rPr>
          <w:rFonts w:ascii="Arial" w:hAnsi="Arial" w:cs="Arial"/>
          <w:b/>
          <w:sz w:val="18"/>
          <w:szCs w:val="18"/>
        </w:rPr>
        <w:t>Broker Consulting POVIndex</w:t>
      </w:r>
      <w:r w:rsidRPr="00F9094E">
        <w:rPr>
          <w:rFonts w:ascii="Arial" w:hAnsi="Arial" w:cs="Arial"/>
          <w:sz w:val="18"/>
          <w:szCs w:val="18"/>
        </w:rPr>
        <w:t xml:space="preserve"> </w:t>
      </w:r>
      <w:r>
        <w:rPr>
          <w:rFonts w:ascii="Arial" w:hAnsi="Arial" w:cs="Arial"/>
          <w:sz w:val="18"/>
          <w:szCs w:val="18"/>
        </w:rPr>
        <w:t>je sledován od roku 2019. J</w:t>
      </w:r>
      <w:r w:rsidRPr="00875948">
        <w:rPr>
          <w:rFonts w:ascii="Arial" w:hAnsi="Arial" w:cs="Arial"/>
          <w:sz w:val="18"/>
          <w:szCs w:val="18"/>
        </w:rPr>
        <w:t>e založen na odlišné metodice výpočtu, než jakou používá ČKP. Jeho hodnota nevychází z průměru hodnot celé řady veličin, a</w:t>
      </w:r>
      <w:r>
        <w:rPr>
          <w:rFonts w:ascii="Arial" w:hAnsi="Arial" w:cs="Arial"/>
          <w:sz w:val="18"/>
          <w:szCs w:val="18"/>
        </w:rPr>
        <w:t xml:space="preserve">le z menšího množství parametrů. POVIndex </w:t>
      </w:r>
      <w:r w:rsidRPr="00F9094E">
        <w:rPr>
          <w:rFonts w:ascii="Arial" w:hAnsi="Arial" w:cs="Arial"/>
          <w:sz w:val="18"/>
          <w:szCs w:val="18"/>
        </w:rPr>
        <w:t>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w:t>
      </w:r>
      <w:r w:rsidRPr="00875948">
        <w:rPr>
          <w:rFonts w:ascii="Arial" w:hAnsi="Arial" w:cs="Arial"/>
          <w:sz w:val="18"/>
          <w:szCs w:val="18"/>
        </w:rPr>
        <w:t xml:space="preserve"> </w:t>
      </w:r>
    </w:p>
    <w:p w14:paraId="54A95067" w14:textId="77777777" w:rsidR="00A51DB8" w:rsidRPr="00F9094E" w:rsidRDefault="00A51DB8" w:rsidP="00A51DB8">
      <w:pPr>
        <w:pStyle w:val="Zkladntext"/>
        <w:spacing w:before="33" w:line="237" w:lineRule="auto"/>
        <w:ind w:right="38"/>
        <w:jc w:val="both"/>
        <w:rPr>
          <w:noProof/>
          <w:sz w:val="18"/>
          <w:szCs w:val="18"/>
          <w:lang w:bidi="ar-SA"/>
        </w:rPr>
      </w:pPr>
    </w:p>
    <w:p w14:paraId="5A7095CC" w14:textId="77777777" w:rsidR="00A51DB8" w:rsidRDefault="00A51DB8" w:rsidP="00A51DB8">
      <w:pPr>
        <w:rPr>
          <w:sz w:val="20"/>
        </w:rPr>
      </w:pPr>
    </w:p>
    <w:p w14:paraId="68A3F048" w14:textId="06A6E50E" w:rsidR="00404CDA" w:rsidRDefault="00404CDA" w:rsidP="00404CDA">
      <w:pPr>
        <w:pStyle w:val="Normlnweb"/>
        <w:shd w:val="clear" w:color="auto" w:fill="FFFFFF"/>
        <w:spacing w:before="225" w:beforeAutospacing="0" w:after="225" w:afterAutospacing="0"/>
        <w:jc w:val="both"/>
        <w:rPr>
          <w:rFonts w:ascii="Arial" w:hAnsi="Arial" w:cs="Arial"/>
          <w:color w:val="000000" w:themeColor="text1"/>
          <w:sz w:val="22"/>
          <w:szCs w:val="22"/>
        </w:rPr>
      </w:pPr>
    </w:p>
    <w:p w14:paraId="7966D3DF" w14:textId="7777777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2F524F75" w14:textId="624900FE" w:rsidR="00866220" w:rsidRPr="00DE7CE1" w:rsidRDefault="00866220" w:rsidP="00DE7CE1">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6"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3C3B347D" w14:textId="4659623F" w:rsidR="004C7BB5" w:rsidRDefault="004C7BB5" w:rsidP="00241313">
      <w:pPr>
        <w:rPr>
          <w:rFonts w:ascii="Arial" w:eastAsia="Calibri" w:hAnsi="Arial" w:cs="Arial"/>
          <w:noProof/>
          <w:sz w:val="18"/>
          <w:szCs w:val="18"/>
        </w:rPr>
      </w:pP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8060A3">
      <w:type w:val="continuous"/>
      <w:pgSz w:w="11910" w:h="16840"/>
      <w:pgMar w:top="1985" w:right="853" w:bottom="2410" w:left="56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34D0C" w14:textId="77777777" w:rsidR="00AF7F57" w:rsidRDefault="00AF7F57">
      <w:r>
        <w:separator/>
      </w:r>
    </w:p>
  </w:endnote>
  <w:endnote w:type="continuationSeparator" w:id="0">
    <w:p w14:paraId="77452896" w14:textId="77777777" w:rsidR="00AF7F57" w:rsidRDefault="00AF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AF7F57"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0A5FF1"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AF7F5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0A5FF1"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AF7F5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0A5FF1"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7249F" w14:textId="77777777" w:rsidR="00AF7F57" w:rsidRDefault="00AF7F57">
      <w:r>
        <w:separator/>
      </w:r>
    </w:p>
  </w:footnote>
  <w:footnote w:type="continuationSeparator" w:id="0">
    <w:p w14:paraId="79AF587D" w14:textId="77777777" w:rsidR="00AF7F57" w:rsidRDefault="00AF7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2"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5"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2D9"/>
    <w:rsid w:val="00005EF0"/>
    <w:rsid w:val="00010812"/>
    <w:rsid w:val="00014669"/>
    <w:rsid w:val="000153FB"/>
    <w:rsid w:val="000262FD"/>
    <w:rsid w:val="00026F23"/>
    <w:rsid w:val="00032AD6"/>
    <w:rsid w:val="00032D94"/>
    <w:rsid w:val="000374D7"/>
    <w:rsid w:val="0004360D"/>
    <w:rsid w:val="000504BA"/>
    <w:rsid w:val="0005423A"/>
    <w:rsid w:val="00062E18"/>
    <w:rsid w:val="00066A72"/>
    <w:rsid w:val="00067BA6"/>
    <w:rsid w:val="00076845"/>
    <w:rsid w:val="00076C44"/>
    <w:rsid w:val="000866C0"/>
    <w:rsid w:val="00091509"/>
    <w:rsid w:val="000A5FF1"/>
    <w:rsid w:val="000C351D"/>
    <w:rsid w:val="000C38CB"/>
    <w:rsid w:val="000C53D6"/>
    <w:rsid w:val="000D2DDE"/>
    <w:rsid w:val="000D333C"/>
    <w:rsid w:val="000D6870"/>
    <w:rsid w:val="000E286C"/>
    <w:rsid w:val="000F47AE"/>
    <w:rsid w:val="000F6249"/>
    <w:rsid w:val="00100869"/>
    <w:rsid w:val="001041B2"/>
    <w:rsid w:val="00104CC2"/>
    <w:rsid w:val="00107E00"/>
    <w:rsid w:val="00114D66"/>
    <w:rsid w:val="00115CF8"/>
    <w:rsid w:val="00116173"/>
    <w:rsid w:val="00116A29"/>
    <w:rsid w:val="0012713E"/>
    <w:rsid w:val="0013044E"/>
    <w:rsid w:val="00130B5C"/>
    <w:rsid w:val="00131F7B"/>
    <w:rsid w:val="0013512D"/>
    <w:rsid w:val="00136D21"/>
    <w:rsid w:val="00137003"/>
    <w:rsid w:val="00141303"/>
    <w:rsid w:val="001434CE"/>
    <w:rsid w:val="0014388A"/>
    <w:rsid w:val="00153161"/>
    <w:rsid w:val="00160060"/>
    <w:rsid w:val="001603AF"/>
    <w:rsid w:val="001722EA"/>
    <w:rsid w:val="00177E6B"/>
    <w:rsid w:val="0018139F"/>
    <w:rsid w:val="00194628"/>
    <w:rsid w:val="00197408"/>
    <w:rsid w:val="00197DE5"/>
    <w:rsid w:val="001A210B"/>
    <w:rsid w:val="001A54DD"/>
    <w:rsid w:val="001B195D"/>
    <w:rsid w:val="001B1C05"/>
    <w:rsid w:val="001B5A35"/>
    <w:rsid w:val="001B5D34"/>
    <w:rsid w:val="001B79AC"/>
    <w:rsid w:val="001C4A67"/>
    <w:rsid w:val="001E68DE"/>
    <w:rsid w:val="002108A4"/>
    <w:rsid w:val="00214949"/>
    <w:rsid w:val="002333DA"/>
    <w:rsid w:val="0023472C"/>
    <w:rsid w:val="00237D4E"/>
    <w:rsid w:val="00241313"/>
    <w:rsid w:val="002506AD"/>
    <w:rsid w:val="0025264B"/>
    <w:rsid w:val="00267A14"/>
    <w:rsid w:val="00270DB3"/>
    <w:rsid w:val="0028080D"/>
    <w:rsid w:val="002A2FB9"/>
    <w:rsid w:val="002A7AE9"/>
    <w:rsid w:val="002B053B"/>
    <w:rsid w:val="002B3EE0"/>
    <w:rsid w:val="002B5B4B"/>
    <w:rsid w:val="002C635D"/>
    <w:rsid w:val="002E2785"/>
    <w:rsid w:val="002E27C5"/>
    <w:rsid w:val="002F0335"/>
    <w:rsid w:val="002F0C79"/>
    <w:rsid w:val="002F6814"/>
    <w:rsid w:val="00302AE6"/>
    <w:rsid w:val="00303C85"/>
    <w:rsid w:val="0030477F"/>
    <w:rsid w:val="00307D0F"/>
    <w:rsid w:val="003128F8"/>
    <w:rsid w:val="0032274C"/>
    <w:rsid w:val="00325CD8"/>
    <w:rsid w:val="00326268"/>
    <w:rsid w:val="00330918"/>
    <w:rsid w:val="003473B3"/>
    <w:rsid w:val="00347557"/>
    <w:rsid w:val="00352433"/>
    <w:rsid w:val="0035286E"/>
    <w:rsid w:val="00356FFC"/>
    <w:rsid w:val="00363124"/>
    <w:rsid w:val="00375451"/>
    <w:rsid w:val="00390304"/>
    <w:rsid w:val="0039395A"/>
    <w:rsid w:val="003A7C59"/>
    <w:rsid w:val="003A7C9A"/>
    <w:rsid w:val="003B4B9E"/>
    <w:rsid w:val="003B54D9"/>
    <w:rsid w:val="003B7BFE"/>
    <w:rsid w:val="003C4D4B"/>
    <w:rsid w:val="003D386F"/>
    <w:rsid w:val="003D43DB"/>
    <w:rsid w:val="003D4C73"/>
    <w:rsid w:val="003D556B"/>
    <w:rsid w:val="003F38E5"/>
    <w:rsid w:val="003F73C3"/>
    <w:rsid w:val="00404CDA"/>
    <w:rsid w:val="0041224F"/>
    <w:rsid w:val="00415BA7"/>
    <w:rsid w:val="00416F40"/>
    <w:rsid w:val="00422B4E"/>
    <w:rsid w:val="0042625B"/>
    <w:rsid w:val="00426ED9"/>
    <w:rsid w:val="0043263D"/>
    <w:rsid w:val="004349B6"/>
    <w:rsid w:val="004413A6"/>
    <w:rsid w:val="00445D0A"/>
    <w:rsid w:val="00453482"/>
    <w:rsid w:val="00453CFE"/>
    <w:rsid w:val="00467207"/>
    <w:rsid w:val="004809C7"/>
    <w:rsid w:val="00483A48"/>
    <w:rsid w:val="0048779A"/>
    <w:rsid w:val="00493430"/>
    <w:rsid w:val="00495519"/>
    <w:rsid w:val="00496EFA"/>
    <w:rsid w:val="004A245D"/>
    <w:rsid w:val="004A2E7A"/>
    <w:rsid w:val="004B73DC"/>
    <w:rsid w:val="004C3C0D"/>
    <w:rsid w:val="004C4033"/>
    <w:rsid w:val="004C798D"/>
    <w:rsid w:val="004C7BB5"/>
    <w:rsid w:val="004E1108"/>
    <w:rsid w:val="004E3877"/>
    <w:rsid w:val="004F5CC5"/>
    <w:rsid w:val="00520EA0"/>
    <w:rsid w:val="0052748B"/>
    <w:rsid w:val="005336E7"/>
    <w:rsid w:val="00543BFB"/>
    <w:rsid w:val="00543F98"/>
    <w:rsid w:val="00547816"/>
    <w:rsid w:val="005733BD"/>
    <w:rsid w:val="0057359A"/>
    <w:rsid w:val="005773EE"/>
    <w:rsid w:val="00580D50"/>
    <w:rsid w:val="00587B4C"/>
    <w:rsid w:val="005901C2"/>
    <w:rsid w:val="0059081F"/>
    <w:rsid w:val="00592071"/>
    <w:rsid w:val="00596E22"/>
    <w:rsid w:val="005A61D5"/>
    <w:rsid w:val="005A6E1C"/>
    <w:rsid w:val="005A75AE"/>
    <w:rsid w:val="005B13F7"/>
    <w:rsid w:val="005D5B42"/>
    <w:rsid w:val="005E443E"/>
    <w:rsid w:val="005E4C96"/>
    <w:rsid w:val="005F31C1"/>
    <w:rsid w:val="006033BD"/>
    <w:rsid w:val="00624C21"/>
    <w:rsid w:val="00640494"/>
    <w:rsid w:val="00646D74"/>
    <w:rsid w:val="00650902"/>
    <w:rsid w:val="0065153C"/>
    <w:rsid w:val="006618CF"/>
    <w:rsid w:val="006652BA"/>
    <w:rsid w:val="006676D9"/>
    <w:rsid w:val="00673898"/>
    <w:rsid w:val="0067482F"/>
    <w:rsid w:val="00675503"/>
    <w:rsid w:val="00682B2C"/>
    <w:rsid w:val="006849F6"/>
    <w:rsid w:val="00684D30"/>
    <w:rsid w:val="006856FF"/>
    <w:rsid w:val="006863D8"/>
    <w:rsid w:val="00695EEC"/>
    <w:rsid w:val="006B7FBE"/>
    <w:rsid w:val="006C2E50"/>
    <w:rsid w:val="006C6246"/>
    <w:rsid w:val="006C7AE7"/>
    <w:rsid w:val="006D5A9A"/>
    <w:rsid w:val="006E1F02"/>
    <w:rsid w:val="0072349E"/>
    <w:rsid w:val="007253E3"/>
    <w:rsid w:val="007255CD"/>
    <w:rsid w:val="007334EA"/>
    <w:rsid w:val="00735F36"/>
    <w:rsid w:val="00737025"/>
    <w:rsid w:val="00737FB2"/>
    <w:rsid w:val="0075063F"/>
    <w:rsid w:val="00763554"/>
    <w:rsid w:val="007652AE"/>
    <w:rsid w:val="00781039"/>
    <w:rsid w:val="00787AEB"/>
    <w:rsid w:val="007B0579"/>
    <w:rsid w:val="007D22BA"/>
    <w:rsid w:val="007D4A60"/>
    <w:rsid w:val="007E30B0"/>
    <w:rsid w:val="007E37C0"/>
    <w:rsid w:val="007E6279"/>
    <w:rsid w:val="007F6C2A"/>
    <w:rsid w:val="008020D3"/>
    <w:rsid w:val="00804869"/>
    <w:rsid w:val="00804908"/>
    <w:rsid w:val="008060A3"/>
    <w:rsid w:val="0080704C"/>
    <w:rsid w:val="008120DB"/>
    <w:rsid w:val="00813665"/>
    <w:rsid w:val="00815ECC"/>
    <w:rsid w:val="00835736"/>
    <w:rsid w:val="00837AF9"/>
    <w:rsid w:val="00854470"/>
    <w:rsid w:val="00861B39"/>
    <w:rsid w:val="00864D3B"/>
    <w:rsid w:val="00866220"/>
    <w:rsid w:val="008672D5"/>
    <w:rsid w:val="00870A8D"/>
    <w:rsid w:val="00874C32"/>
    <w:rsid w:val="00882EAC"/>
    <w:rsid w:val="00887004"/>
    <w:rsid w:val="00892BA9"/>
    <w:rsid w:val="008A04D3"/>
    <w:rsid w:val="008A0F10"/>
    <w:rsid w:val="008C3AC7"/>
    <w:rsid w:val="008C5342"/>
    <w:rsid w:val="008C692E"/>
    <w:rsid w:val="008C7A52"/>
    <w:rsid w:val="008D4344"/>
    <w:rsid w:val="008E0C1C"/>
    <w:rsid w:val="008E5FF5"/>
    <w:rsid w:val="00905E13"/>
    <w:rsid w:val="00906147"/>
    <w:rsid w:val="0091561E"/>
    <w:rsid w:val="00915ADA"/>
    <w:rsid w:val="00917467"/>
    <w:rsid w:val="00922831"/>
    <w:rsid w:val="0093538A"/>
    <w:rsid w:val="009362DC"/>
    <w:rsid w:val="00937EF5"/>
    <w:rsid w:val="00960235"/>
    <w:rsid w:val="009612EF"/>
    <w:rsid w:val="00962D05"/>
    <w:rsid w:val="0096488C"/>
    <w:rsid w:val="00965007"/>
    <w:rsid w:val="00967EDE"/>
    <w:rsid w:val="009706CE"/>
    <w:rsid w:val="00976A70"/>
    <w:rsid w:val="00982774"/>
    <w:rsid w:val="00986C46"/>
    <w:rsid w:val="009A0672"/>
    <w:rsid w:val="009A6BB3"/>
    <w:rsid w:val="009B4FF9"/>
    <w:rsid w:val="009C0793"/>
    <w:rsid w:val="009C0ECA"/>
    <w:rsid w:val="009C1B84"/>
    <w:rsid w:val="009C535B"/>
    <w:rsid w:val="009C7478"/>
    <w:rsid w:val="009D23D9"/>
    <w:rsid w:val="009D2988"/>
    <w:rsid w:val="009D556F"/>
    <w:rsid w:val="009E3060"/>
    <w:rsid w:val="009E317D"/>
    <w:rsid w:val="009F2CB2"/>
    <w:rsid w:val="009F59EE"/>
    <w:rsid w:val="009F7396"/>
    <w:rsid w:val="00A00614"/>
    <w:rsid w:val="00A06687"/>
    <w:rsid w:val="00A15C5F"/>
    <w:rsid w:val="00A1706A"/>
    <w:rsid w:val="00A2129E"/>
    <w:rsid w:val="00A267CE"/>
    <w:rsid w:val="00A34404"/>
    <w:rsid w:val="00A351F4"/>
    <w:rsid w:val="00A36D79"/>
    <w:rsid w:val="00A51DB8"/>
    <w:rsid w:val="00A526C9"/>
    <w:rsid w:val="00A52E40"/>
    <w:rsid w:val="00A55FC9"/>
    <w:rsid w:val="00A661EE"/>
    <w:rsid w:val="00A672EA"/>
    <w:rsid w:val="00A67865"/>
    <w:rsid w:val="00A706DB"/>
    <w:rsid w:val="00A85069"/>
    <w:rsid w:val="00A902B4"/>
    <w:rsid w:val="00AA1EF9"/>
    <w:rsid w:val="00AA3C5C"/>
    <w:rsid w:val="00AC0B97"/>
    <w:rsid w:val="00AC14FC"/>
    <w:rsid w:val="00AC1B87"/>
    <w:rsid w:val="00AC243F"/>
    <w:rsid w:val="00AD3089"/>
    <w:rsid w:val="00AE4CC4"/>
    <w:rsid w:val="00AE662F"/>
    <w:rsid w:val="00AE7AFA"/>
    <w:rsid w:val="00AF080F"/>
    <w:rsid w:val="00AF0BE0"/>
    <w:rsid w:val="00AF2D1B"/>
    <w:rsid w:val="00AF7F57"/>
    <w:rsid w:val="00B00B35"/>
    <w:rsid w:val="00B03608"/>
    <w:rsid w:val="00B0598D"/>
    <w:rsid w:val="00B066DB"/>
    <w:rsid w:val="00B0741A"/>
    <w:rsid w:val="00B15FD4"/>
    <w:rsid w:val="00B177AF"/>
    <w:rsid w:val="00B21A92"/>
    <w:rsid w:val="00B21D7F"/>
    <w:rsid w:val="00B244B9"/>
    <w:rsid w:val="00B24AB2"/>
    <w:rsid w:val="00B26C1E"/>
    <w:rsid w:val="00B30195"/>
    <w:rsid w:val="00B3074F"/>
    <w:rsid w:val="00B34562"/>
    <w:rsid w:val="00B41012"/>
    <w:rsid w:val="00B45ED0"/>
    <w:rsid w:val="00B45F71"/>
    <w:rsid w:val="00B52B36"/>
    <w:rsid w:val="00B64293"/>
    <w:rsid w:val="00B6512E"/>
    <w:rsid w:val="00B65A3B"/>
    <w:rsid w:val="00B708C9"/>
    <w:rsid w:val="00B70A80"/>
    <w:rsid w:val="00B7116F"/>
    <w:rsid w:val="00B714D3"/>
    <w:rsid w:val="00B777C3"/>
    <w:rsid w:val="00B81F38"/>
    <w:rsid w:val="00B86D21"/>
    <w:rsid w:val="00B87EE8"/>
    <w:rsid w:val="00B95EBA"/>
    <w:rsid w:val="00BA29AE"/>
    <w:rsid w:val="00BA6059"/>
    <w:rsid w:val="00BA6DBC"/>
    <w:rsid w:val="00BB0801"/>
    <w:rsid w:val="00BB5F03"/>
    <w:rsid w:val="00BC1BA1"/>
    <w:rsid w:val="00BC30D1"/>
    <w:rsid w:val="00BD18EA"/>
    <w:rsid w:val="00BD25BD"/>
    <w:rsid w:val="00BD26AB"/>
    <w:rsid w:val="00BD6A7F"/>
    <w:rsid w:val="00BD7095"/>
    <w:rsid w:val="00BD7F0D"/>
    <w:rsid w:val="00BE127F"/>
    <w:rsid w:val="00BE34DD"/>
    <w:rsid w:val="00BF4FA6"/>
    <w:rsid w:val="00C00860"/>
    <w:rsid w:val="00C05509"/>
    <w:rsid w:val="00C12B80"/>
    <w:rsid w:val="00C16A07"/>
    <w:rsid w:val="00C306CA"/>
    <w:rsid w:val="00C35BFC"/>
    <w:rsid w:val="00C36818"/>
    <w:rsid w:val="00C36AC8"/>
    <w:rsid w:val="00C36E73"/>
    <w:rsid w:val="00C40157"/>
    <w:rsid w:val="00C42096"/>
    <w:rsid w:val="00C505D4"/>
    <w:rsid w:val="00C50A39"/>
    <w:rsid w:val="00C5726E"/>
    <w:rsid w:val="00C6048F"/>
    <w:rsid w:val="00C64B40"/>
    <w:rsid w:val="00C7462C"/>
    <w:rsid w:val="00C85AB7"/>
    <w:rsid w:val="00CA3FE4"/>
    <w:rsid w:val="00CB1985"/>
    <w:rsid w:val="00CB7416"/>
    <w:rsid w:val="00CC32D9"/>
    <w:rsid w:val="00CC5BEB"/>
    <w:rsid w:val="00CC7C89"/>
    <w:rsid w:val="00CD3324"/>
    <w:rsid w:val="00CD3C1E"/>
    <w:rsid w:val="00CE2578"/>
    <w:rsid w:val="00CF10DA"/>
    <w:rsid w:val="00CF2718"/>
    <w:rsid w:val="00CF3762"/>
    <w:rsid w:val="00D00974"/>
    <w:rsid w:val="00D01832"/>
    <w:rsid w:val="00D132FF"/>
    <w:rsid w:val="00D21B27"/>
    <w:rsid w:val="00D22A67"/>
    <w:rsid w:val="00D245D2"/>
    <w:rsid w:val="00D25B0B"/>
    <w:rsid w:val="00D31127"/>
    <w:rsid w:val="00D423AD"/>
    <w:rsid w:val="00D46528"/>
    <w:rsid w:val="00D46E13"/>
    <w:rsid w:val="00D4733D"/>
    <w:rsid w:val="00D53085"/>
    <w:rsid w:val="00D63DD3"/>
    <w:rsid w:val="00D80B6D"/>
    <w:rsid w:val="00D82E2D"/>
    <w:rsid w:val="00D8513A"/>
    <w:rsid w:val="00D87CCE"/>
    <w:rsid w:val="00DA327C"/>
    <w:rsid w:val="00DA576C"/>
    <w:rsid w:val="00DB365A"/>
    <w:rsid w:val="00DB4335"/>
    <w:rsid w:val="00DC6AB6"/>
    <w:rsid w:val="00DD1EC1"/>
    <w:rsid w:val="00DE448F"/>
    <w:rsid w:val="00DE7CE1"/>
    <w:rsid w:val="00DF006F"/>
    <w:rsid w:val="00DF2A53"/>
    <w:rsid w:val="00DF388B"/>
    <w:rsid w:val="00DF5E71"/>
    <w:rsid w:val="00E04F7B"/>
    <w:rsid w:val="00E121F2"/>
    <w:rsid w:val="00E16FE8"/>
    <w:rsid w:val="00E17539"/>
    <w:rsid w:val="00E343B0"/>
    <w:rsid w:val="00E364A9"/>
    <w:rsid w:val="00E400AA"/>
    <w:rsid w:val="00E57D1A"/>
    <w:rsid w:val="00E60E78"/>
    <w:rsid w:val="00E669EF"/>
    <w:rsid w:val="00E67800"/>
    <w:rsid w:val="00E71D31"/>
    <w:rsid w:val="00E72BA8"/>
    <w:rsid w:val="00E804FF"/>
    <w:rsid w:val="00E83CCD"/>
    <w:rsid w:val="00E847E6"/>
    <w:rsid w:val="00E90FB8"/>
    <w:rsid w:val="00E938B3"/>
    <w:rsid w:val="00E9495C"/>
    <w:rsid w:val="00EA47AD"/>
    <w:rsid w:val="00EB06C5"/>
    <w:rsid w:val="00EB26B3"/>
    <w:rsid w:val="00EB4375"/>
    <w:rsid w:val="00EB5B94"/>
    <w:rsid w:val="00EF62F8"/>
    <w:rsid w:val="00F040CA"/>
    <w:rsid w:val="00F04FF5"/>
    <w:rsid w:val="00F06420"/>
    <w:rsid w:val="00F06844"/>
    <w:rsid w:val="00F161D2"/>
    <w:rsid w:val="00F257ED"/>
    <w:rsid w:val="00F27366"/>
    <w:rsid w:val="00F30BB8"/>
    <w:rsid w:val="00F33E63"/>
    <w:rsid w:val="00F366A6"/>
    <w:rsid w:val="00F37E08"/>
    <w:rsid w:val="00F44AEB"/>
    <w:rsid w:val="00F45620"/>
    <w:rsid w:val="00F52462"/>
    <w:rsid w:val="00F542F8"/>
    <w:rsid w:val="00F655E3"/>
    <w:rsid w:val="00F739AD"/>
    <w:rsid w:val="00F76B0E"/>
    <w:rsid w:val="00F95B39"/>
    <w:rsid w:val="00FA0F28"/>
    <w:rsid w:val="00FA1AF3"/>
    <w:rsid w:val="00FB551F"/>
    <w:rsid w:val="00FB7593"/>
    <w:rsid w:val="00FC1254"/>
    <w:rsid w:val="00FC33AA"/>
    <w:rsid w:val="00FD4393"/>
    <w:rsid w:val="00FD5578"/>
    <w:rsid w:val="00FE3A27"/>
    <w:rsid w:val="00FE6DB7"/>
    <w:rsid w:val="00FE7E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direct.cz/pro-lidi/cestovni-pojisteni"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79500-723F-4CC3-894B-4724B9A34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1000</Words>
  <Characters>5903</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6</cp:revision>
  <dcterms:created xsi:type="dcterms:W3CDTF">2021-07-17T21:51:00Z</dcterms:created>
  <dcterms:modified xsi:type="dcterms:W3CDTF">2021-07-28T09:19:00Z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