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506B4633" w14:textId="77777777" w:rsidR="00D80B6D" w:rsidRPr="00491445" w:rsidRDefault="00D80B6D" w:rsidP="00D80B6D">
          <w:pPr>
            <w:spacing w:before="230"/>
            <w:ind w:left="165"/>
            <w:jc w:val="center"/>
            <w:rPr>
              <w:rFonts w:ascii="Arial" w:hAnsi="Arial" w:cs="Arial"/>
              <w:color w:val="CD1719"/>
              <w:sz w:val="24"/>
            </w:rPr>
          </w:pPr>
          <w:r w:rsidRPr="00F040CA">
            <w:rPr>
              <w:rFonts w:ascii="Arial" w:hAnsi="Arial" w:cs="Arial"/>
              <w:color w:val="1D1D1B"/>
              <w:sz w:val="24"/>
            </w:rPr>
            <w:t>INDEX PODÍLOVÝCH FONDŮ</w:t>
          </w:r>
          <w:r w:rsidRPr="00491445">
            <w:rPr>
              <w:rFonts w:ascii="Arial" w:hAnsi="Arial" w:cs="Arial"/>
              <w:color w:val="1D1D1B"/>
              <w:sz w:val="24"/>
            </w:rPr>
            <w:t xml:space="preserve"> </w:t>
          </w:r>
          <w:r w:rsidRPr="00491445">
            <w:rPr>
              <w:rFonts w:ascii="Arial" w:hAnsi="Arial" w:cs="Arial"/>
              <w:color w:val="CD1719"/>
              <w:sz w:val="24"/>
            </w:rPr>
            <w:t>|</w:t>
          </w:r>
          <w:r w:rsidRPr="00491445">
            <w:rPr>
              <w:rFonts w:ascii="Arial" w:hAnsi="Arial" w:cs="Arial"/>
              <w:color w:val="1D1D1B"/>
              <w:sz w:val="24"/>
            </w:rPr>
            <w:t xml:space="preserve"> INDEX TYPICKÉHO INVESTORA </w:t>
          </w:r>
        </w:p>
        <w:p w14:paraId="67DAC181" w14:textId="77777777" w:rsidR="00F040CA" w:rsidRDefault="00D80B6D" w:rsidP="00D80B6D">
          <w:pPr>
            <w:spacing w:before="230"/>
            <w:ind w:left="165"/>
            <w:jc w:val="center"/>
            <w:rPr>
              <w:rFonts w:ascii="Arial" w:hAnsi="Arial" w:cs="Arial"/>
              <w:color w:val="1D1D1B"/>
              <w:sz w:val="24"/>
            </w:rPr>
          </w:pPr>
          <w:r w:rsidRPr="00491445">
            <w:rPr>
              <w:rFonts w:ascii="Arial" w:hAnsi="Arial" w:cs="Arial"/>
              <w:color w:val="1D1D1B"/>
              <w:sz w:val="24"/>
            </w:rPr>
            <w:t xml:space="preserve">INDEX VOLNÝCH PENĚZ DOMÁCNOSTÍ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1C8082E2" w14:textId="77777777" w:rsidR="00032D94" w:rsidRDefault="00D80B6D" w:rsidP="00D80B6D">
          <w:pPr>
            <w:spacing w:before="240" w:line="288" w:lineRule="exact"/>
            <w:ind w:left="162"/>
            <w:jc w:val="center"/>
            <w:rPr>
              <w:rFonts w:ascii="Arial" w:hAnsi="Arial" w:cs="Arial"/>
              <w:color w:val="1D1D1B"/>
              <w:sz w:val="24"/>
            </w:rPr>
          </w:pPr>
          <w:r w:rsidRPr="00491445">
            <w:rPr>
              <w:rFonts w:ascii="Arial" w:hAnsi="Arial" w:cs="Arial"/>
              <w:color w:val="1D1D1B"/>
              <w:sz w:val="24"/>
            </w:rPr>
            <w:t xml:space="preserve">INDEX FINANČNÍ GRAMOTNOSTI </w:t>
          </w:r>
        </w:p>
        <w:p w14:paraId="0929CA3B" w14:textId="77777777" w:rsidR="00D80B6D" w:rsidRPr="00491445" w:rsidRDefault="00D80B6D" w:rsidP="00D80B6D">
          <w:pPr>
            <w:spacing w:before="240" w:line="288" w:lineRule="exact"/>
            <w:ind w:left="162"/>
            <w:jc w:val="center"/>
            <w:rPr>
              <w:rFonts w:ascii="Arial" w:hAnsi="Arial" w:cs="Arial"/>
              <w:sz w:val="24"/>
            </w:rPr>
          </w:pPr>
          <w:r w:rsidRPr="00491445">
            <w:rPr>
              <w:rFonts w:ascii="Arial" w:hAnsi="Arial" w:cs="Arial"/>
              <w:color w:val="1D1D1B"/>
              <w:sz w:val="24"/>
            </w:rPr>
            <w:t>INDEX OČEKÁVANÝCH CEN PŘI PRODEJI NEMOVITOSTI</w:t>
          </w:r>
        </w:p>
        <w:p w14:paraId="234000C4" w14:textId="77777777" w:rsidR="00D80B6D" w:rsidRDefault="00D80B6D" w:rsidP="00D80B6D">
          <w:pPr>
            <w:pStyle w:val="Zkladntext"/>
            <w:spacing w:before="240"/>
            <w:rPr>
              <w:sz w:val="20"/>
            </w:rPr>
          </w:pPr>
        </w:p>
        <w:p w14:paraId="696A360B" w14:textId="77777777" w:rsidR="00D80B6D" w:rsidRDefault="00D80B6D" w:rsidP="00D80B6D">
          <w:pPr>
            <w:pStyle w:val="Zkladntext"/>
            <w:spacing w:before="240"/>
            <w:rPr>
              <w:sz w:val="20"/>
            </w:rPr>
          </w:pP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77777777" w:rsidR="00C64B40" w:rsidRDefault="00C64B40"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337510"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49C2CD87" w14:textId="77777777" w:rsidR="00DA576C" w:rsidRDefault="00DA576C" w:rsidP="00673898">
      <w:pPr>
        <w:jc w:val="center"/>
        <w:rPr>
          <w:rFonts w:ascii="Arial" w:hAnsi="Arial" w:cs="Arial"/>
          <w:b/>
          <w:sz w:val="32"/>
          <w:szCs w:val="32"/>
        </w:rPr>
      </w:pPr>
    </w:p>
    <w:p w14:paraId="5A0592DB" w14:textId="5E697173" w:rsidR="00A672EA" w:rsidRPr="00FA0F28" w:rsidRDefault="00763554" w:rsidP="001B5A35">
      <w:pPr>
        <w:jc w:val="center"/>
        <w:rPr>
          <w:rFonts w:ascii="Arial" w:hAnsi="Arial" w:cs="Arial"/>
          <w:b/>
          <w:sz w:val="32"/>
          <w:szCs w:val="32"/>
        </w:rPr>
      </w:pPr>
      <w:r>
        <w:rPr>
          <w:rFonts w:ascii="Arial" w:hAnsi="Arial" w:cs="Arial"/>
          <w:b/>
          <w:sz w:val="32"/>
          <w:szCs w:val="32"/>
        </w:rPr>
        <w:t>V květnu zaznamenala hodnota</w:t>
      </w:r>
      <w:r w:rsidRPr="00FA0F28">
        <w:rPr>
          <w:rFonts w:ascii="Arial" w:hAnsi="Arial" w:cs="Arial"/>
          <w:b/>
          <w:sz w:val="32"/>
          <w:szCs w:val="32"/>
        </w:rPr>
        <w:t xml:space="preserve"> POVIndexu</w:t>
      </w:r>
      <w:r>
        <w:rPr>
          <w:rFonts w:ascii="Arial" w:hAnsi="Arial" w:cs="Arial"/>
          <w:b/>
          <w:sz w:val="32"/>
          <w:szCs w:val="32"/>
        </w:rPr>
        <w:t xml:space="preserve"> velmi mírný </w:t>
      </w:r>
      <w:r w:rsidR="006849F6">
        <w:rPr>
          <w:rFonts w:ascii="Arial" w:hAnsi="Arial" w:cs="Arial"/>
          <w:b/>
          <w:sz w:val="32"/>
          <w:szCs w:val="32"/>
        </w:rPr>
        <w:t>nárůst</w:t>
      </w:r>
      <w:r>
        <w:rPr>
          <w:rFonts w:ascii="Arial" w:hAnsi="Arial" w:cs="Arial"/>
          <w:b/>
          <w:sz w:val="32"/>
          <w:szCs w:val="32"/>
        </w:rPr>
        <w:t>, přesto se drží 456 korun pod dlouhodobou průměrnou hodnotou</w:t>
      </w:r>
    </w:p>
    <w:p w14:paraId="6DC31EB0" w14:textId="5446F0EC" w:rsidR="00DB365A" w:rsidRPr="00B777C3" w:rsidRDefault="00DB365A" w:rsidP="00F37E08">
      <w:pPr>
        <w:rPr>
          <w:rFonts w:ascii="Arial" w:hAnsi="Arial" w:cs="Arial"/>
          <w:b/>
          <w:sz w:val="20"/>
          <w:szCs w:val="20"/>
        </w:rPr>
      </w:pPr>
    </w:p>
    <w:p w14:paraId="03A3768B" w14:textId="77777777" w:rsidR="00C306CA" w:rsidRDefault="00C306CA" w:rsidP="00AA1EF9">
      <w:pPr>
        <w:jc w:val="both"/>
        <w:rPr>
          <w:rFonts w:ascii="Arial" w:hAnsi="Arial" w:cs="Arial"/>
          <w:sz w:val="20"/>
          <w:szCs w:val="20"/>
        </w:rPr>
      </w:pPr>
    </w:p>
    <w:p w14:paraId="084F8A79" w14:textId="041DE5E0" w:rsidR="00FB7593" w:rsidRDefault="00FA7300" w:rsidP="00FB7593">
      <w:pPr>
        <w:ind w:right="130"/>
        <w:jc w:val="both"/>
        <w:rPr>
          <w:rFonts w:ascii="Arial" w:hAnsi="Arial" w:cs="Arial"/>
          <w:b/>
          <w:color w:val="000000" w:themeColor="text1"/>
          <w:sz w:val="20"/>
          <w:szCs w:val="20"/>
        </w:rPr>
      </w:pPr>
      <w:r>
        <w:rPr>
          <w:rFonts w:ascii="Arial" w:hAnsi="Arial" w:cs="Arial"/>
          <w:i/>
          <w:sz w:val="20"/>
          <w:szCs w:val="20"/>
        </w:rPr>
        <w:t>Praha, 22</w:t>
      </w:r>
      <w:r w:rsidR="008C3AC7" w:rsidRPr="006863D8">
        <w:rPr>
          <w:rFonts w:ascii="Arial" w:hAnsi="Arial" w:cs="Arial"/>
          <w:i/>
          <w:sz w:val="20"/>
          <w:szCs w:val="20"/>
        </w:rPr>
        <w:t xml:space="preserve">. </w:t>
      </w:r>
      <w:r w:rsidR="002333DA">
        <w:rPr>
          <w:rFonts w:ascii="Arial" w:hAnsi="Arial" w:cs="Arial"/>
          <w:i/>
          <w:sz w:val="20"/>
          <w:szCs w:val="20"/>
        </w:rPr>
        <w:t>června</w:t>
      </w:r>
      <w:r w:rsidR="008C3AC7" w:rsidRPr="006863D8">
        <w:rPr>
          <w:rFonts w:ascii="Arial" w:hAnsi="Arial" w:cs="Arial"/>
          <w:i/>
          <w:sz w:val="20"/>
          <w:szCs w:val="20"/>
        </w:rPr>
        <w:t xml:space="preserve"> 2021</w:t>
      </w:r>
      <w:r w:rsidR="0018139F" w:rsidRPr="0018139F">
        <w:rPr>
          <w:rFonts w:ascii="Arial" w:hAnsi="Arial" w:cs="Arial"/>
          <w:color w:val="000000" w:themeColor="text1"/>
          <w:sz w:val="20"/>
          <w:szCs w:val="20"/>
        </w:rPr>
        <w:t xml:space="preserve"> </w:t>
      </w:r>
      <w:r w:rsidR="00E400AA">
        <w:rPr>
          <w:rFonts w:ascii="Arial" w:hAnsi="Arial" w:cs="Arial"/>
          <w:color w:val="000000" w:themeColor="text1"/>
          <w:sz w:val="20"/>
          <w:szCs w:val="20"/>
        </w:rPr>
        <w:t>–</w:t>
      </w:r>
      <w:r w:rsidR="0018139F" w:rsidRPr="00076845">
        <w:rPr>
          <w:rFonts w:ascii="Arial" w:hAnsi="Arial" w:cs="Arial"/>
          <w:b/>
          <w:color w:val="000000" w:themeColor="text1"/>
          <w:sz w:val="20"/>
          <w:szCs w:val="20"/>
        </w:rPr>
        <w:t xml:space="preserve"> </w:t>
      </w:r>
      <w:r w:rsidR="00076845" w:rsidRPr="00076845">
        <w:rPr>
          <w:rFonts w:ascii="Arial" w:hAnsi="Arial" w:cs="Arial"/>
          <w:b/>
          <w:color w:val="000000" w:themeColor="text1"/>
          <w:sz w:val="20"/>
          <w:szCs w:val="20"/>
        </w:rPr>
        <w:t xml:space="preserve">Po dubnovém propadu na historicky nejnižší úroveň vzrostla </w:t>
      </w:r>
      <w:r w:rsidR="00076845">
        <w:rPr>
          <w:rFonts w:ascii="Arial" w:hAnsi="Arial" w:cs="Arial"/>
          <w:b/>
          <w:color w:val="000000" w:themeColor="text1"/>
          <w:sz w:val="20"/>
          <w:szCs w:val="20"/>
        </w:rPr>
        <w:t xml:space="preserve">v květnu </w:t>
      </w:r>
      <w:r w:rsidR="00076845" w:rsidRPr="00076845">
        <w:rPr>
          <w:rFonts w:ascii="Arial" w:hAnsi="Arial" w:cs="Arial"/>
          <w:b/>
          <w:color w:val="000000" w:themeColor="text1"/>
          <w:sz w:val="20"/>
          <w:szCs w:val="20"/>
        </w:rPr>
        <w:t xml:space="preserve">hodnota </w:t>
      </w:r>
      <w:r w:rsidR="0018139F" w:rsidRPr="004C4033">
        <w:rPr>
          <w:rFonts w:ascii="Arial" w:hAnsi="Arial" w:cs="Arial"/>
          <w:b/>
          <w:color w:val="000000" w:themeColor="text1"/>
          <w:sz w:val="20"/>
          <w:szCs w:val="20"/>
        </w:rPr>
        <w:t xml:space="preserve">Broker Consulting POVIndexu </w:t>
      </w:r>
      <w:r w:rsidR="00076845">
        <w:rPr>
          <w:rFonts w:ascii="Arial" w:hAnsi="Arial" w:cs="Arial"/>
          <w:b/>
          <w:color w:val="000000" w:themeColor="text1"/>
          <w:sz w:val="20"/>
          <w:szCs w:val="20"/>
        </w:rPr>
        <w:t xml:space="preserve">o 63 korun na </w:t>
      </w:r>
      <w:r w:rsidR="00580D50">
        <w:rPr>
          <w:rFonts w:ascii="Arial" w:hAnsi="Arial" w:cs="Arial"/>
          <w:b/>
          <w:color w:val="000000" w:themeColor="text1"/>
          <w:sz w:val="20"/>
          <w:szCs w:val="20"/>
        </w:rPr>
        <w:t>6 392 korun</w:t>
      </w:r>
      <w:r w:rsidR="00076845">
        <w:rPr>
          <w:rFonts w:ascii="Arial" w:hAnsi="Arial" w:cs="Arial"/>
          <w:b/>
          <w:color w:val="000000" w:themeColor="text1"/>
          <w:sz w:val="20"/>
          <w:szCs w:val="20"/>
        </w:rPr>
        <w:t xml:space="preserve">. </w:t>
      </w:r>
      <w:r w:rsidR="00B34562">
        <w:rPr>
          <w:rFonts w:ascii="Arial" w:hAnsi="Arial" w:cs="Arial"/>
          <w:b/>
          <w:color w:val="000000" w:themeColor="text1"/>
          <w:sz w:val="20"/>
          <w:szCs w:val="20"/>
        </w:rPr>
        <w:t xml:space="preserve">I přes toto nepatrné zdražení vychází </w:t>
      </w:r>
      <w:r w:rsidR="006067EE">
        <w:rPr>
          <w:rFonts w:ascii="Arial" w:hAnsi="Arial" w:cs="Arial"/>
          <w:b/>
          <w:color w:val="000000" w:themeColor="text1"/>
          <w:sz w:val="20"/>
          <w:szCs w:val="20"/>
        </w:rPr>
        <w:t xml:space="preserve">z širšího pohledu </w:t>
      </w:r>
      <w:r w:rsidR="00B34562">
        <w:rPr>
          <w:rFonts w:ascii="Arial" w:hAnsi="Arial" w:cs="Arial"/>
          <w:b/>
          <w:color w:val="000000" w:themeColor="text1"/>
          <w:sz w:val="20"/>
          <w:szCs w:val="20"/>
        </w:rPr>
        <w:t xml:space="preserve">současné povinné ručení </w:t>
      </w:r>
      <w:r w:rsidR="00FB7593">
        <w:rPr>
          <w:rFonts w:ascii="Arial" w:hAnsi="Arial" w:cs="Arial"/>
          <w:b/>
          <w:color w:val="000000" w:themeColor="text1"/>
          <w:sz w:val="20"/>
          <w:szCs w:val="20"/>
        </w:rPr>
        <w:t>výrazně levněji než v minulosti, v porovnání s dlouhodobou průměrnou hodnotou POVIndexu je to o 456</w:t>
      </w:r>
      <w:r w:rsidR="00FB7593" w:rsidRPr="004C4033">
        <w:rPr>
          <w:rFonts w:ascii="Arial" w:hAnsi="Arial" w:cs="Arial"/>
          <w:b/>
          <w:color w:val="000000" w:themeColor="text1"/>
          <w:sz w:val="20"/>
          <w:szCs w:val="20"/>
        </w:rPr>
        <w:t xml:space="preserve"> korun</w:t>
      </w:r>
      <w:r w:rsidR="00FB7593">
        <w:rPr>
          <w:rFonts w:ascii="Arial" w:hAnsi="Arial" w:cs="Arial"/>
          <w:b/>
          <w:color w:val="000000" w:themeColor="text1"/>
          <w:sz w:val="20"/>
          <w:szCs w:val="20"/>
        </w:rPr>
        <w:t xml:space="preserve"> méně, </w:t>
      </w:r>
      <w:r w:rsidR="00C505D4">
        <w:rPr>
          <w:rFonts w:ascii="Arial" w:hAnsi="Arial" w:cs="Arial"/>
          <w:b/>
          <w:color w:val="000000" w:themeColor="text1"/>
          <w:sz w:val="20"/>
          <w:szCs w:val="20"/>
        </w:rPr>
        <w:t xml:space="preserve">oproti stejnému období loňského roku je pak letošní květnová částka </w:t>
      </w:r>
      <w:r w:rsidR="006067EE">
        <w:rPr>
          <w:rFonts w:ascii="Arial" w:hAnsi="Arial" w:cs="Arial"/>
          <w:b/>
          <w:color w:val="000000" w:themeColor="text1"/>
          <w:sz w:val="20"/>
          <w:szCs w:val="20"/>
        </w:rPr>
        <w:t xml:space="preserve">nižší </w:t>
      </w:r>
      <w:r w:rsidR="00C505D4">
        <w:rPr>
          <w:rFonts w:ascii="Arial" w:hAnsi="Arial" w:cs="Arial"/>
          <w:b/>
          <w:color w:val="000000" w:themeColor="text1"/>
          <w:sz w:val="20"/>
          <w:szCs w:val="20"/>
        </w:rPr>
        <w:t>o 161 korun</w:t>
      </w:r>
      <w:r w:rsidR="00FB7593">
        <w:rPr>
          <w:rFonts w:ascii="Arial" w:hAnsi="Arial" w:cs="Arial"/>
          <w:b/>
          <w:color w:val="000000" w:themeColor="text1"/>
          <w:sz w:val="20"/>
          <w:szCs w:val="20"/>
        </w:rPr>
        <w:t xml:space="preserve">.  </w:t>
      </w:r>
      <w:r w:rsidR="00763554">
        <w:rPr>
          <w:rFonts w:ascii="Arial" w:hAnsi="Arial" w:cs="Arial"/>
          <w:b/>
          <w:color w:val="000000" w:themeColor="text1"/>
          <w:sz w:val="20"/>
          <w:szCs w:val="20"/>
        </w:rPr>
        <w:t xml:space="preserve"> </w:t>
      </w:r>
    </w:p>
    <w:p w14:paraId="3F6961CE" w14:textId="77777777" w:rsidR="00FB7593" w:rsidRDefault="00FB7593" w:rsidP="00FB7593">
      <w:pPr>
        <w:ind w:right="130"/>
        <w:jc w:val="both"/>
        <w:rPr>
          <w:rFonts w:ascii="Arial" w:hAnsi="Arial" w:cs="Arial"/>
          <w:b/>
          <w:color w:val="000000" w:themeColor="text1"/>
          <w:sz w:val="20"/>
          <w:szCs w:val="20"/>
        </w:rPr>
      </w:pPr>
    </w:p>
    <w:p w14:paraId="7095B5C0" w14:textId="2226B0D6" w:rsidR="00AA1EF9" w:rsidRPr="00116A29" w:rsidRDefault="00547816" w:rsidP="00C85AB7">
      <w:pPr>
        <w:ind w:right="130"/>
        <w:jc w:val="both"/>
        <w:rPr>
          <w:rFonts w:ascii="Arial" w:hAnsi="Arial" w:cs="Arial"/>
          <w:b/>
          <w:color w:val="000000" w:themeColor="text1"/>
          <w:sz w:val="20"/>
          <w:szCs w:val="20"/>
        </w:rPr>
      </w:pPr>
      <w:r w:rsidRPr="00547816">
        <w:rPr>
          <w:rFonts w:ascii="Arial" w:hAnsi="Arial" w:cs="Arial"/>
          <w:i/>
          <w:color w:val="000000" w:themeColor="text1"/>
          <w:sz w:val="20"/>
          <w:szCs w:val="20"/>
        </w:rPr>
        <w:t>„</w:t>
      </w:r>
      <w:r w:rsidR="00C505D4" w:rsidRPr="00547816">
        <w:rPr>
          <w:rFonts w:ascii="Arial" w:hAnsi="Arial" w:cs="Arial"/>
          <w:i/>
          <w:color w:val="000000" w:themeColor="text1"/>
          <w:sz w:val="20"/>
          <w:szCs w:val="20"/>
        </w:rPr>
        <w:t xml:space="preserve">Květnový nárůst hodnoty POVIndexu </w:t>
      </w:r>
      <w:r w:rsidRPr="00547816">
        <w:rPr>
          <w:rFonts w:ascii="Arial" w:hAnsi="Arial" w:cs="Arial"/>
          <w:i/>
          <w:color w:val="000000" w:themeColor="text1"/>
          <w:sz w:val="20"/>
          <w:szCs w:val="20"/>
        </w:rPr>
        <w:t xml:space="preserve">je pouze kosmetický, </w:t>
      </w:r>
      <w:r w:rsidR="00116A29">
        <w:rPr>
          <w:rFonts w:ascii="Arial" w:hAnsi="Arial" w:cs="Arial"/>
          <w:i/>
          <w:color w:val="000000" w:themeColor="text1"/>
          <w:sz w:val="20"/>
          <w:szCs w:val="20"/>
        </w:rPr>
        <w:t>meziměsíční zdražení povinného ručení</w:t>
      </w:r>
      <w:r w:rsidRPr="00547816">
        <w:rPr>
          <w:rFonts w:ascii="Arial" w:hAnsi="Arial" w:cs="Arial"/>
          <w:i/>
          <w:color w:val="000000" w:themeColor="text1"/>
          <w:sz w:val="20"/>
          <w:szCs w:val="20"/>
        </w:rPr>
        <w:t xml:space="preserve"> o 63 korun </w:t>
      </w:r>
      <w:r w:rsidR="00B34562">
        <w:rPr>
          <w:rFonts w:ascii="Arial" w:hAnsi="Arial" w:cs="Arial"/>
          <w:i/>
          <w:color w:val="000000" w:themeColor="text1"/>
          <w:sz w:val="20"/>
          <w:szCs w:val="20"/>
        </w:rPr>
        <w:t xml:space="preserve">zatím nenasvědčuje tomu, že </w:t>
      </w:r>
      <w:r w:rsidRPr="00547816">
        <w:rPr>
          <w:rFonts w:ascii="Arial" w:hAnsi="Arial" w:cs="Arial"/>
          <w:i/>
          <w:color w:val="000000" w:themeColor="text1"/>
          <w:sz w:val="20"/>
          <w:szCs w:val="20"/>
        </w:rPr>
        <w:t xml:space="preserve">by v dalším období </w:t>
      </w:r>
      <w:r w:rsidR="00B34562">
        <w:rPr>
          <w:rFonts w:ascii="Arial" w:hAnsi="Arial" w:cs="Arial"/>
          <w:i/>
          <w:color w:val="000000" w:themeColor="text1"/>
          <w:sz w:val="20"/>
          <w:szCs w:val="20"/>
        </w:rPr>
        <w:t xml:space="preserve">mělo dojít </w:t>
      </w:r>
      <w:r w:rsidRPr="00547816">
        <w:rPr>
          <w:rFonts w:ascii="Arial" w:hAnsi="Arial" w:cs="Arial"/>
          <w:i/>
          <w:color w:val="000000" w:themeColor="text1"/>
          <w:sz w:val="20"/>
          <w:szCs w:val="20"/>
        </w:rPr>
        <w:t xml:space="preserve">k výraznějším </w:t>
      </w:r>
      <w:r w:rsidR="00116A29">
        <w:rPr>
          <w:rFonts w:ascii="Arial" w:hAnsi="Arial" w:cs="Arial"/>
          <w:i/>
          <w:color w:val="000000" w:themeColor="text1"/>
          <w:sz w:val="20"/>
          <w:szCs w:val="20"/>
        </w:rPr>
        <w:t xml:space="preserve">cenovým </w:t>
      </w:r>
      <w:r w:rsidRPr="00547816">
        <w:rPr>
          <w:rFonts w:ascii="Arial" w:hAnsi="Arial" w:cs="Arial"/>
          <w:i/>
          <w:color w:val="000000" w:themeColor="text1"/>
          <w:sz w:val="20"/>
          <w:szCs w:val="20"/>
        </w:rPr>
        <w:t>výkyvům</w:t>
      </w:r>
      <w:r w:rsidR="00B34562">
        <w:rPr>
          <w:rFonts w:ascii="Arial" w:hAnsi="Arial" w:cs="Arial"/>
          <w:i/>
          <w:color w:val="000000" w:themeColor="text1"/>
          <w:sz w:val="20"/>
          <w:szCs w:val="20"/>
        </w:rPr>
        <w:t xml:space="preserve">. </w:t>
      </w:r>
      <w:r w:rsidR="00B34562" w:rsidRPr="00763554">
        <w:rPr>
          <w:rFonts w:ascii="Arial" w:hAnsi="Arial" w:cs="Arial"/>
          <w:i/>
          <w:color w:val="000000" w:themeColor="text1"/>
          <w:sz w:val="20"/>
          <w:szCs w:val="20"/>
        </w:rPr>
        <w:t>Nadále však panuje rozdíl mezi cenami v jednotlivých regionech. V</w:t>
      </w:r>
      <w:r w:rsidR="00B34562" w:rsidRPr="00763554">
        <w:rPr>
          <w:rFonts w:ascii="Arial" w:hAnsi="Arial" w:cs="Arial"/>
          <w:i/>
          <w:sz w:val="20"/>
          <w:szCs w:val="20"/>
        </w:rPr>
        <w:t xml:space="preserve"> Praze musí majitelé vozidel počítat s cenami povinného ručení v průměru o 9,8 % vyššími, zatímco ve městech </w:t>
      </w:r>
      <w:r w:rsidR="00B34562">
        <w:rPr>
          <w:rFonts w:ascii="Arial" w:hAnsi="Arial" w:cs="Arial"/>
          <w:i/>
          <w:sz w:val="20"/>
          <w:szCs w:val="20"/>
        </w:rPr>
        <w:t xml:space="preserve">o </w:t>
      </w:r>
      <w:r w:rsidR="00B34562" w:rsidRPr="00763554">
        <w:rPr>
          <w:rFonts w:ascii="Arial" w:hAnsi="Arial" w:cs="Arial"/>
          <w:i/>
          <w:sz w:val="20"/>
          <w:szCs w:val="20"/>
        </w:rPr>
        <w:t xml:space="preserve">velikosti Benešova naopak ušetří 12,3 </w:t>
      </w:r>
      <w:r w:rsidR="00B34562">
        <w:rPr>
          <w:rFonts w:ascii="Arial" w:hAnsi="Arial" w:cs="Arial"/>
          <w:i/>
          <w:sz w:val="20"/>
          <w:szCs w:val="20"/>
        </w:rPr>
        <w:t>%</w:t>
      </w:r>
      <w:r w:rsidRPr="00547816">
        <w:rPr>
          <w:rFonts w:ascii="Arial" w:hAnsi="Arial" w:cs="Arial"/>
          <w:i/>
          <w:color w:val="000000" w:themeColor="text1"/>
          <w:sz w:val="20"/>
          <w:szCs w:val="20"/>
        </w:rPr>
        <w:t>,“</w:t>
      </w:r>
      <w:r>
        <w:rPr>
          <w:rFonts w:ascii="Arial" w:hAnsi="Arial" w:cs="Arial"/>
          <w:b/>
          <w:color w:val="000000" w:themeColor="text1"/>
          <w:sz w:val="20"/>
          <w:szCs w:val="20"/>
        </w:rPr>
        <w:t xml:space="preserve"> komentuje výsledky </w:t>
      </w:r>
      <w:r w:rsidRPr="009C0793">
        <w:rPr>
          <w:rFonts w:ascii="Arial" w:hAnsi="Arial" w:cs="Arial"/>
          <w:b/>
          <w:color w:val="000000" w:themeColor="text1"/>
          <w:sz w:val="20"/>
          <w:szCs w:val="20"/>
        </w:rPr>
        <w:t>Jiří Váchal, analytik neživotního pojištění Broker Consulting</w:t>
      </w:r>
      <w:r w:rsidR="00B34562">
        <w:rPr>
          <w:rFonts w:ascii="Arial" w:hAnsi="Arial" w:cs="Arial"/>
          <w:color w:val="000000" w:themeColor="text1"/>
          <w:sz w:val="20"/>
          <w:szCs w:val="20"/>
        </w:rPr>
        <w:t xml:space="preserve">. </w:t>
      </w:r>
      <w:r w:rsidR="00495519" w:rsidRPr="006618CF">
        <w:rPr>
          <w:rFonts w:ascii="Arial" w:hAnsi="Arial" w:cs="Arial"/>
          <w:sz w:val="20"/>
          <w:szCs w:val="20"/>
        </w:rPr>
        <w:t>V Praze se roční pojistné v</w:t>
      </w:r>
      <w:r w:rsidR="00116A29" w:rsidRPr="006618CF">
        <w:rPr>
          <w:rFonts w:ascii="Arial" w:hAnsi="Arial" w:cs="Arial"/>
          <w:sz w:val="20"/>
          <w:szCs w:val="20"/>
        </w:rPr>
        <w:t> </w:t>
      </w:r>
      <w:r w:rsidR="00495519" w:rsidRPr="006618CF">
        <w:rPr>
          <w:rFonts w:ascii="Arial" w:hAnsi="Arial" w:cs="Arial"/>
          <w:sz w:val="20"/>
          <w:szCs w:val="20"/>
        </w:rPr>
        <w:t>květnu</w:t>
      </w:r>
      <w:r w:rsidR="00116A29" w:rsidRPr="006618CF">
        <w:rPr>
          <w:rFonts w:ascii="Arial" w:hAnsi="Arial" w:cs="Arial"/>
          <w:sz w:val="20"/>
          <w:szCs w:val="20"/>
        </w:rPr>
        <w:t xml:space="preserve"> zastavilo na částce</w:t>
      </w:r>
      <w:r w:rsidR="00495519" w:rsidRPr="006618CF">
        <w:rPr>
          <w:rFonts w:ascii="Arial" w:hAnsi="Arial" w:cs="Arial"/>
          <w:sz w:val="20"/>
          <w:szCs w:val="20"/>
        </w:rPr>
        <w:t xml:space="preserve"> 7 674 Kč, v případě Benešova</w:t>
      </w:r>
      <w:r w:rsidR="00116A29" w:rsidRPr="006618CF">
        <w:rPr>
          <w:rFonts w:ascii="Arial" w:hAnsi="Arial" w:cs="Arial"/>
          <w:sz w:val="20"/>
          <w:szCs w:val="20"/>
        </w:rPr>
        <w:t xml:space="preserve"> dosáhlo hodnoty </w:t>
      </w:r>
      <w:r w:rsidR="00495519" w:rsidRPr="006618CF">
        <w:rPr>
          <w:rFonts w:ascii="Arial" w:hAnsi="Arial" w:cs="Arial"/>
          <w:sz w:val="20"/>
          <w:szCs w:val="20"/>
        </w:rPr>
        <w:t xml:space="preserve">6 023 Kč. </w:t>
      </w:r>
      <w:r w:rsidR="009C0793" w:rsidRPr="006618CF">
        <w:rPr>
          <w:rFonts w:ascii="Arial" w:hAnsi="Arial" w:cs="Arial"/>
          <w:sz w:val="20"/>
          <w:szCs w:val="20"/>
        </w:rPr>
        <w:t xml:space="preserve">Minulý rok </w:t>
      </w:r>
      <w:r w:rsidR="00116A29" w:rsidRPr="006618CF">
        <w:rPr>
          <w:rFonts w:ascii="Arial" w:hAnsi="Arial" w:cs="Arial"/>
          <w:sz w:val="20"/>
          <w:szCs w:val="20"/>
        </w:rPr>
        <w:t xml:space="preserve">v květnu </w:t>
      </w:r>
      <w:r w:rsidR="009C0793" w:rsidRPr="006618CF">
        <w:rPr>
          <w:rFonts w:ascii="Arial" w:hAnsi="Arial" w:cs="Arial"/>
          <w:sz w:val="20"/>
          <w:szCs w:val="20"/>
        </w:rPr>
        <w:t>přitom řidič</w:t>
      </w:r>
      <w:r w:rsidR="00A51DB8" w:rsidRPr="006618CF">
        <w:rPr>
          <w:rFonts w:ascii="Arial" w:hAnsi="Arial" w:cs="Arial"/>
          <w:sz w:val="20"/>
          <w:szCs w:val="20"/>
        </w:rPr>
        <w:t>i</w:t>
      </w:r>
      <w:r w:rsidR="009C0793" w:rsidRPr="006618CF">
        <w:rPr>
          <w:rFonts w:ascii="Arial" w:hAnsi="Arial" w:cs="Arial"/>
          <w:sz w:val="20"/>
          <w:szCs w:val="20"/>
        </w:rPr>
        <w:t xml:space="preserve"> zaplatil</w:t>
      </w:r>
      <w:r w:rsidR="00A51DB8" w:rsidRPr="006618CF">
        <w:rPr>
          <w:rFonts w:ascii="Arial" w:hAnsi="Arial" w:cs="Arial"/>
          <w:sz w:val="20"/>
          <w:szCs w:val="20"/>
        </w:rPr>
        <w:t>i</w:t>
      </w:r>
      <w:r w:rsidR="009C0793" w:rsidRPr="006618CF">
        <w:rPr>
          <w:rFonts w:ascii="Arial" w:hAnsi="Arial" w:cs="Arial"/>
          <w:sz w:val="20"/>
          <w:szCs w:val="20"/>
        </w:rPr>
        <w:t xml:space="preserve"> za roční pojistné v Praze </w:t>
      </w:r>
      <w:r w:rsidR="009C0793" w:rsidRPr="00B34562">
        <w:rPr>
          <w:rFonts w:ascii="Arial" w:hAnsi="Arial" w:cs="Arial"/>
          <w:sz w:val="20"/>
          <w:szCs w:val="20"/>
        </w:rPr>
        <w:t>7 </w:t>
      </w:r>
      <w:r w:rsidR="00B34562" w:rsidRPr="00B34562">
        <w:rPr>
          <w:rFonts w:ascii="Arial" w:hAnsi="Arial" w:cs="Arial"/>
          <w:sz w:val="20"/>
          <w:szCs w:val="20"/>
        </w:rPr>
        <w:t>344</w:t>
      </w:r>
      <w:r w:rsidR="009C0793" w:rsidRPr="00B34562">
        <w:rPr>
          <w:rFonts w:ascii="Arial" w:hAnsi="Arial" w:cs="Arial"/>
          <w:sz w:val="20"/>
          <w:szCs w:val="20"/>
        </w:rPr>
        <w:t xml:space="preserve"> Kč</w:t>
      </w:r>
      <w:r w:rsidR="00E804FF" w:rsidRPr="006618CF">
        <w:rPr>
          <w:rFonts w:ascii="Arial" w:hAnsi="Arial" w:cs="Arial"/>
          <w:sz w:val="20"/>
          <w:szCs w:val="20"/>
        </w:rPr>
        <w:t xml:space="preserve"> a </w:t>
      </w:r>
      <w:r w:rsidR="009C0793" w:rsidRPr="006618CF">
        <w:rPr>
          <w:rFonts w:ascii="Arial" w:hAnsi="Arial" w:cs="Arial"/>
          <w:sz w:val="20"/>
          <w:szCs w:val="20"/>
        </w:rPr>
        <w:t>v </w:t>
      </w:r>
      <w:r w:rsidR="009C0793" w:rsidRPr="00B34562">
        <w:rPr>
          <w:rFonts w:ascii="Arial" w:hAnsi="Arial" w:cs="Arial"/>
          <w:sz w:val="20"/>
          <w:szCs w:val="20"/>
        </w:rPr>
        <w:t>Benešově 5 </w:t>
      </w:r>
      <w:r w:rsidR="00B34562">
        <w:rPr>
          <w:rFonts w:ascii="Arial" w:hAnsi="Arial" w:cs="Arial"/>
          <w:sz w:val="20"/>
          <w:szCs w:val="20"/>
        </w:rPr>
        <w:t>741</w:t>
      </w:r>
      <w:r w:rsidR="009C0793" w:rsidRPr="00B34562">
        <w:rPr>
          <w:rFonts w:ascii="Arial" w:hAnsi="Arial" w:cs="Arial"/>
          <w:sz w:val="20"/>
          <w:szCs w:val="20"/>
        </w:rPr>
        <w:t xml:space="preserve"> Kč.</w:t>
      </w:r>
      <w:r w:rsidR="002333DA" w:rsidRPr="006618CF">
        <w:rPr>
          <w:rFonts w:ascii="Arial" w:hAnsi="Arial" w:cs="Arial"/>
          <w:sz w:val="20"/>
          <w:szCs w:val="20"/>
        </w:rPr>
        <w:t xml:space="preserve"> Znatelně vyšší je i rozdíl cen mezi ročním </w:t>
      </w:r>
      <w:r w:rsidR="002333DA" w:rsidRPr="00FA1AF3">
        <w:rPr>
          <w:rFonts w:ascii="Arial" w:hAnsi="Arial" w:cs="Arial"/>
          <w:sz w:val="20"/>
          <w:szCs w:val="20"/>
        </w:rPr>
        <w:t>pojistným</w:t>
      </w:r>
      <w:r w:rsidR="00116A29" w:rsidRPr="006618CF">
        <w:rPr>
          <w:rFonts w:ascii="Arial" w:hAnsi="Arial" w:cs="Arial"/>
          <w:sz w:val="20"/>
          <w:szCs w:val="20"/>
        </w:rPr>
        <w:t>. Zatím</w:t>
      </w:r>
      <w:r w:rsidR="002333DA" w:rsidRPr="006618CF">
        <w:rPr>
          <w:rFonts w:ascii="Arial" w:hAnsi="Arial" w:cs="Arial"/>
          <w:sz w:val="20"/>
          <w:szCs w:val="20"/>
        </w:rPr>
        <w:t xml:space="preserve">co v Praze </w:t>
      </w:r>
      <w:r w:rsidR="00FA1AF3">
        <w:rPr>
          <w:rFonts w:ascii="Arial" w:hAnsi="Arial" w:cs="Arial"/>
          <w:sz w:val="20"/>
          <w:szCs w:val="20"/>
        </w:rPr>
        <w:t>rozdíl mezi nejnižším a nejvyšším pojistným nedosahuje ani</w:t>
      </w:r>
      <w:r w:rsidR="002333DA" w:rsidRPr="006618CF">
        <w:rPr>
          <w:rFonts w:ascii="Arial" w:hAnsi="Arial" w:cs="Arial"/>
          <w:sz w:val="20"/>
          <w:szCs w:val="20"/>
        </w:rPr>
        <w:t xml:space="preserve"> 50</w:t>
      </w:r>
      <w:r w:rsidR="006618CF">
        <w:rPr>
          <w:rFonts w:ascii="Arial" w:hAnsi="Arial" w:cs="Arial"/>
          <w:sz w:val="20"/>
          <w:szCs w:val="20"/>
        </w:rPr>
        <w:t xml:space="preserve"> </w:t>
      </w:r>
      <w:r w:rsidR="002333DA" w:rsidRPr="00116A29">
        <w:rPr>
          <w:rFonts w:ascii="Arial" w:hAnsi="Arial" w:cs="Arial"/>
          <w:sz w:val="20"/>
          <w:szCs w:val="20"/>
        </w:rPr>
        <w:t>%</w:t>
      </w:r>
      <w:r w:rsidR="00FA1AF3">
        <w:rPr>
          <w:rFonts w:ascii="Arial" w:hAnsi="Arial" w:cs="Arial"/>
          <w:sz w:val="20"/>
          <w:szCs w:val="20"/>
        </w:rPr>
        <w:t xml:space="preserve">, v Benešově přesahuje </w:t>
      </w:r>
      <w:r w:rsidR="002333DA" w:rsidRPr="00116A29">
        <w:rPr>
          <w:rFonts w:ascii="Arial" w:hAnsi="Arial" w:cs="Arial"/>
          <w:sz w:val="20"/>
          <w:szCs w:val="20"/>
        </w:rPr>
        <w:t>61</w:t>
      </w:r>
      <w:r w:rsidR="006618CF">
        <w:rPr>
          <w:rFonts w:ascii="Arial" w:hAnsi="Arial" w:cs="Arial"/>
          <w:sz w:val="20"/>
          <w:szCs w:val="20"/>
        </w:rPr>
        <w:t xml:space="preserve"> </w:t>
      </w:r>
      <w:r w:rsidR="002333DA" w:rsidRPr="00116A29">
        <w:rPr>
          <w:rFonts w:ascii="Arial" w:hAnsi="Arial" w:cs="Arial"/>
          <w:sz w:val="20"/>
          <w:szCs w:val="20"/>
        </w:rPr>
        <w:t xml:space="preserve">%. </w:t>
      </w:r>
      <w:r w:rsidR="009C0793" w:rsidRPr="00116A29">
        <w:rPr>
          <w:rFonts w:ascii="Arial" w:hAnsi="Arial" w:cs="Arial"/>
          <w:sz w:val="20"/>
          <w:szCs w:val="20"/>
        </w:rPr>
        <w:t xml:space="preserve"> </w:t>
      </w:r>
      <w:bookmarkStart w:id="0" w:name="_GoBack"/>
      <w:bookmarkEnd w:id="0"/>
    </w:p>
    <w:p w14:paraId="21416D1B" w14:textId="77777777" w:rsidR="0018139F" w:rsidRPr="00116A29" w:rsidRDefault="0018139F" w:rsidP="00C85AB7">
      <w:pPr>
        <w:ind w:right="130"/>
        <w:jc w:val="both"/>
        <w:rPr>
          <w:rFonts w:ascii="Arial" w:hAnsi="Arial" w:cs="Arial"/>
          <w:b/>
          <w:sz w:val="20"/>
          <w:szCs w:val="20"/>
        </w:rPr>
      </w:pPr>
    </w:p>
    <w:p w14:paraId="36B20AED" w14:textId="2C54030C" w:rsidR="00763554" w:rsidRPr="00116A29" w:rsidRDefault="00100869" w:rsidP="00356FFC">
      <w:pPr>
        <w:jc w:val="both"/>
        <w:rPr>
          <w:rFonts w:ascii="Arial" w:hAnsi="Arial" w:cs="Arial"/>
          <w:bCs/>
          <w:sz w:val="20"/>
          <w:szCs w:val="20"/>
        </w:rPr>
      </w:pPr>
      <w:r w:rsidRPr="00116A29">
        <w:rPr>
          <w:rFonts w:ascii="Arial" w:hAnsi="Arial" w:cs="Arial"/>
          <w:bCs/>
          <w:sz w:val="20"/>
          <w:szCs w:val="20"/>
        </w:rPr>
        <w:t xml:space="preserve">Broker Consulting POVIndex sleduje vývoj nákladů na povinné ručení pro řidiče bez historie, ať už se jedná o nového řidiče, nebo o řidiče užívajícího do nedávné doby služební vozidlo. </w:t>
      </w:r>
      <w:r w:rsidR="00A51DB8" w:rsidRPr="00116A29">
        <w:rPr>
          <w:rFonts w:ascii="Arial" w:hAnsi="Arial" w:cs="Arial"/>
          <w:bCs/>
          <w:sz w:val="20"/>
          <w:szCs w:val="20"/>
        </w:rPr>
        <w:t>Pro vizualizaci je zvolena z</w:t>
      </w:r>
      <w:r w:rsidRPr="00116A29">
        <w:rPr>
          <w:rFonts w:ascii="Arial" w:hAnsi="Arial" w:cs="Arial"/>
          <w:bCs/>
          <w:sz w:val="20"/>
          <w:szCs w:val="20"/>
        </w:rPr>
        <w:t>n</w:t>
      </w:r>
      <w:r w:rsidR="00A51DB8" w:rsidRPr="00116A29">
        <w:rPr>
          <w:rFonts w:ascii="Arial" w:hAnsi="Arial" w:cs="Arial"/>
          <w:bCs/>
          <w:sz w:val="20"/>
          <w:szCs w:val="20"/>
        </w:rPr>
        <w:t>ačka vozu Škoda Octavia 1,6 TDI</w:t>
      </w:r>
      <w:r w:rsidR="001B5A35">
        <w:rPr>
          <w:rFonts w:ascii="Arial" w:hAnsi="Arial" w:cs="Arial"/>
          <w:bCs/>
          <w:sz w:val="20"/>
          <w:szCs w:val="20"/>
        </w:rPr>
        <w:t xml:space="preserve">, </w:t>
      </w:r>
      <w:r w:rsidR="001B5A35" w:rsidRPr="001B5A35">
        <w:rPr>
          <w:rFonts w:ascii="Arial" w:hAnsi="Arial" w:cs="Arial"/>
          <w:bCs/>
          <w:sz w:val="20"/>
          <w:szCs w:val="20"/>
        </w:rPr>
        <w:t>85 kW</w:t>
      </w:r>
      <w:r w:rsidRPr="00116A29">
        <w:rPr>
          <w:rFonts w:ascii="Arial" w:hAnsi="Arial" w:cs="Arial"/>
          <w:bCs/>
          <w:sz w:val="20"/>
          <w:szCs w:val="20"/>
        </w:rPr>
        <w:t>.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r w:rsidR="00FA7300">
        <w:rPr>
          <w:rFonts w:ascii="Arial" w:hAnsi="Arial" w:cs="Arial"/>
          <w:bCs/>
          <w:sz w:val="20"/>
          <w:szCs w:val="20"/>
        </w:rPr>
        <w:t xml:space="preserve"> POVIndex je </w:t>
      </w:r>
      <w:r w:rsidR="00FA7300" w:rsidRPr="00FA7300">
        <w:rPr>
          <w:rFonts w:ascii="Arial" w:hAnsi="Arial" w:cs="Arial"/>
          <w:bCs/>
          <w:sz w:val="20"/>
          <w:szCs w:val="20"/>
        </w:rPr>
        <w:t xml:space="preserve">založen na odlišné metodice výpočtu, než jakou používá ČKP. Jeho hodnota </w:t>
      </w:r>
      <w:r w:rsidR="00FA7300">
        <w:rPr>
          <w:rFonts w:ascii="Arial" w:hAnsi="Arial" w:cs="Arial"/>
          <w:bCs/>
          <w:sz w:val="20"/>
          <w:szCs w:val="20"/>
        </w:rPr>
        <w:t xml:space="preserve">tak </w:t>
      </w:r>
      <w:r w:rsidR="00FA7300" w:rsidRPr="00FA7300">
        <w:rPr>
          <w:rFonts w:ascii="Arial" w:hAnsi="Arial" w:cs="Arial"/>
          <w:bCs/>
          <w:sz w:val="20"/>
          <w:szCs w:val="20"/>
        </w:rPr>
        <w:t>nevychází z průměru hodnot celé řady veličin, ale z menšího množství parametrů</w:t>
      </w:r>
      <w:r w:rsidR="00670A85">
        <w:rPr>
          <w:rFonts w:ascii="Arial" w:hAnsi="Arial" w:cs="Arial"/>
          <w:bCs/>
          <w:sz w:val="20"/>
          <w:szCs w:val="20"/>
        </w:rPr>
        <w:t>.</w:t>
      </w:r>
    </w:p>
    <w:p w14:paraId="7A4EE6CB" w14:textId="75BF1334" w:rsidR="00404CDA" w:rsidRPr="007255CD" w:rsidRDefault="00404CDA" w:rsidP="00100869">
      <w:pPr>
        <w:ind w:right="130"/>
        <w:jc w:val="both"/>
        <w:rPr>
          <w:rFonts w:ascii="Arial" w:hAnsi="Arial" w:cs="Arial"/>
          <w:b/>
          <w:color w:val="FF0000"/>
          <w:sz w:val="20"/>
          <w:szCs w:val="20"/>
        </w:rPr>
      </w:pPr>
    </w:p>
    <w:p w14:paraId="2344969C" w14:textId="76605D40" w:rsidR="00906147" w:rsidRDefault="00670A85" w:rsidP="006618CF">
      <w:pPr>
        <w:ind w:left="-284"/>
        <w:jc w:val="both"/>
        <w:rPr>
          <w:noProof/>
          <w:lang w:bidi="ar-SA"/>
        </w:rPr>
      </w:pPr>
      <w:r>
        <w:rPr>
          <w:noProof/>
          <w:lang w:bidi="ar-SA"/>
        </w:rPr>
        <w:pict w14:anchorId="48757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8pt;height:231.8pt">
            <v:imagedata r:id="rId24" o:title="Graf POVIndex - kveten 2021"/>
          </v:shape>
        </w:pict>
      </w:r>
    </w:p>
    <w:p w14:paraId="69E65848" w14:textId="3752B768" w:rsidR="006618CF" w:rsidRPr="00EB4375" w:rsidRDefault="006618CF" w:rsidP="00763554">
      <w:pPr>
        <w:jc w:val="both"/>
        <w:rPr>
          <w:rFonts w:ascii="Arial" w:eastAsiaTheme="minorHAnsi" w:hAnsi="Arial" w:cs="Arial"/>
          <w:b/>
          <w:bCs/>
          <w:sz w:val="20"/>
          <w:szCs w:val="20"/>
          <w:lang w:bidi="ar-SA"/>
        </w:rPr>
      </w:pPr>
    </w:p>
    <w:p w14:paraId="3434CF43" w14:textId="294D3799" w:rsidR="006618CF" w:rsidRDefault="006618CF" w:rsidP="00763554">
      <w:pPr>
        <w:pStyle w:val="Bezmezer"/>
        <w:jc w:val="both"/>
        <w:rPr>
          <w:rFonts w:ascii="Arial" w:hAnsi="Arial" w:cs="Arial"/>
          <w:b/>
          <w:sz w:val="20"/>
          <w:szCs w:val="20"/>
        </w:rPr>
      </w:pPr>
      <w:r w:rsidRPr="00EB4375">
        <w:rPr>
          <w:rFonts w:ascii="Arial" w:hAnsi="Arial" w:cs="Arial"/>
          <w:b/>
          <w:sz w:val="20"/>
          <w:szCs w:val="20"/>
        </w:rPr>
        <w:t xml:space="preserve">Dovolená a dopravní předpisy </w:t>
      </w:r>
    </w:p>
    <w:p w14:paraId="125AB2C4" w14:textId="77777777" w:rsidR="0023472C" w:rsidRPr="00EB4375" w:rsidRDefault="0023472C" w:rsidP="00763554">
      <w:pPr>
        <w:pStyle w:val="Bezmezer"/>
        <w:jc w:val="both"/>
        <w:rPr>
          <w:rFonts w:ascii="Arial" w:hAnsi="Arial" w:cs="Arial"/>
          <w:b/>
          <w:sz w:val="20"/>
          <w:szCs w:val="20"/>
        </w:rPr>
      </w:pPr>
    </w:p>
    <w:p w14:paraId="6286827A" w14:textId="1FF01841" w:rsidR="006849F6" w:rsidRPr="00EB4375" w:rsidRDefault="006618CF" w:rsidP="00763554">
      <w:pPr>
        <w:pStyle w:val="Bezmezer"/>
        <w:jc w:val="both"/>
        <w:rPr>
          <w:rFonts w:ascii="Arial" w:hAnsi="Arial" w:cs="Arial"/>
          <w:sz w:val="20"/>
          <w:szCs w:val="20"/>
        </w:rPr>
      </w:pPr>
      <w:r w:rsidRPr="007D22BA">
        <w:rPr>
          <w:rFonts w:ascii="Arial" w:eastAsia="F015TEELig" w:hAnsi="Arial" w:cs="Arial"/>
          <w:bCs/>
          <w:sz w:val="20"/>
          <w:szCs w:val="20"/>
          <w:lang w:bidi="cs-CZ"/>
        </w:rPr>
        <w:t xml:space="preserve">Mnoho řidičů se </w:t>
      </w:r>
      <w:r w:rsidR="00EB4375" w:rsidRPr="007D22BA">
        <w:rPr>
          <w:rFonts w:ascii="Arial" w:eastAsia="F015TEELig" w:hAnsi="Arial" w:cs="Arial"/>
          <w:bCs/>
          <w:sz w:val="20"/>
          <w:szCs w:val="20"/>
          <w:lang w:bidi="cs-CZ"/>
        </w:rPr>
        <w:t>s ohledem na stále ještě komplikov</w:t>
      </w:r>
      <w:r w:rsidR="006067EE">
        <w:rPr>
          <w:rFonts w:ascii="Arial" w:eastAsia="F015TEELig" w:hAnsi="Arial" w:cs="Arial"/>
          <w:bCs/>
          <w:sz w:val="20"/>
          <w:szCs w:val="20"/>
          <w:lang w:bidi="cs-CZ"/>
        </w:rPr>
        <w:t>anou covidovou situaci rozhodlo</w:t>
      </w:r>
      <w:r w:rsidR="00EB4375" w:rsidRPr="007D22BA">
        <w:rPr>
          <w:rFonts w:ascii="Arial" w:eastAsia="F015TEELig" w:hAnsi="Arial" w:cs="Arial"/>
          <w:bCs/>
          <w:sz w:val="20"/>
          <w:szCs w:val="20"/>
          <w:lang w:bidi="cs-CZ"/>
        </w:rPr>
        <w:t xml:space="preserve"> vycestovat na letošní dovolenou automobilem. V takovém případě je nezbytné předem </w:t>
      </w:r>
      <w:r w:rsidR="006849F6" w:rsidRPr="007D22BA">
        <w:rPr>
          <w:rFonts w:ascii="Arial" w:eastAsia="F015TEELig" w:hAnsi="Arial" w:cs="Arial"/>
          <w:bCs/>
          <w:sz w:val="20"/>
          <w:szCs w:val="20"/>
          <w:lang w:bidi="cs-CZ"/>
        </w:rPr>
        <w:t xml:space="preserve">zkontrolovat </w:t>
      </w:r>
      <w:r w:rsidR="00EB4375" w:rsidRPr="007D22BA">
        <w:rPr>
          <w:rFonts w:ascii="Arial" w:eastAsia="F015TEELig" w:hAnsi="Arial" w:cs="Arial"/>
          <w:bCs/>
          <w:sz w:val="20"/>
          <w:szCs w:val="20"/>
          <w:lang w:bidi="cs-CZ"/>
        </w:rPr>
        <w:t xml:space="preserve">platnost jak povinného ručení, tak řidičského a technického </w:t>
      </w:r>
      <w:r w:rsidR="006849F6" w:rsidRPr="007D22BA">
        <w:rPr>
          <w:rFonts w:ascii="Arial" w:eastAsia="F015TEELig" w:hAnsi="Arial" w:cs="Arial"/>
          <w:bCs/>
          <w:sz w:val="20"/>
          <w:szCs w:val="20"/>
          <w:lang w:bidi="cs-CZ"/>
        </w:rPr>
        <w:t>průkaz</w:t>
      </w:r>
      <w:r w:rsidR="00EB4375" w:rsidRPr="007D22BA">
        <w:rPr>
          <w:rFonts w:ascii="Arial" w:eastAsia="F015TEELig" w:hAnsi="Arial" w:cs="Arial"/>
          <w:bCs/>
          <w:sz w:val="20"/>
          <w:szCs w:val="20"/>
          <w:lang w:bidi="cs-CZ"/>
        </w:rPr>
        <w:t>u</w:t>
      </w:r>
      <w:r w:rsidR="006849F6" w:rsidRPr="007D22BA">
        <w:rPr>
          <w:rFonts w:ascii="Arial" w:eastAsia="F015TEELig" w:hAnsi="Arial" w:cs="Arial"/>
          <w:bCs/>
          <w:sz w:val="20"/>
          <w:szCs w:val="20"/>
          <w:lang w:bidi="cs-CZ"/>
        </w:rPr>
        <w:t xml:space="preserve">. </w:t>
      </w:r>
      <w:r w:rsidR="00EB4375" w:rsidRPr="007D22BA">
        <w:rPr>
          <w:rFonts w:ascii="Arial" w:eastAsia="F015TEELig" w:hAnsi="Arial" w:cs="Arial"/>
          <w:bCs/>
          <w:sz w:val="20"/>
          <w:szCs w:val="20"/>
          <w:lang w:bidi="cs-CZ"/>
        </w:rPr>
        <w:t xml:space="preserve">Řidiči starší </w:t>
      </w:r>
      <w:r w:rsidR="006849F6" w:rsidRPr="007D22BA">
        <w:rPr>
          <w:rFonts w:ascii="Arial" w:eastAsia="F015TEELig" w:hAnsi="Arial" w:cs="Arial"/>
          <w:bCs/>
          <w:sz w:val="20"/>
          <w:szCs w:val="20"/>
          <w:lang w:bidi="cs-CZ"/>
        </w:rPr>
        <w:t xml:space="preserve">60 let </w:t>
      </w:r>
      <w:r w:rsidR="00EB4375" w:rsidRPr="007D22BA">
        <w:rPr>
          <w:rFonts w:ascii="Arial" w:eastAsia="F015TEELig" w:hAnsi="Arial" w:cs="Arial"/>
          <w:bCs/>
          <w:sz w:val="20"/>
          <w:szCs w:val="20"/>
          <w:lang w:bidi="cs-CZ"/>
        </w:rPr>
        <w:t>musí mít rovněž</w:t>
      </w:r>
      <w:r w:rsidR="006849F6" w:rsidRPr="007D22BA">
        <w:rPr>
          <w:rFonts w:ascii="Arial" w:eastAsia="F015TEELig" w:hAnsi="Arial" w:cs="Arial"/>
          <w:bCs/>
          <w:sz w:val="20"/>
          <w:szCs w:val="20"/>
          <w:lang w:bidi="cs-CZ"/>
        </w:rPr>
        <w:t xml:space="preserve"> doklad o zdravotní způsobilosti.</w:t>
      </w:r>
      <w:r w:rsidR="00EB4375" w:rsidRPr="007D22BA">
        <w:rPr>
          <w:rFonts w:ascii="Arial" w:eastAsia="F015TEELig" w:hAnsi="Arial" w:cs="Arial"/>
          <w:bCs/>
          <w:sz w:val="20"/>
          <w:szCs w:val="20"/>
          <w:lang w:bidi="cs-CZ"/>
        </w:rPr>
        <w:t xml:space="preserve"> Odborníci radí </w:t>
      </w:r>
      <w:r w:rsidR="006067EE" w:rsidRPr="007D22BA">
        <w:rPr>
          <w:rFonts w:ascii="Arial" w:eastAsia="F015TEELig" w:hAnsi="Arial" w:cs="Arial"/>
          <w:bCs/>
          <w:sz w:val="20"/>
          <w:szCs w:val="20"/>
          <w:lang w:bidi="cs-CZ"/>
        </w:rPr>
        <w:t xml:space="preserve">nejprve </w:t>
      </w:r>
      <w:r w:rsidR="006067EE">
        <w:rPr>
          <w:rFonts w:ascii="Arial" w:eastAsia="F015TEELig" w:hAnsi="Arial" w:cs="Arial"/>
          <w:bCs/>
          <w:sz w:val="20"/>
          <w:szCs w:val="20"/>
          <w:lang w:bidi="cs-CZ"/>
        </w:rPr>
        <w:t xml:space="preserve">se vždy </w:t>
      </w:r>
      <w:r w:rsidR="00EB4375" w:rsidRPr="007D22BA">
        <w:rPr>
          <w:rFonts w:ascii="Arial" w:eastAsia="F015TEELig" w:hAnsi="Arial" w:cs="Arial"/>
          <w:bCs/>
          <w:sz w:val="20"/>
          <w:szCs w:val="20"/>
          <w:lang w:bidi="cs-CZ"/>
        </w:rPr>
        <w:t xml:space="preserve">dobře seznámit s dopravními pravidly </w:t>
      </w:r>
      <w:r w:rsidR="006849F6" w:rsidRPr="007D22BA">
        <w:rPr>
          <w:rFonts w:ascii="Arial" w:eastAsia="F015TEELig" w:hAnsi="Arial" w:cs="Arial"/>
          <w:bCs/>
          <w:sz w:val="20"/>
          <w:szCs w:val="20"/>
          <w:lang w:bidi="cs-CZ"/>
        </w:rPr>
        <w:t>cílové de</w:t>
      </w:r>
      <w:r w:rsidR="00EB4375" w:rsidRPr="007D22BA">
        <w:rPr>
          <w:rFonts w:ascii="Arial" w:eastAsia="F015TEELig" w:hAnsi="Arial" w:cs="Arial"/>
          <w:bCs/>
          <w:sz w:val="20"/>
          <w:szCs w:val="20"/>
          <w:lang w:bidi="cs-CZ"/>
        </w:rPr>
        <w:t>stinace i států, kterými bude řidič projíždět. Předně by se pak řidič měl zaměřit n</w:t>
      </w:r>
      <w:r w:rsidR="006849F6" w:rsidRPr="007D22BA">
        <w:rPr>
          <w:rFonts w:ascii="Arial" w:eastAsia="F015TEELig" w:hAnsi="Arial" w:cs="Arial"/>
          <w:bCs/>
          <w:sz w:val="20"/>
          <w:szCs w:val="20"/>
          <w:lang w:bidi="cs-CZ"/>
        </w:rPr>
        <w:t>a rozdílnosti v povinné výbavě a </w:t>
      </w:r>
      <w:r w:rsidR="00EB4375" w:rsidRPr="007D22BA">
        <w:rPr>
          <w:rFonts w:ascii="Arial" w:eastAsia="F015TEELig" w:hAnsi="Arial" w:cs="Arial"/>
          <w:bCs/>
          <w:sz w:val="20"/>
          <w:szCs w:val="20"/>
          <w:lang w:bidi="cs-CZ"/>
        </w:rPr>
        <w:t xml:space="preserve">na </w:t>
      </w:r>
      <w:r w:rsidR="006849F6" w:rsidRPr="007D22BA">
        <w:rPr>
          <w:rFonts w:ascii="Arial" w:eastAsia="F015TEELig" w:hAnsi="Arial" w:cs="Arial"/>
          <w:bCs/>
          <w:sz w:val="20"/>
          <w:szCs w:val="20"/>
          <w:lang w:bidi="cs-CZ"/>
        </w:rPr>
        <w:t>bezpečnostní předpisy dané země</w:t>
      </w:r>
      <w:r w:rsidR="006849F6" w:rsidRPr="00EB4375">
        <w:rPr>
          <w:rFonts w:ascii="Arial" w:hAnsi="Arial" w:cs="Arial"/>
          <w:sz w:val="20"/>
          <w:szCs w:val="20"/>
        </w:rPr>
        <w:t>.</w:t>
      </w:r>
    </w:p>
    <w:p w14:paraId="042EEBC8" w14:textId="44609EAA" w:rsidR="0043263D" w:rsidRPr="0023472C" w:rsidRDefault="007D22BA" w:rsidP="00763554">
      <w:pPr>
        <w:pStyle w:val="Nadpis4"/>
        <w:shd w:val="clear" w:color="auto" w:fill="FFFFFF"/>
        <w:spacing w:before="288" w:line="276" w:lineRule="auto"/>
        <w:jc w:val="both"/>
        <w:rPr>
          <w:rFonts w:ascii="Arial" w:hAnsi="Arial" w:cs="Arial"/>
          <w:color w:val="auto"/>
          <w:sz w:val="20"/>
          <w:szCs w:val="20"/>
          <w:shd w:val="clear" w:color="auto" w:fill="FFFFFF"/>
        </w:rPr>
      </w:pPr>
      <w:r w:rsidRPr="007D22BA">
        <w:rPr>
          <w:rFonts w:ascii="Arial" w:hAnsi="Arial" w:cs="Arial"/>
          <w:color w:val="auto"/>
          <w:sz w:val="20"/>
          <w:szCs w:val="20"/>
          <w:shd w:val="clear" w:color="auto" w:fill="FFFFFF"/>
        </w:rPr>
        <w:lastRenderedPageBreak/>
        <w:t>„</w:t>
      </w:r>
      <w:r w:rsidR="00EB4375" w:rsidRPr="007D22BA">
        <w:rPr>
          <w:rFonts w:ascii="Arial" w:hAnsi="Arial" w:cs="Arial"/>
          <w:color w:val="auto"/>
          <w:sz w:val="20"/>
          <w:szCs w:val="20"/>
          <w:shd w:val="clear" w:color="auto" w:fill="FFFFFF"/>
        </w:rPr>
        <w:t>V </w:t>
      </w:r>
      <w:r w:rsidR="000262FD" w:rsidRPr="007D22BA">
        <w:rPr>
          <w:rFonts w:ascii="Arial" w:hAnsi="Arial" w:cs="Arial"/>
          <w:color w:val="auto"/>
          <w:sz w:val="20"/>
          <w:szCs w:val="20"/>
          <w:shd w:val="clear" w:color="auto" w:fill="FFFFFF"/>
        </w:rPr>
        <w:t>Chorvatsku</w:t>
      </w:r>
      <w:r w:rsidR="00EB4375" w:rsidRPr="007D22BA">
        <w:rPr>
          <w:rFonts w:ascii="Arial" w:hAnsi="Arial" w:cs="Arial"/>
          <w:color w:val="auto"/>
          <w:sz w:val="20"/>
          <w:szCs w:val="20"/>
          <w:shd w:val="clear" w:color="auto" w:fill="FFFFFF"/>
        </w:rPr>
        <w:t>,</w:t>
      </w:r>
      <w:r w:rsidRPr="007D22BA">
        <w:rPr>
          <w:rFonts w:ascii="Arial" w:hAnsi="Arial" w:cs="Arial"/>
          <w:color w:val="auto"/>
          <w:sz w:val="20"/>
          <w:szCs w:val="20"/>
          <w:shd w:val="clear" w:color="auto" w:fill="FFFFFF"/>
        </w:rPr>
        <w:t xml:space="preserve"> které je </w:t>
      </w:r>
      <w:r w:rsidR="00EB4375" w:rsidRPr="007D22BA">
        <w:rPr>
          <w:rFonts w:ascii="Arial" w:hAnsi="Arial" w:cs="Arial"/>
          <w:color w:val="auto"/>
          <w:sz w:val="20"/>
          <w:szCs w:val="20"/>
          <w:shd w:val="clear" w:color="auto" w:fill="FFFFFF"/>
        </w:rPr>
        <w:t>nejoblíbenější letní destinací Čechů,</w:t>
      </w:r>
      <w:r w:rsidR="000262FD" w:rsidRPr="007D22BA">
        <w:rPr>
          <w:rFonts w:ascii="Arial" w:hAnsi="Arial" w:cs="Arial"/>
          <w:color w:val="auto"/>
          <w:sz w:val="20"/>
          <w:szCs w:val="20"/>
          <w:shd w:val="clear" w:color="auto" w:fill="FFFFFF"/>
        </w:rPr>
        <w:t xml:space="preserve"> se </w:t>
      </w:r>
      <w:r w:rsidR="00EB4375" w:rsidRPr="007D22BA">
        <w:rPr>
          <w:rFonts w:ascii="Arial" w:hAnsi="Arial" w:cs="Arial"/>
          <w:color w:val="auto"/>
          <w:sz w:val="20"/>
          <w:szCs w:val="20"/>
          <w:shd w:val="clear" w:color="auto" w:fill="FFFFFF"/>
        </w:rPr>
        <w:t xml:space="preserve">povinná výbava </w:t>
      </w:r>
      <w:r w:rsidR="000262FD" w:rsidRPr="007D22BA">
        <w:rPr>
          <w:rStyle w:val="Siln"/>
          <w:rFonts w:ascii="Arial" w:hAnsi="Arial" w:cs="Arial"/>
          <w:b w:val="0"/>
          <w:color w:val="auto"/>
          <w:sz w:val="20"/>
          <w:szCs w:val="20"/>
          <w:shd w:val="clear" w:color="auto" w:fill="FFFFFF"/>
        </w:rPr>
        <w:t>v určitých ohledech liší od té naší</w:t>
      </w:r>
      <w:r w:rsidR="000262FD" w:rsidRPr="007D22BA">
        <w:rPr>
          <w:rFonts w:ascii="Arial" w:hAnsi="Arial" w:cs="Arial"/>
          <w:b/>
          <w:color w:val="auto"/>
          <w:sz w:val="20"/>
          <w:szCs w:val="20"/>
          <w:shd w:val="clear" w:color="auto" w:fill="FFFFFF"/>
        </w:rPr>
        <w:t>.</w:t>
      </w:r>
      <w:r w:rsidR="000262FD" w:rsidRPr="007D22BA">
        <w:rPr>
          <w:rFonts w:ascii="Arial" w:hAnsi="Arial" w:cs="Arial"/>
          <w:color w:val="auto"/>
          <w:sz w:val="20"/>
          <w:szCs w:val="20"/>
          <w:shd w:val="clear" w:color="auto" w:fill="FFFFFF"/>
        </w:rPr>
        <w:t xml:space="preserve"> Samozřejmostí je </w:t>
      </w:r>
      <w:r w:rsidR="00A526C9" w:rsidRPr="007D22BA">
        <w:rPr>
          <w:rFonts w:ascii="Arial" w:hAnsi="Arial" w:cs="Arial"/>
          <w:color w:val="auto"/>
          <w:sz w:val="20"/>
          <w:szCs w:val="20"/>
          <w:shd w:val="clear" w:color="auto" w:fill="FFFFFF"/>
        </w:rPr>
        <w:t>občanský průkaz nebo pas, řidičský průkaz, osvědčení o registraci vozidla a zelená karta.</w:t>
      </w:r>
      <w:r w:rsidR="000262FD" w:rsidRPr="007D22BA">
        <w:rPr>
          <w:rFonts w:ascii="Arial" w:hAnsi="Arial" w:cs="Arial"/>
          <w:color w:val="auto"/>
          <w:sz w:val="20"/>
          <w:szCs w:val="20"/>
          <w:shd w:val="clear" w:color="auto" w:fill="FFFFFF"/>
        </w:rPr>
        <w:t xml:space="preserve"> </w:t>
      </w:r>
      <w:r w:rsidRPr="007D22BA">
        <w:rPr>
          <w:rFonts w:ascii="Arial" w:hAnsi="Arial" w:cs="Arial"/>
          <w:color w:val="auto"/>
          <w:sz w:val="20"/>
          <w:szCs w:val="20"/>
          <w:shd w:val="clear" w:color="auto" w:fill="FFFFFF"/>
        </w:rPr>
        <w:t xml:space="preserve">Řidiči by doma určitě neměli zapomenout ani </w:t>
      </w:r>
      <w:r w:rsidR="00A526C9" w:rsidRPr="007D22BA">
        <w:rPr>
          <w:rFonts w:ascii="Arial" w:hAnsi="Arial" w:cs="Arial"/>
          <w:color w:val="auto"/>
          <w:sz w:val="20"/>
          <w:szCs w:val="20"/>
          <w:shd w:val="clear" w:color="auto" w:fill="FFFFFF"/>
        </w:rPr>
        <w:t xml:space="preserve">formulář záznamu o dopravní nehodě a doklady o pojištění. </w:t>
      </w:r>
      <w:r w:rsidRPr="007D22BA">
        <w:rPr>
          <w:rFonts w:ascii="Arial" w:hAnsi="Arial" w:cs="Arial"/>
          <w:color w:val="auto"/>
          <w:sz w:val="20"/>
          <w:szCs w:val="20"/>
          <w:shd w:val="clear" w:color="auto" w:fill="FFFFFF"/>
        </w:rPr>
        <w:t xml:space="preserve">Pokud cestují </w:t>
      </w:r>
      <w:r w:rsidR="000262FD" w:rsidRPr="007D22BA">
        <w:rPr>
          <w:rFonts w:ascii="Arial" w:hAnsi="Arial" w:cs="Arial"/>
          <w:color w:val="auto"/>
          <w:sz w:val="20"/>
          <w:szCs w:val="20"/>
          <w:shd w:val="clear" w:color="auto" w:fill="FFFFFF"/>
        </w:rPr>
        <w:t xml:space="preserve">vypůjčeným autem, </w:t>
      </w:r>
      <w:r w:rsidRPr="007D22BA">
        <w:rPr>
          <w:rFonts w:ascii="Arial" w:hAnsi="Arial" w:cs="Arial"/>
          <w:color w:val="auto"/>
          <w:sz w:val="20"/>
          <w:szCs w:val="20"/>
          <w:shd w:val="clear" w:color="auto" w:fill="FFFFFF"/>
        </w:rPr>
        <w:t xml:space="preserve">doporučuji vzít s sebou i </w:t>
      </w:r>
      <w:r w:rsidR="000262FD" w:rsidRPr="007D22BA">
        <w:rPr>
          <w:rFonts w:ascii="Arial" w:hAnsi="Arial" w:cs="Arial"/>
          <w:color w:val="auto"/>
          <w:sz w:val="20"/>
          <w:szCs w:val="20"/>
          <w:shd w:val="clear" w:color="auto" w:fill="FFFFFF"/>
        </w:rPr>
        <w:t>smlouvu o</w:t>
      </w:r>
      <w:r w:rsidRPr="007D22BA">
        <w:rPr>
          <w:rFonts w:ascii="Arial" w:hAnsi="Arial" w:cs="Arial"/>
          <w:color w:val="auto"/>
          <w:sz w:val="20"/>
          <w:szCs w:val="20"/>
          <w:shd w:val="clear" w:color="auto" w:fill="FFFFFF"/>
        </w:rPr>
        <w:t xml:space="preserve"> jeho</w:t>
      </w:r>
      <w:r w:rsidR="000262FD" w:rsidRPr="007D22BA">
        <w:rPr>
          <w:rFonts w:ascii="Arial" w:hAnsi="Arial" w:cs="Arial"/>
          <w:color w:val="auto"/>
          <w:sz w:val="20"/>
          <w:szCs w:val="20"/>
          <w:shd w:val="clear" w:color="auto" w:fill="FFFFFF"/>
        </w:rPr>
        <w:t xml:space="preserve"> pronájmu</w:t>
      </w:r>
      <w:r w:rsidRPr="007D22BA">
        <w:rPr>
          <w:rFonts w:ascii="Arial" w:hAnsi="Arial" w:cs="Arial"/>
          <w:color w:val="auto"/>
          <w:sz w:val="20"/>
          <w:szCs w:val="20"/>
          <w:shd w:val="clear" w:color="auto" w:fill="FFFFFF"/>
        </w:rPr>
        <w:t xml:space="preserve">,“ </w:t>
      </w:r>
      <w:r w:rsidRPr="007D22BA">
        <w:rPr>
          <w:rFonts w:ascii="Arial" w:hAnsi="Arial" w:cs="Arial"/>
          <w:i w:val="0"/>
          <w:color w:val="auto"/>
          <w:sz w:val="20"/>
          <w:szCs w:val="20"/>
          <w:shd w:val="clear" w:color="auto" w:fill="FFFFFF"/>
        </w:rPr>
        <w:t xml:space="preserve">radí </w:t>
      </w:r>
      <w:r w:rsidRPr="007D22BA">
        <w:rPr>
          <w:rFonts w:ascii="Arial" w:hAnsi="Arial" w:cs="Arial"/>
          <w:b/>
          <w:i w:val="0"/>
          <w:color w:val="auto"/>
          <w:sz w:val="20"/>
          <w:szCs w:val="20"/>
          <w:shd w:val="clear" w:color="auto" w:fill="FFFFFF"/>
        </w:rPr>
        <w:t>Petr Linhart, ředitel OK POINTu v</w:t>
      </w:r>
      <w:r w:rsidR="006067EE">
        <w:rPr>
          <w:rFonts w:ascii="Arial" w:hAnsi="Arial" w:cs="Arial"/>
          <w:b/>
          <w:i w:val="0"/>
          <w:color w:val="auto"/>
          <w:sz w:val="20"/>
          <w:szCs w:val="20"/>
          <w:shd w:val="clear" w:color="auto" w:fill="FFFFFF"/>
        </w:rPr>
        <w:t> </w:t>
      </w:r>
      <w:r w:rsidRPr="007D22BA">
        <w:rPr>
          <w:rFonts w:ascii="Arial" w:hAnsi="Arial" w:cs="Arial"/>
          <w:b/>
          <w:i w:val="0"/>
          <w:color w:val="auto"/>
          <w:sz w:val="20"/>
          <w:szCs w:val="20"/>
          <w:shd w:val="clear" w:color="auto" w:fill="FFFFFF"/>
        </w:rPr>
        <w:t>Plzni</w:t>
      </w:r>
      <w:r w:rsidR="006067EE">
        <w:rPr>
          <w:rFonts w:ascii="Arial" w:hAnsi="Arial" w:cs="Arial"/>
          <w:b/>
          <w:i w:val="0"/>
          <w:color w:val="auto"/>
          <w:sz w:val="20"/>
          <w:szCs w:val="20"/>
          <w:shd w:val="clear" w:color="auto" w:fill="FFFFFF"/>
        </w:rPr>
        <w:t xml:space="preserve">, </w:t>
      </w:r>
      <w:r w:rsidR="006067EE" w:rsidRPr="006067EE">
        <w:rPr>
          <w:rFonts w:ascii="Arial" w:hAnsi="Arial" w:cs="Arial"/>
          <w:i w:val="0"/>
          <w:color w:val="auto"/>
          <w:sz w:val="20"/>
          <w:szCs w:val="20"/>
          <w:shd w:val="clear" w:color="auto" w:fill="FFFFFF"/>
        </w:rPr>
        <w:t xml:space="preserve">a dodává: </w:t>
      </w:r>
      <w:r w:rsidR="006067EE" w:rsidRPr="006067EE">
        <w:rPr>
          <w:rFonts w:ascii="Arial" w:hAnsi="Arial" w:cs="Arial"/>
          <w:color w:val="auto"/>
          <w:sz w:val="20"/>
          <w:szCs w:val="20"/>
          <w:shd w:val="clear" w:color="auto" w:fill="FFFFFF"/>
        </w:rPr>
        <w:t>„R</w:t>
      </w:r>
      <w:r w:rsidR="0043263D" w:rsidRPr="006067EE">
        <w:rPr>
          <w:rFonts w:ascii="Arial" w:hAnsi="Arial" w:cs="Arial"/>
          <w:color w:val="000000"/>
          <w:sz w:val="20"/>
          <w:szCs w:val="20"/>
        </w:rPr>
        <w:t>ychlostní limity jsou</w:t>
      </w:r>
      <w:r w:rsidR="00763554" w:rsidRPr="006067EE">
        <w:rPr>
          <w:rFonts w:ascii="Arial" w:hAnsi="Arial" w:cs="Arial"/>
          <w:color w:val="000000"/>
          <w:sz w:val="20"/>
          <w:szCs w:val="20"/>
        </w:rPr>
        <w:t xml:space="preserve"> v Chorvatsku</w:t>
      </w:r>
      <w:r w:rsidR="0043263D" w:rsidRPr="006067EE">
        <w:rPr>
          <w:rFonts w:ascii="Arial" w:hAnsi="Arial" w:cs="Arial"/>
          <w:color w:val="000000"/>
          <w:sz w:val="20"/>
          <w:szCs w:val="20"/>
        </w:rPr>
        <w:t xml:space="preserve"> stejné jako u nás. V zastavěných oblastech 50 km/h, na ostatních komunikací</w:t>
      </w:r>
      <w:r w:rsidR="008C692E" w:rsidRPr="006067EE">
        <w:rPr>
          <w:rFonts w:ascii="Arial" w:hAnsi="Arial" w:cs="Arial"/>
          <w:color w:val="000000"/>
          <w:sz w:val="20"/>
          <w:szCs w:val="20"/>
        </w:rPr>
        <w:t>c</w:t>
      </w:r>
      <w:r w:rsidR="0043263D" w:rsidRPr="006067EE">
        <w:rPr>
          <w:rFonts w:ascii="Arial" w:hAnsi="Arial" w:cs="Arial"/>
          <w:color w:val="000000"/>
          <w:sz w:val="20"/>
          <w:szCs w:val="20"/>
        </w:rPr>
        <w:t xml:space="preserve">h mimo zastavěné oblasti </w:t>
      </w:r>
      <w:r w:rsidR="008C692E" w:rsidRPr="006067EE">
        <w:rPr>
          <w:rFonts w:ascii="Arial" w:hAnsi="Arial" w:cs="Arial"/>
          <w:color w:val="000000"/>
          <w:sz w:val="20"/>
          <w:szCs w:val="20"/>
        </w:rPr>
        <w:t xml:space="preserve">je dovoleno </w:t>
      </w:r>
      <w:r w:rsidR="0043263D" w:rsidRPr="006067EE">
        <w:rPr>
          <w:rFonts w:ascii="Arial" w:hAnsi="Arial" w:cs="Arial"/>
          <w:color w:val="000000"/>
          <w:sz w:val="20"/>
          <w:szCs w:val="20"/>
        </w:rPr>
        <w:t xml:space="preserve">90 km/h, na dálnicích </w:t>
      </w:r>
      <w:r w:rsidR="003672D9">
        <w:rPr>
          <w:rFonts w:ascii="Arial" w:hAnsi="Arial" w:cs="Arial"/>
          <w:color w:val="000000"/>
          <w:sz w:val="20"/>
          <w:szCs w:val="20"/>
        </w:rPr>
        <w:t xml:space="preserve">pak až </w:t>
      </w:r>
      <w:r w:rsidR="0043263D" w:rsidRPr="006067EE">
        <w:rPr>
          <w:rFonts w:ascii="Arial" w:hAnsi="Arial" w:cs="Arial"/>
          <w:color w:val="000000"/>
          <w:sz w:val="20"/>
          <w:szCs w:val="20"/>
        </w:rPr>
        <w:t>130 km/h.</w:t>
      </w:r>
      <w:r w:rsidR="006067EE" w:rsidRPr="006067EE">
        <w:rPr>
          <w:rFonts w:ascii="Arial" w:hAnsi="Arial" w:cs="Arial"/>
          <w:color w:val="000000"/>
          <w:sz w:val="20"/>
          <w:szCs w:val="20"/>
        </w:rPr>
        <w:t>“</w:t>
      </w:r>
      <w:r w:rsidR="0043263D" w:rsidRPr="006618CF">
        <w:rPr>
          <w:rFonts w:ascii="Arial" w:hAnsi="Arial" w:cs="Arial"/>
          <w:i w:val="0"/>
          <w:color w:val="000000"/>
          <w:sz w:val="20"/>
          <w:szCs w:val="20"/>
        </w:rPr>
        <w:t xml:space="preserve"> </w:t>
      </w:r>
    </w:p>
    <w:p w14:paraId="0FD0F288" w14:textId="77777777" w:rsidR="007D22BA" w:rsidRDefault="007D22BA" w:rsidP="00763554">
      <w:pPr>
        <w:pStyle w:val="Bezmezer"/>
        <w:jc w:val="both"/>
        <w:rPr>
          <w:rFonts w:ascii="Arial" w:hAnsi="Arial" w:cs="Arial"/>
          <w:b/>
          <w:sz w:val="20"/>
          <w:szCs w:val="20"/>
        </w:rPr>
      </w:pPr>
    </w:p>
    <w:p w14:paraId="3D96D076" w14:textId="378DED55" w:rsidR="006849F6" w:rsidRDefault="008C692E" w:rsidP="00763554">
      <w:pPr>
        <w:pStyle w:val="Bezmezer"/>
        <w:jc w:val="both"/>
        <w:rPr>
          <w:rFonts w:ascii="Arial" w:hAnsi="Arial" w:cs="Arial"/>
          <w:b/>
          <w:sz w:val="20"/>
          <w:szCs w:val="20"/>
        </w:rPr>
      </w:pPr>
      <w:r w:rsidRPr="007D22BA">
        <w:rPr>
          <w:rFonts w:ascii="Arial" w:hAnsi="Arial" w:cs="Arial"/>
          <w:b/>
          <w:sz w:val="20"/>
          <w:szCs w:val="20"/>
        </w:rPr>
        <w:t>Povinná výbava vozidla</w:t>
      </w:r>
    </w:p>
    <w:p w14:paraId="5AD6A8C0" w14:textId="77777777" w:rsidR="0023472C" w:rsidRPr="007D22BA" w:rsidRDefault="0023472C" w:rsidP="00763554">
      <w:pPr>
        <w:pStyle w:val="Bezmezer"/>
        <w:jc w:val="both"/>
        <w:rPr>
          <w:rFonts w:ascii="Arial" w:hAnsi="Arial" w:cs="Arial"/>
          <w:b/>
          <w:sz w:val="20"/>
          <w:szCs w:val="20"/>
        </w:rPr>
      </w:pPr>
    </w:p>
    <w:p w14:paraId="1CE72D19" w14:textId="652612CE" w:rsidR="000C38CB" w:rsidRDefault="008C692E" w:rsidP="00763554">
      <w:pPr>
        <w:pStyle w:val="Bezmezer"/>
        <w:jc w:val="both"/>
        <w:rPr>
          <w:rFonts w:ascii="Arial" w:eastAsia="F015TEELig" w:hAnsi="Arial" w:cs="Arial"/>
          <w:bCs/>
          <w:sz w:val="20"/>
          <w:szCs w:val="20"/>
          <w:lang w:bidi="cs-CZ"/>
        </w:rPr>
      </w:pPr>
      <w:r w:rsidRPr="007D22BA">
        <w:rPr>
          <w:rFonts w:ascii="Arial" w:eastAsia="F015TEELig" w:hAnsi="Arial" w:cs="Arial"/>
          <w:bCs/>
          <w:sz w:val="20"/>
          <w:szCs w:val="20"/>
          <w:lang w:bidi="cs-CZ"/>
        </w:rPr>
        <w:t xml:space="preserve">Použití bezpečnostních pásů je </w:t>
      </w:r>
      <w:r w:rsidR="007D22BA">
        <w:rPr>
          <w:rFonts w:ascii="Arial" w:eastAsia="F015TEELig" w:hAnsi="Arial" w:cs="Arial"/>
          <w:bCs/>
          <w:sz w:val="20"/>
          <w:szCs w:val="20"/>
          <w:lang w:bidi="cs-CZ"/>
        </w:rPr>
        <w:t xml:space="preserve">v Chorvatsku </w:t>
      </w:r>
      <w:r w:rsidRPr="007D22BA">
        <w:rPr>
          <w:rFonts w:ascii="Arial" w:eastAsia="F015TEELig" w:hAnsi="Arial" w:cs="Arial"/>
          <w:bCs/>
          <w:sz w:val="20"/>
          <w:szCs w:val="20"/>
          <w:lang w:bidi="cs-CZ"/>
        </w:rPr>
        <w:t>povinné na všech sedadlech u motorových vozidel</w:t>
      </w:r>
      <w:r w:rsidR="007D22BA">
        <w:rPr>
          <w:rFonts w:ascii="Arial" w:eastAsia="F015TEELig" w:hAnsi="Arial" w:cs="Arial"/>
          <w:bCs/>
          <w:sz w:val="20"/>
          <w:szCs w:val="20"/>
          <w:lang w:bidi="cs-CZ"/>
        </w:rPr>
        <w:t xml:space="preserve">, při porušení tohoto pravidla hrozí řidičům poměrně vysoká pokuta, stejně jako v případě telefonování při řízení. Vozidlo také musí </w:t>
      </w:r>
      <w:r w:rsidR="007D22BA" w:rsidRPr="007D22BA">
        <w:rPr>
          <w:rFonts w:ascii="Arial" w:eastAsia="F015TEELig" w:hAnsi="Arial" w:cs="Arial"/>
          <w:bCs/>
          <w:sz w:val="20"/>
          <w:szCs w:val="20"/>
          <w:lang w:bidi="cs-CZ"/>
        </w:rPr>
        <w:t>být vybaveno výstražným trojúhelníkem</w:t>
      </w:r>
      <w:r w:rsidR="001B5A35">
        <w:rPr>
          <w:rFonts w:ascii="Arial" w:eastAsia="F015TEELig" w:hAnsi="Arial" w:cs="Arial"/>
          <w:bCs/>
          <w:sz w:val="20"/>
          <w:szCs w:val="20"/>
          <w:lang w:bidi="cs-CZ"/>
        </w:rPr>
        <w:t xml:space="preserve">. Před cestou je vhodné zkontrolovat autolékárničku a reflexní vesty, které jsou také součástí povinné výbavy. Další povinností je mít s sebou sadu náhradních žárovek v případě, že vůz má jiná než xenonová, neonová či LED světla. Řidiči by na cestách měli mít v autě také rezervní kolo a tažné lano. </w:t>
      </w:r>
    </w:p>
    <w:p w14:paraId="00AC6765" w14:textId="77777777" w:rsidR="001B5A35" w:rsidRPr="007D22BA" w:rsidRDefault="001B5A35" w:rsidP="00763554">
      <w:pPr>
        <w:pStyle w:val="Bezmezer"/>
        <w:jc w:val="both"/>
        <w:rPr>
          <w:rFonts w:ascii="Arial" w:eastAsia="F015TEELig" w:hAnsi="Arial" w:cs="Arial"/>
          <w:bCs/>
          <w:sz w:val="20"/>
          <w:szCs w:val="20"/>
          <w:lang w:bidi="cs-CZ"/>
        </w:rPr>
      </w:pPr>
    </w:p>
    <w:p w14:paraId="1312ED3D" w14:textId="77777777" w:rsidR="00DE7CE1" w:rsidRDefault="00DE7CE1" w:rsidP="00A51DB8">
      <w:pPr>
        <w:pBdr>
          <w:bottom w:val="single" w:sz="4" w:space="1" w:color="auto"/>
        </w:pBdr>
        <w:rPr>
          <w:rFonts w:ascii="Arial" w:hAnsi="Arial" w:cs="Arial"/>
          <w:b/>
          <w:sz w:val="18"/>
          <w:szCs w:val="16"/>
        </w:rPr>
      </w:pPr>
    </w:p>
    <w:p w14:paraId="0572A7E3" w14:textId="6C510BF2" w:rsidR="00356FFC" w:rsidRDefault="00356FFC" w:rsidP="00A51DB8">
      <w:pPr>
        <w:pStyle w:val="Zkladntext"/>
        <w:spacing w:before="33" w:line="237" w:lineRule="auto"/>
        <w:ind w:right="38"/>
        <w:jc w:val="both"/>
        <w:rPr>
          <w:rFonts w:ascii="Arial" w:hAnsi="Arial" w:cs="Arial"/>
          <w:b/>
          <w:sz w:val="18"/>
          <w:szCs w:val="18"/>
        </w:rPr>
      </w:pPr>
    </w:p>
    <w:p w14:paraId="62036551" w14:textId="77777777" w:rsidR="00763554" w:rsidRPr="00B244B9" w:rsidRDefault="00763554" w:rsidP="00763554">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w w:val="105"/>
          <w:sz w:val="18"/>
          <w:szCs w:val="16"/>
        </w:rPr>
        <w:t>I</w:t>
      </w:r>
      <w:r w:rsidRPr="00B244B9">
        <w:rPr>
          <w:rFonts w:ascii="Arial" w:hAnsi="Arial" w:cs="Arial"/>
          <w:i/>
          <w:color w:val="1D1D1B"/>
          <w:w w:val="105"/>
          <w:sz w:val="18"/>
          <w:szCs w:val="16"/>
        </w:rPr>
        <w:t>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hypoteční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C444476" w14:textId="77777777" w:rsidR="00763554" w:rsidRDefault="00763554" w:rsidP="00A51DB8">
      <w:pPr>
        <w:pStyle w:val="Zkladntext"/>
        <w:spacing w:before="33" w:line="237" w:lineRule="auto"/>
        <w:ind w:right="38"/>
        <w:jc w:val="both"/>
        <w:rPr>
          <w:rFonts w:ascii="Arial" w:hAnsi="Arial" w:cs="Arial"/>
          <w:b/>
          <w:sz w:val="18"/>
          <w:szCs w:val="18"/>
        </w:rPr>
      </w:pPr>
    </w:p>
    <w:p w14:paraId="0F24D052" w14:textId="6B8C0BB9" w:rsidR="00356FFC" w:rsidRDefault="00356FFC" w:rsidP="00A51DB8">
      <w:pPr>
        <w:pStyle w:val="Zkladntext"/>
        <w:spacing w:before="33" w:line="237" w:lineRule="auto"/>
        <w:ind w:right="38"/>
        <w:jc w:val="both"/>
        <w:rPr>
          <w:rFonts w:ascii="Arial" w:hAnsi="Arial" w:cs="Arial"/>
          <w:b/>
          <w:sz w:val="18"/>
          <w:szCs w:val="18"/>
        </w:rPr>
      </w:pPr>
    </w:p>
    <w:p w14:paraId="6312EAE2" w14:textId="77777777" w:rsidR="001B5A35" w:rsidRPr="00F9094E" w:rsidRDefault="001B5A35" w:rsidP="001B5A35">
      <w:pPr>
        <w:pStyle w:val="Zkladntext"/>
        <w:spacing w:before="33" w:line="237" w:lineRule="auto"/>
        <w:ind w:right="38"/>
        <w:jc w:val="both"/>
        <w:rPr>
          <w:rFonts w:ascii="Arial" w:hAnsi="Arial" w:cs="Arial"/>
          <w:sz w:val="18"/>
          <w:szCs w:val="18"/>
        </w:rPr>
      </w:pPr>
      <w:r w:rsidRPr="00F9094E">
        <w:rPr>
          <w:rFonts w:ascii="Arial" w:hAnsi="Arial" w:cs="Arial"/>
          <w:b/>
          <w:sz w:val="18"/>
          <w:szCs w:val="18"/>
        </w:rPr>
        <w:t>Broker Consulting POVIndex</w:t>
      </w:r>
      <w:r w:rsidRPr="00F9094E">
        <w:rPr>
          <w:rFonts w:ascii="Arial" w:hAnsi="Arial" w:cs="Arial"/>
          <w:sz w:val="18"/>
          <w:szCs w:val="18"/>
        </w:rPr>
        <w:t xml:space="preserve"> </w:t>
      </w:r>
      <w:r>
        <w:rPr>
          <w:rFonts w:ascii="Arial" w:hAnsi="Arial" w:cs="Arial"/>
          <w:sz w:val="18"/>
          <w:szCs w:val="18"/>
        </w:rPr>
        <w:t>je sledován od roku 2019. J</w:t>
      </w:r>
      <w:r w:rsidRPr="00875948">
        <w:rPr>
          <w:rFonts w:ascii="Arial" w:hAnsi="Arial" w:cs="Arial"/>
          <w:sz w:val="18"/>
          <w:szCs w:val="18"/>
        </w:rPr>
        <w:t>e založen na odlišné metodice výpočtu, než jakou používá ČKP. Jeho hodnota nevychází z průměru hodnot celé řady veličin, a</w:t>
      </w:r>
      <w:r>
        <w:rPr>
          <w:rFonts w:ascii="Arial" w:hAnsi="Arial" w:cs="Arial"/>
          <w:sz w:val="18"/>
          <w:szCs w:val="18"/>
        </w:rPr>
        <w:t xml:space="preserve">le z menšího množství parametrů. POVIndex </w:t>
      </w:r>
      <w:r w:rsidRPr="00F9094E">
        <w:rPr>
          <w:rFonts w:ascii="Arial" w:hAnsi="Arial" w:cs="Arial"/>
          <w:sz w:val="18"/>
          <w:szCs w:val="18"/>
        </w:rPr>
        <w:t>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w:t>
      </w:r>
      <w:r w:rsidRPr="00875948">
        <w:rPr>
          <w:rFonts w:ascii="Arial" w:hAnsi="Arial" w:cs="Arial"/>
          <w:sz w:val="18"/>
          <w:szCs w:val="18"/>
        </w:rPr>
        <w:t xml:space="preserve"> </w:t>
      </w:r>
    </w:p>
    <w:p w14:paraId="54A95067" w14:textId="77777777" w:rsidR="00A51DB8" w:rsidRPr="00F9094E" w:rsidRDefault="00A51DB8" w:rsidP="00A51DB8">
      <w:pPr>
        <w:pStyle w:val="Zkladntext"/>
        <w:spacing w:before="33" w:line="237" w:lineRule="auto"/>
        <w:ind w:right="38"/>
        <w:jc w:val="both"/>
        <w:rPr>
          <w:noProof/>
          <w:sz w:val="18"/>
          <w:szCs w:val="18"/>
          <w:lang w:bidi="ar-SA"/>
        </w:rPr>
      </w:pPr>
    </w:p>
    <w:p w14:paraId="5A7095CC" w14:textId="77777777" w:rsidR="00A51DB8" w:rsidRDefault="00A51DB8" w:rsidP="00A51DB8">
      <w:pPr>
        <w:rPr>
          <w:sz w:val="20"/>
        </w:rPr>
      </w:pPr>
    </w:p>
    <w:p w14:paraId="68A3F048" w14:textId="06A6E50E" w:rsidR="00404CDA" w:rsidRDefault="00404CDA" w:rsidP="00404CDA">
      <w:pPr>
        <w:pStyle w:val="Normlnweb"/>
        <w:shd w:val="clear" w:color="auto" w:fill="FFFFFF"/>
        <w:spacing w:before="225" w:beforeAutospacing="0" w:after="225" w:afterAutospacing="0"/>
        <w:jc w:val="both"/>
        <w:rPr>
          <w:rFonts w:ascii="Arial" w:hAnsi="Arial" w:cs="Arial"/>
          <w:color w:val="000000" w:themeColor="text1"/>
          <w:sz w:val="22"/>
          <w:szCs w:val="22"/>
        </w:rPr>
      </w:pPr>
    </w:p>
    <w:p w14:paraId="7966D3DF" w14:textId="7777777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2F524F75" w14:textId="624900FE" w:rsidR="00866220" w:rsidRPr="00DE7CE1" w:rsidRDefault="00866220" w:rsidP="00DE7CE1">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3C3B347D" w14:textId="4659623F" w:rsidR="004C7BB5" w:rsidRDefault="004C7BB5" w:rsidP="00241313">
      <w:pPr>
        <w:rPr>
          <w:rFonts w:ascii="Arial" w:eastAsia="Calibri" w:hAnsi="Arial" w:cs="Arial"/>
          <w:noProof/>
          <w:sz w:val="18"/>
          <w:szCs w:val="18"/>
        </w:rPr>
      </w:pP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C535B">
      <w:type w:val="continuous"/>
      <w:pgSz w:w="11910" w:h="16840"/>
      <w:pgMar w:top="1985" w:right="853"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FB25B" w14:textId="77777777" w:rsidR="00337510" w:rsidRDefault="00337510">
      <w:r>
        <w:separator/>
      </w:r>
    </w:p>
  </w:endnote>
  <w:endnote w:type="continuationSeparator" w:id="0">
    <w:p w14:paraId="171643B8" w14:textId="77777777" w:rsidR="00337510" w:rsidRDefault="00337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337510"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14388A"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337510"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14388A"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337510"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14388A"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F10E7" w14:textId="77777777" w:rsidR="00337510" w:rsidRDefault="00337510">
      <w:r>
        <w:separator/>
      </w:r>
    </w:p>
  </w:footnote>
  <w:footnote w:type="continuationSeparator" w:id="0">
    <w:p w14:paraId="72F32C72" w14:textId="77777777" w:rsidR="00337510" w:rsidRDefault="00337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2"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5"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53FB"/>
    <w:rsid w:val="000262FD"/>
    <w:rsid w:val="00026F23"/>
    <w:rsid w:val="00032AD6"/>
    <w:rsid w:val="00032D94"/>
    <w:rsid w:val="000374D7"/>
    <w:rsid w:val="0004360D"/>
    <w:rsid w:val="000504BA"/>
    <w:rsid w:val="0005423A"/>
    <w:rsid w:val="00062E18"/>
    <w:rsid w:val="00066A72"/>
    <w:rsid w:val="00067BA6"/>
    <w:rsid w:val="00076845"/>
    <w:rsid w:val="00076C44"/>
    <w:rsid w:val="000866C0"/>
    <w:rsid w:val="00091509"/>
    <w:rsid w:val="000C351D"/>
    <w:rsid w:val="000C38CB"/>
    <w:rsid w:val="000C53D6"/>
    <w:rsid w:val="000D2DDE"/>
    <w:rsid w:val="000D333C"/>
    <w:rsid w:val="000D6870"/>
    <w:rsid w:val="000E286C"/>
    <w:rsid w:val="000F47AE"/>
    <w:rsid w:val="000F6249"/>
    <w:rsid w:val="00100869"/>
    <w:rsid w:val="00107E00"/>
    <w:rsid w:val="00114D66"/>
    <w:rsid w:val="00115CF8"/>
    <w:rsid w:val="00116173"/>
    <w:rsid w:val="00116A29"/>
    <w:rsid w:val="0012713E"/>
    <w:rsid w:val="0013044E"/>
    <w:rsid w:val="00131F7B"/>
    <w:rsid w:val="0013512D"/>
    <w:rsid w:val="00136D21"/>
    <w:rsid w:val="00137003"/>
    <w:rsid w:val="00141303"/>
    <w:rsid w:val="001434CE"/>
    <w:rsid w:val="0014388A"/>
    <w:rsid w:val="00153161"/>
    <w:rsid w:val="00160060"/>
    <w:rsid w:val="001603AF"/>
    <w:rsid w:val="001722EA"/>
    <w:rsid w:val="00177E6B"/>
    <w:rsid w:val="0018139F"/>
    <w:rsid w:val="00194628"/>
    <w:rsid w:val="00197408"/>
    <w:rsid w:val="00197DE5"/>
    <w:rsid w:val="001A210B"/>
    <w:rsid w:val="001A54DD"/>
    <w:rsid w:val="001B195D"/>
    <w:rsid w:val="001B1C05"/>
    <w:rsid w:val="001B5A35"/>
    <w:rsid w:val="001B5D34"/>
    <w:rsid w:val="001B79AC"/>
    <w:rsid w:val="001C4A67"/>
    <w:rsid w:val="001E68DE"/>
    <w:rsid w:val="002108A4"/>
    <w:rsid w:val="00214949"/>
    <w:rsid w:val="002333DA"/>
    <w:rsid w:val="0023472C"/>
    <w:rsid w:val="00237D4E"/>
    <w:rsid w:val="00241313"/>
    <w:rsid w:val="002506AD"/>
    <w:rsid w:val="0025264B"/>
    <w:rsid w:val="00267A14"/>
    <w:rsid w:val="00270DB3"/>
    <w:rsid w:val="0028080D"/>
    <w:rsid w:val="002A2FB9"/>
    <w:rsid w:val="002A7AE9"/>
    <w:rsid w:val="002B053B"/>
    <w:rsid w:val="002B3EE0"/>
    <w:rsid w:val="002B5B4B"/>
    <w:rsid w:val="002C635D"/>
    <w:rsid w:val="002E2785"/>
    <w:rsid w:val="002E27C5"/>
    <w:rsid w:val="002F0335"/>
    <w:rsid w:val="002F0C79"/>
    <w:rsid w:val="002F6814"/>
    <w:rsid w:val="00302AE6"/>
    <w:rsid w:val="00303C85"/>
    <w:rsid w:val="0030477F"/>
    <w:rsid w:val="00307D0F"/>
    <w:rsid w:val="003128F8"/>
    <w:rsid w:val="0032274C"/>
    <w:rsid w:val="00325CD8"/>
    <w:rsid w:val="00326268"/>
    <w:rsid w:val="00330918"/>
    <w:rsid w:val="003345C7"/>
    <w:rsid w:val="00337510"/>
    <w:rsid w:val="003473B3"/>
    <w:rsid w:val="00347557"/>
    <w:rsid w:val="00352433"/>
    <w:rsid w:val="0035286E"/>
    <w:rsid w:val="00356FFC"/>
    <w:rsid w:val="00363124"/>
    <w:rsid w:val="003672D9"/>
    <w:rsid w:val="00375451"/>
    <w:rsid w:val="00390304"/>
    <w:rsid w:val="0039395A"/>
    <w:rsid w:val="003A7C59"/>
    <w:rsid w:val="003A7C9A"/>
    <w:rsid w:val="003B4B9E"/>
    <w:rsid w:val="003B54D9"/>
    <w:rsid w:val="003B7BFE"/>
    <w:rsid w:val="003C4D4B"/>
    <w:rsid w:val="003D386F"/>
    <w:rsid w:val="003D43DB"/>
    <w:rsid w:val="003D4C73"/>
    <w:rsid w:val="003D556B"/>
    <w:rsid w:val="003F38E5"/>
    <w:rsid w:val="003F73C3"/>
    <w:rsid w:val="00404CDA"/>
    <w:rsid w:val="0041224F"/>
    <w:rsid w:val="00415BA7"/>
    <w:rsid w:val="00416F40"/>
    <w:rsid w:val="00422B4E"/>
    <w:rsid w:val="0042625B"/>
    <w:rsid w:val="0043263D"/>
    <w:rsid w:val="004349B6"/>
    <w:rsid w:val="004413A6"/>
    <w:rsid w:val="00445D0A"/>
    <w:rsid w:val="00453482"/>
    <w:rsid w:val="00453CFE"/>
    <w:rsid w:val="00467207"/>
    <w:rsid w:val="004809C7"/>
    <w:rsid w:val="00483A48"/>
    <w:rsid w:val="0048779A"/>
    <w:rsid w:val="00493430"/>
    <w:rsid w:val="00495519"/>
    <w:rsid w:val="00496EFA"/>
    <w:rsid w:val="004A245D"/>
    <w:rsid w:val="004A2E7A"/>
    <w:rsid w:val="004B73DC"/>
    <w:rsid w:val="004C3C0D"/>
    <w:rsid w:val="004C4033"/>
    <w:rsid w:val="004C798D"/>
    <w:rsid w:val="004C7BB5"/>
    <w:rsid w:val="004E1108"/>
    <w:rsid w:val="004E3877"/>
    <w:rsid w:val="004F5CC5"/>
    <w:rsid w:val="00520EA0"/>
    <w:rsid w:val="0052748B"/>
    <w:rsid w:val="005336E7"/>
    <w:rsid w:val="00543BFB"/>
    <w:rsid w:val="00543F98"/>
    <w:rsid w:val="00547816"/>
    <w:rsid w:val="005733BD"/>
    <w:rsid w:val="0057359A"/>
    <w:rsid w:val="005773EE"/>
    <w:rsid w:val="00580D50"/>
    <w:rsid w:val="00587B4C"/>
    <w:rsid w:val="0059081F"/>
    <w:rsid w:val="00592071"/>
    <w:rsid w:val="00596E22"/>
    <w:rsid w:val="005A61D5"/>
    <w:rsid w:val="005A6E1C"/>
    <w:rsid w:val="005A75AE"/>
    <w:rsid w:val="005B13F7"/>
    <w:rsid w:val="005D5B42"/>
    <w:rsid w:val="005E443E"/>
    <w:rsid w:val="005E4C96"/>
    <w:rsid w:val="005F31C1"/>
    <w:rsid w:val="006033BD"/>
    <w:rsid w:val="006067EE"/>
    <w:rsid w:val="00624C21"/>
    <w:rsid w:val="00640494"/>
    <w:rsid w:val="00646D74"/>
    <w:rsid w:val="00650902"/>
    <w:rsid w:val="0065153C"/>
    <w:rsid w:val="006618CF"/>
    <w:rsid w:val="006652BA"/>
    <w:rsid w:val="006676D9"/>
    <w:rsid w:val="00670A85"/>
    <w:rsid w:val="00673898"/>
    <w:rsid w:val="0067482F"/>
    <w:rsid w:val="00675503"/>
    <w:rsid w:val="00682B2C"/>
    <w:rsid w:val="006849F6"/>
    <w:rsid w:val="00684D30"/>
    <w:rsid w:val="006856FF"/>
    <w:rsid w:val="006863D8"/>
    <w:rsid w:val="00695EEC"/>
    <w:rsid w:val="006B7FBE"/>
    <w:rsid w:val="006C2E50"/>
    <w:rsid w:val="006C6246"/>
    <w:rsid w:val="006C7AE7"/>
    <w:rsid w:val="006D5A9A"/>
    <w:rsid w:val="006E1F02"/>
    <w:rsid w:val="0072349E"/>
    <w:rsid w:val="007253E3"/>
    <w:rsid w:val="007255CD"/>
    <w:rsid w:val="007334EA"/>
    <w:rsid w:val="00735F36"/>
    <w:rsid w:val="00737025"/>
    <w:rsid w:val="00737FB2"/>
    <w:rsid w:val="0075063F"/>
    <w:rsid w:val="00763554"/>
    <w:rsid w:val="007652AE"/>
    <w:rsid w:val="00781039"/>
    <w:rsid w:val="007B0579"/>
    <w:rsid w:val="007D22BA"/>
    <w:rsid w:val="007D4A60"/>
    <w:rsid w:val="007E30B0"/>
    <w:rsid w:val="007E37C0"/>
    <w:rsid w:val="007E6279"/>
    <w:rsid w:val="007F6C2A"/>
    <w:rsid w:val="008020D3"/>
    <w:rsid w:val="00804869"/>
    <w:rsid w:val="00804908"/>
    <w:rsid w:val="0080704C"/>
    <w:rsid w:val="008120DB"/>
    <w:rsid w:val="00813665"/>
    <w:rsid w:val="00815ECC"/>
    <w:rsid w:val="00835736"/>
    <w:rsid w:val="00837AF9"/>
    <w:rsid w:val="00854470"/>
    <w:rsid w:val="00861B39"/>
    <w:rsid w:val="00864D3B"/>
    <w:rsid w:val="00866220"/>
    <w:rsid w:val="008672D5"/>
    <w:rsid w:val="00870A8D"/>
    <w:rsid w:val="00874C32"/>
    <w:rsid w:val="00882EAC"/>
    <w:rsid w:val="00887004"/>
    <w:rsid w:val="00892BA9"/>
    <w:rsid w:val="008A04D3"/>
    <w:rsid w:val="008C3AC7"/>
    <w:rsid w:val="008C5342"/>
    <w:rsid w:val="008C692E"/>
    <w:rsid w:val="008C7A52"/>
    <w:rsid w:val="008D4344"/>
    <w:rsid w:val="008E5FF5"/>
    <w:rsid w:val="00906147"/>
    <w:rsid w:val="0091561E"/>
    <w:rsid w:val="00915ADA"/>
    <w:rsid w:val="00917467"/>
    <w:rsid w:val="0093538A"/>
    <w:rsid w:val="009362DC"/>
    <w:rsid w:val="00937EF5"/>
    <w:rsid w:val="00960235"/>
    <w:rsid w:val="009612EF"/>
    <w:rsid w:val="00962D05"/>
    <w:rsid w:val="0096488C"/>
    <w:rsid w:val="00965007"/>
    <w:rsid w:val="00967EDE"/>
    <w:rsid w:val="009706CE"/>
    <w:rsid w:val="00976A70"/>
    <w:rsid w:val="00982774"/>
    <w:rsid w:val="00986C46"/>
    <w:rsid w:val="009A6BB3"/>
    <w:rsid w:val="009B4FF9"/>
    <w:rsid w:val="009C0793"/>
    <w:rsid w:val="009C0ECA"/>
    <w:rsid w:val="009C1B84"/>
    <w:rsid w:val="009C535B"/>
    <w:rsid w:val="009C7478"/>
    <w:rsid w:val="009D23D9"/>
    <w:rsid w:val="009D2988"/>
    <w:rsid w:val="009D556F"/>
    <w:rsid w:val="009E3060"/>
    <w:rsid w:val="009E317D"/>
    <w:rsid w:val="009F2CB2"/>
    <w:rsid w:val="009F59EE"/>
    <w:rsid w:val="00A00614"/>
    <w:rsid w:val="00A06687"/>
    <w:rsid w:val="00A15C5F"/>
    <w:rsid w:val="00A1706A"/>
    <w:rsid w:val="00A2129E"/>
    <w:rsid w:val="00A267CE"/>
    <w:rsid w:val="00A34404"/>
    <w:rsid w:val="00A351F4"/>
    <w:rsid w:val="00A36D79"/>
    <w:rsid w:val="00A51DB8"/>
    <w:rsid w:val="00A526C9"/>
    <w:rsid w:val="00A52E40"/>
    <w:rsid w:val="00A661EE"/>
    <w:rsid w:val="00A672EA"/>
    <w:rsid w:val="00A67865"/>
    <w:rsid w:val="00A706DB"/>
    <w:rsid w:val="00A85069"/>
    <w:rsid w:val="00A902B4"/>
    <w:rsid w:val="00AA1EF9"/>
    <w:rsid w:val="00AA3C5C"/>
    <w:rsid w:val="00AC0B97"/>
    <w:rsid w:val="00AC14FC"/>
    <w:rsid w:val="00AC1B87"/>
    <w:rsid w:val="00AD3089"/>
    <w:rsid w:val="00AE4CC4"/>
    <w:rsid w:val="00AE662F"/>
    <w:rsid w:val="00AE7AFA"/>
    <w:rsid w:val="00AF080F"/>
    <w:rsid w:val="00AF0BE0"/>
    <w:rsid w:val="00AF2D1B"/>
    <w:rsid w:val="00B00B35"/>
    <w:rsid w:val="00B03608"/>
    <w:rsid w:val="00B0598D"/>
    <w:rsid w:val="00B066DB"/>
    <w:rsid w:val="00B0741A"/>
    <w:rsid w:val="00B15FD4"/>
    <w:rsid w:val="00B177AF"/>
    <w:rsid w:val="00B21A92"/>
    <w:rsid w:val="00B21D7F"/>
    <w:rsid w:val="00B244B9"/>
    <w:rsid w:val="00B24AB2"/>
    <w:rsid w:val="00B26C1E"/>
    <w:rsid w:val="00B30195"/>
    <w:rsid w:val="00B3074F"/>
    <w:rsid w:val="00B34562"/>
    <w:rsid w:val="00B41012"/>
    <w:rsid w:val="00B45ED0"/>
    <w:rsid w:val="00B45F71"/>
    <w:rsid w:val="00B52B36"/>
    <w:rsid w:val="00B6512E"/>
    <w:rsid w:val="00B65A3B"/>
    <w:rsid w:val="00B708C9"/>
    <w:rsid w:val="00B70A80"/>
    <w:rsid w:val="00B7116F"/>
    <w:rsid w:val="00B714D3"/>
    <w:rsid w:val="00B777C3"/>
    <w:rsid w:val="00B81F38"/>
    <w:rsid w:val="00B86D21"/>
    <w:rsid w:val="00B95EBA"/>
    <w:rsid w:val="00BA29AE"/>
    <w:rsid w:val="00BA6059"/>
    <w:rsid w:val="00BA6DBC"/>
    <w:rsid w:val="00BB0801"/>
    <w:rsid w:val="00BB5F03"/>
    <w:rsid w:val="00BC1BA1"/>
    <w:rsid w:val="00BC30D1"/>
    <w:rsid w:val="00BD18EA"/>
    <w:rsid w:val="00BD25BD"/>
    <w:rsid w:val="00BD26AB"/>
    <w:rsid w:val="00BD6A7F"/>
    <w:rsid w:val="00BD7095"/>
    <w:rsid w:val="00BE127F"/>
    <w:rsid w:val="00BE34DD"/>
    <w:rsid w:val="00BF4FA6"/>
    <w:rsid w:val="00C00860"/>
    <w:rsid w:val="00C05509"/>
    <w:rsid w:val="00C12B80"/>
    <w:rsid w:val="00C16A07"/>
    <w:rsid w:val="00C21DFF"/>
    <w:rsid w:val="00C306CA"/>
    <w:rsid w:val="00C35BFC"/>
    <w:rsid w:val="00C36818"/>
    <w:rsid w:val="00C36AC8"/>
    <w:rsid w:val="00C36E73"/>
    <w:rsid w:val="00C40157"/>
    <w:rsid w:val="00C42096"/>
    <w:rsid w:val="00C505D4"/>
    <w:rsid w:val="00C50A39"/>
    <w:rsid w:val="00C5726E"/>
    <w:rsid w:val="00C6048F"/>
    <w:rsid w:val="00C64B40"/>
    <w:rsid w:val="00C7462C"/>
    <w:rsid w:val="00C85AB7"/>
    <w:rsid w:val="00CA3FE4"/>
    <w:rsid w:val="00CB1985"/>
    <w:rsid w:val="00CB7416"/>
    <w:rsid w:val="00CC32D9"/>
    <w:rsid w:val="00CC5BEB"/>
    <w:rsid w:val="00CC7C89"/>
    <w:rsid w:val="00CD3324"/>
    <w:rsid w:val="00CD3C1E"/>
    <w:rsid w:val="00CE2578"/>
    <w:rsid w:val="00CF10DA"/>
    <w:rsid w:val="00CF2718"/>
    <w:rsid w:val="00CF3762"/>
    <w:rsid w:val="00D01832"/>
    <w:rsid w:val="00D132FF"/>
    <w:rsid w:val="00D21B27"/>
    <w:rsid w:val="00D22A67"/>
    <w:rsid w:val="00D245D2"/>
    <w:rsid w:val="00D25B0B"/>
    <w:rsid w:val="00D31127"/>
    <w:rsid w:val="00D423AD"/>
    <w:rsid w:val="00D46528"/>
    <w:rsid w:val="00D46E13"/>
    <w:rsid w:val="00D4733D"/>
    <w:rsid w:val="00D53085"/>
    <w:rsid w:val="00D63DD3"/>
    <w:rsid w:val="00D80B6D"/>
    <w:rsid w:val="00D82E2D"/>
    <w:rsid w:val="00D8513A"/>
    <w:rsid w:val="00D87CCE"/>
    <w:rsid w:val="00DA327C"/>
    <w:rsid w:val="00DA576C"/>
    <w:rsid w:val="00DB365A"/>
    <w:rsid w:val="00DB4335"/>
    <w:rsid w:val="00DC6AB6"/>
    <w:rsid w:val="00DD1EC1"/>
    <w:rsid w:val="00DE448F"/>
    <w:rsid w:val="00DE7CE1"/>
    <w:rsid w:val="00DF006F"/>
    <w:rsid w:val="00DF2A53"/>
    <w:rsid w:val="00DF388B"/>
    <w:rsid w:val="00E04F7B"/>
    <w:rsid w:val="00E121F2"/>
    <w:rsid w:val="00E16FE8"/>
    <w:rsid w:val="00E17539"/>
    <w:rsid w:val="00E343B0"/>
    <w:rsid w:val="00E364A9"/>
    <w:rsid w:val="00E400AA"/>
    <w:rsid w:val="00E57D1A"/>
    <w:rsid w:val="00E60E78"/>
    <w:rsid w:val="00E669EF"/>
    <w:rsid w:val="00E67800"/>
    <w:rsid w:val="00E71D31"/>
    <w:rsid w:val="00E72BA8"/>
    <w:rsid w:val="00E804FF"/>
    <w:rsid w:val="00E83CCD"/>
    <w:rsid w:val="00E847E6"/>
    <w:rsid w:val="00E90FB8"/>
    <w:rsid w:val="00E938B3"/>
    <w:rsid w:val="00E9495C"/>
    <w:rsid w:val="00EA47AD"/>
    <w:rsid w:val="00EB06C5"/>
    <w:rsid w:val="00EB26B3"/>
    <w:rsid w:val="00EB4375"/>
    <w:rsid w:val="00EB5B94"/>
    <w:rsid w:val="00EF62F8"/>
    <w:rsid w:val="00F040CA"/>
    <w:rsid w:val="00F04FF5"/>
    <w:rsid w:val="00F06420"/>
    <w:rsid w:val="00F06844"/>
    <w:rsid w:val="00F161D2"/>
    <w:rsid w:val="00F257ED"/>
    <w:rsid w:val="00F27366"/>
    <w:rsid w:val="00F30BB8"/>
    <w:rsid w:val="00F33E63"/>
    <w:rsid w:val="00F366A6"/>
    <w:rsid w:val="00F37E08"/>
    <w:rsid w:val="00F44AEB"/>
    <w:rsid w:val="00F45620"/>
    <w:rsid w:val="00F52462"/>
    <w:rsid w:val="00F542F8"/>
    <w:rsid w:val="00F655E3"/>
    <w:rsid w:val="00F739AD"/>
    <w:rsid w:val="00F76B0E"/>
    <w:rsid w:val="00F95B39"/>
    <w:rsid w:val="00FA0F28"/>
    <w:rsid w:val="00FA1AF3"/>
    <w:rsid w:val="00FA7300"/>
    <w:rsid w:val="00FB551F"/>
    <w:rsid w:val="00FB7593"/>
    <w:rsid w:val="00FC1254"/>
    <w:rsid w:val="00FC33AA"/>
    <w:rsid w:val="00FD5578"/>
    <w:rsid w:val="00FE3A27"/>
    <w:rsid w:val="00FE6DB7"/>
    <w:rsid w:val="00FE7E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9A5F3-B043-427E-899A-5DE978442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1032</Words>
  <Characters>6091</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13</cp:revision>
  <dcterms:created xsi:type="dcterms:W3CDTF">2021-06-13T22:50:00Z</dcterms:created>
  <dcterms:modified xsi:type="dcterms:W3CDTF">2021-06-22T06:57:00Z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