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94A1" w14:textId="77777777" w:rsidR="00E14F75" w:rsidRDefault="00E14F75" w:rsidP="00960A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BF312B" w14:textId="2C49EB67" w:rsidR="00960A90" w:rsidRPr="00960A90" w:rsidRDefault="00A264FE" w:rsidP="00960A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Finanční gramotnost Čechů kvůli koronaviru upadá, k jejímu zlepšení mohou </w:t>
      </w:r>
      <w:r w:rsidR="00101F07">
        <w:rPr>
          <w:rFonts w:asciiTheme="minorHAnsi" w:hAnsiTheme="minorHAnsi" w:cstheme="minorHAnsi"/>
          <w:b/>
          <w:sz w:val="28"/>
          <w:szCs w:val="28"/>
        </w:rPr>
        <w:t xml:space="preserve">výrazně </w:t>
      </w:r>
      <w:r>
        <w:rPr>
          <w:rFonts w:asciiTheme="minorHAnsi" w:hAnsiTheme="minorHAnsi" w:cstheme="minorHAnsi"/>
          <w:b/>
          <w:sz w:val="28"/>
          <w:szCs w:val="28"/>
        </w:rPr>
        <w:t xml:space="preserve">přispět </w:t>
      </w:r>
      <w:r w:rsidR="00101F07">
        <w:rPr>
          <w:rFonts w:asciiTheme="minorHAnsi" w:hAnsiTheme="minorHAnsi" w:cstheme="minorHAnsi"/>
          <w:b/>
          <w:sz w:val="28"/>
          <w:szCs w:val="28"/>
        </w:rPr>
        <w:t>vzdělávací herní platformy</w:t>
      </w:r>
      <w:r w:rsidR="007B316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CE1F0E" w14:textId="77777777" w:rsidR="00960A90" w:rsidRDefault="00960A90" w:rsidP="00014893">
      <w:pPr>
        <w:jc w:val="both"/>
        <w:rPr>
          <w:rFonts w:asciiTheme="minorHAnsi" w:hAnsiTheme="minorHAnsi" w:cstheme="minorHAnsi"/>
          <w:b/>
        </w:rPr>
      </w:pPr>
    </w:p>
    <w:p w14:paraId="798A2D3B" w14:textId="4C4F77ED" w:rsidR="00386301" w:rsidRPr="00EE7F3C" w:rsidRDefault="001F2DC6" w:rsidP="000148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 xml:space="preserve">Praha, </w:t>
      </w:r>
      <w:r w:rsidR="0080093D">
        <w:rPr>
          <w:rFonts w:asciiTheme="minorHAnsi" w:hAnsiTheme="minorHAnsi" w:cstheme="minorHAnsi"/>
          <w:i/>
        </w:rPr>
        <w:t>7</w:t>
      </w:r>
      <w:r w:rsidR="00101F07" w:rsidRPr="00101F07">
        <w:rPr>
          <w:rFonts w:asciiTheme="minorHAnsi" w:hAnsiTheme="minorHAnsi" w:cstheme="minorHAnsi"/>
          <w:i/>
        </w:rPr>
        <w:t xml:space="preserve">. </w:t>
      </w:r>
      <w:r w:rsidR="00E14F75">
        <w:rPr>
          <w:rFonts w:asciiTheme="minorHAnsi" w:hAnsiTheme="minorHAnsi" w:cstheme="minorHAnsi"/>
          <w:i/>
        </w:rPr>
        <w:t>května</w:t>
      </w:r>
      <w:r w:rsidR="00101F07" w:rsidRPr="00101F07">
        <w:rPr>
          <w:rFonts w:asciiTheme="minorHAnsi" w:hAnsiTheme="minorHAnsi" w:cstheme="minorHAnsi"/>
          <w:i/>
        </w:rPr>
        <w:t xml:space="preserve"> 2021 -</w:t>
      </w:r>
      <w:r w:rsidR="00101F07">
        <w:rPr>
          <w:rFonts w:asciiTheme="minorHAnsi" w:hAnsiTheme="minorHAnsi" w:cstheme="minorHAnsi"/>
          <w:b/>
        </w:rPr>
        <w:t xml:space="preserve"> </w:t>
      </w:r>
      <w:r w:rsidR="007B3165">
        <w:rPr>
          <w:rFonts w:asciiTheme="minorHAnsi" w:hAnsiTheme="minorHAnsi" w:cstheme="minorHAnsi"/>
          <w:b/>
        </w:rPr>
        <w:t>Fi</w:t>
      </w:r>
      <w:r w:rsidR="007B3165" w:rsidRPr="00EE7F3C">
        <w:rPr>
          <w:rFonts w:asciiTheme="minorHAnsi" w:hAnsiTheme="minorHAnsi" w:cstheme="minorHAnsi"/>
          <w:b/>
        </w:rPr>
        <w:t xml:space="preserve">nanční gramotnost Čechů se od </w:t>
      </w:r>
      <w:r w:rsidR="007B3165">
        <w:rPr>
          <w:rFonts w:asciiTheme="minorHAnsi" w:hAnsiTheme="minorHAnsi" w:cstheme="minorHAnsi"/>
          <w:b/>
        </w:rPr>
        <w:t xml:space="preserve">loňského </w:t>
      </w:r>
      <w:r w:rsidR="007B3165" w:rsidRPr="00EE7F3C">
        <w:rPr>
          <w:rFonts w:asciiTheme="minorHAnsi" w:hAnsiTheme="minorHAnsi" w:cstheme="minorHAnsi"/>
          <w:b/>
        </w:rPr>
        <w:t xml:space="preserve">vypuknutí </w:t>
      </w:r>
      <w:proofErr w:type="spellStart"/>
      <w:r w:rsidR="00E14F75">
        <w:rPr>
          <w:rFonts w:asciiTheme="minorHAnsi" w:hAnsiTheme="minorHAnsi" w:cstheme="minorHAnsi"/>
          <w:b/>
        </w:rPr>
        <w:t>covidové</w:t>
      </w:r>
      <w:proofErr w:type="spellEnd"/>
      <w:r w:rsidR="007B3165" w:rsidRPr="00EE7F3C">
        <w:rPr>
          <w:rFonts w:asciiTheme="minorHAnsi" w:hAnsiTheme="minorHAnsi" w:cstheme="minorHAnsi"/>
          <w:b/>
        </w:rPr>
        <w:t xml:space="preserve"> pandemie značně snížila</w:t>
      </w:r>
      <w:r w:rsidR="007B3165">
        <w:rPr>
          <w:rFonts w:asciiTheme="minorHAnsi" w:hAnsiTheme="minorHAnsi" w:cstheme="minorHAnsi"/>
          <w:b/>
        </w:rPr>
        <w:t xml:space="preserve">, jak </w:t>
      </w:r>
      <w:r w:rsidR="00101F07">
        <w:rPr>
          <w:rFonts w:asciiTheme="minorHAnsi" w:hAnsiTheme="minorHAnsi" w:cstheme="minorHAnsi"/>
          <w:b/>
        </w:rPr>
        <w:t xml:space="preserve">na konci března </w:t>
      </w:r>
      <w:r w:rsidR="007B3165">
        <w:rPr>
          <w:rFonts w:asciiTheme="minorHAnsi" w:hAnsiTheme="minorHAnsi" w:cstheme="minorHAnsi"/>
          <w:b/>
        </w:rPr>
        <w:t xml:space="preserve">ukázala </w:t>
      </w:r>
      <w:r w:rsidR="00101F07">
        <w:rPr>
          <w:rFonts w:asciiTheme="minorHAnsi" w:hAnsiTheme="minorHAnsi" w:cstheme="minorHAnsi"/>
          <w:b/>
        </w:rPr>
        <w:t>ve svém průzkumu</w:t>
      </w:r>
      <w:r w:rsidR="00101F07" w:rsidRPr="00EE7F3C">
        <w:rPr>
          <w:rFonts w:asciiTheme="minorHAnsi" w:hAnsiTheme="minorHAnsi" w:cstheme="minorHAnsi"/>
          <w:b/>
        </w:rPr>
        <w:t xml:space="preserve"> </w:t>
      </w:r>
      <w:r w:rsidR="007B3165" w:rsidRPr="00EE7F3C">
        <w:rPr>
          <w:rFonts w:asciiTheme="minorHAnsi" w:hAnsiTheme="minorHAnsi" w:cstheme="minorHAnsi"/>
          <w:b/>
        </w:rPr>
        <w:t>Česká bankovní asociace</w:t>
      </w:r>
      <w:r w:rsidR="007B3165">
        <w:rPr>
          <w:rFonts w:asciiTheme="minorHAnsi" w:hAnsiTheme="minorHAnsi" w:cstheme="minorHAnsi"/>
          <w:b/>
        </w:rPr>
        <w:t>.</w:t>
      </w:r>
      <w:r w:rsidR="00386301" w:rsidRPr="00EE7F3C">
        <w:rPr>
          <w:rFonts w:asciiTheme="minorHAnsi" w:hAnsiTheme="minorHAnsi" w:cstheme="minorHAnsi"/>
          <w:b/>
        </w:rPr>
        <w:t xml:space="preserve"> V porovnání s dobou před </w:t>
      </w:r>
      <w:r w:rsidR="00E14F75">
        <w:rPr>
          <w:rFonts w:asciiTheme="minorHAnsi" w:hAnsiTheme="minorHAnsi" w:cstheme="minorHAnsi"/>
          <w:b/>
        </w:rPr>
        <w:t xml:space="preserve">pandemií </w:t>
      </w:r>
      <w:r w:rsidR="00386301" w:rsidRPr="00EE7F3C">
        <w:rPr>
          <w:rFonts w:asciiTheme="minorHAnsi" w:hAnsiTheme="minorHAnsi" w:cstheme="minorHAnsi"/>
          <w:b/>
        </w:rPr>
        <w:t xml:space="preserve">je pro více než ¼ </w:t>
      </w:r>
      <w:r w:rsidR="007B3165">
        <w:rPr>
          <w:rFonts w:asciiTheme="minorHAnsi" w:hAnsiTheme="minorHAnsi" w:cstheme="minorHAnsi"/>
          <w:b/>
        </w:rPr>
        <w:t>lidí</w:t>
      </w:r>
      <w:r w:rsidR="00386301" w:rsidRPr="00EE7F3C">
        <w:rPr>
          <w:rFonts w:asciiTheme="minorHAnsi" w:hAnsiTheme="minorHAnsi" w:cstheme="minorHAnsi"/>
          <w:b/>
        </w:rPr>
        <w:t xml:space="preserve"> náročnější orientovat se ve finančních záležitostech. Pokles </w:t>
      </w:r>
      <w:r w:rsidR="004A4BCA" w:rsidRPr="00EE7F3C">
        <w:rPr>
          <w:rFonts w:asciiTheme="minorHAnsi" w:hAnsiTheme="minorHAnsi" w:cstheme="minorHAnsi"/>
          <w:b/>
        </w:rPr>
        <w:t xml:space="preserve">všeobecné </w:t>
      </w:r>
      <w:r w:rsidR="00386301" w:rsidRPr="00EE7F3C">
        <w:rPr>
          <w:rFonts w:asciiTheme="minorHAnsi" w:hAnsiTheme="minorHAnsi" w:cstheme="minorHAnsi"/>
          <w:b/>
        </w:rPr>
        <w:t xml:space="preserve">informovanosti o finančních otázkách </w:t>
      </w:r>
      <w:r w:rsidR="00E610EB" w:rsidRPr="00EE7F3C">
        <w:rPr>
          <w:rFonts w:asciiTheme="minorHAnsi" w:hAnsiTheme="minorHAnsi" w:cstheme="minorHAnsi"/>
          <w:b/>
        </w:rPr>
        <w:t>potvrzuje</w:t>
      </w:r>
      <w:r w:rsidR="00386301" w:rsidRPr="00EE7F3C">
        <w:rPr>
          <w:rFonts w:asciiTheme="minorHAnsi" w:hAnsiTheme="minorHAnsi" w:cstheme="minorHAnsi"/>
          <w:b/>
        </w:rPr>
        <w:t xml:space="preserve"> také </w:t>
      </w:r>
      <w:r w:rsidR="00101F07">
        <w:rPr>
          <w:rFonts w:asciiTheme="minorHAnsi" w:hAnsiTheme="minorHAnsi" w:cstheme="minorHAnsi"/>
          <w:b/>
        </w:rPr>
        <w:t xml:space="preserve">společnost </w:t>
      </w:r>
      <w:r w:rsidR="00386301" w:rsidRPr="00EE7F3C">
        <w:rPr>
          <w:rFonts w:asciiTheme="minorHAnsi" w:hAnsiTheme="minorHAnsi" w:cstheme="minorHAnsi"/>
          <w:b/>
        </w:rPr>
        <w:t xml:space="preserve">ABC </w:t>
      </w:r>
      <w:r w:rsidR="00E14F75">
        <w:rPr>
          <w:rFonts w:asciiTheme="minorHAnsi" w:hAnsiTheme="minorHAnsi" w:cstheme="minorHAnsi"/>
          <w:b/>
        </w:rPr>
        <w:t>f</w:t>
      </w:r>
      <w:r w:rsidR="00386301" w:rsidRPr="00EE7F3C">
        <w:rPr>
          <w:rFonts w:asciiTheme="minorHAnsi" w:hAnsiTheme="minorHAnsi" w:cstheme="minorHAnsi"/>
          <w:b/>
        </w:rPr>
        <w:t xml:space="preserve">inančního vzdělávání, která </w:t>
      </w:r>
      <w:r w:rsidR="00E14F75">
        <w:rPr>
          <w:rFonts w:asciiTheme="minorHAnsi" w:hAnsiTheme="minorHAnsi" w:cstheme="minorHAnsi"/>
          <w:b/>
        </w:rPr>
        <w:t xml:space="preserve">ve svém Indexu finanční gramotnosti </w:t>
      </w:r>
      <w:r w:rsidR="004E5AD0">
        <w:rPr>
          <w:rFonts w:asciiTheme="minorHAnsi" w:hAnsiTheme="minorHAnsi" w:cstheme="minorHAnsi"/>
          <w:b/>
        </w:rPr>
        <w:t>pravidelně sleduje</w:t>
      </w:r>
      <w:r w:rsidR="007B3165">
        <w:rPr>
          <w:rFonts w:asciiTheme="minorHAnsi" w:hAnsiTheme="minorHAnsi" w:cstheme="minorHAnsi"/>
          <w:b/>
        </w:rPr>
        <w:t xml:space="preserve"> výsledky hráčů</w:t>
      </w:r>
      <w:r w:rsidR="004E5AD0">
        <w:rPr>
          <w:rFonts w:asciiTheme="minorHAnsi" w:hAnsiTheme="minorHAnsi" w:cstheme="minorHAnsi"/>
          <w:b/>
        </w:rPr>
        <w:t xml:space="preserve"> různého věku</w:t>
      </w:r>
      <w:r w:rsidR="007B3165">
        <w:rPr>
          <w:rFonts w:asciiTheme="minorHAnsi" w:hAnsiTheme="minorHAnsi" w:cstheme="minorHAnsi"/>
          <w:b/>
        </w:rPr>
        <w:t xml:space="preserve"> na vzdělávacím herním</w:t>
      </w:r>
      <w:r w:rsidR="004A4BCA" w:rsidRPr="00EE7F3C">
        <w:rPr>
          <w:rFonts w:asciiTheme="minorHAnsi" w:hAnsiTheme="minorHAnsi" w:cstheme="minorHAnsi"/>
          <w:b/>
        </w:rPr>
        <w:t xml:space="preserve"> portálu </w:t>
      </w:r>
      <w:r w:rsidR="00B6798C" w:rsidRPr="00EE7F3C">
        <w:rPr>
          <w:rFonts w:asciiTheme="minorHAnsi" w:hAnsiTheme="minorHAnsi" w:cstheme="minorHAnsi"/>
          <w:b/>
        </w:rPr>
        <w:t>FinGR</w:t>
      </w:r>
      <w:r w:rsidR="0073308F">
        <w:rPr>
          <w:rFonts w:asciiTheme="minorHAnsi" w:hAnsiTheme="minorHAnsi" w:cstheme="minorHAnsi"/>
          <w:b/>
        </w:rPr>
        <w:t xml:space="preserve"> </w:t>
      </w:r>
      <w:r w:rsidR="00386301" w:rsidRPr="00EE7F3C">
        <w:rPr>
          <w:rFonts w:asciiTheme="minorHAnsi" w:hAnsiTheme="minorHAnsi" w:cstheme="minorHAnsi"/>
          <w:b/>
        </w:rPr>
        <w:t>Play</w:t>
      </w:r>
      <w:r w:rsidR="00E610EB" w:rsidRPr="00EE7F3C">
        <w:rPr>
          <w:rFonts w:asciiTheme="minorHAnsi" w:hAnsiTheme="minorHAnsi" w:cstheme="minorHAnsi"/>
          <w:b/>
        </w:rPr>
        <w:t>.</w:t>
      </w:r>
      <w:r w:rsidR="004A4BCA" w:rsidRPr="00EE7F3C">
        <w:rPr>
          <w:rFonts w:asciiTheme="minorHAnsi" w:hAnsiTheme="minorHAnsi" w:cstheme="minorHAnsi"/>
          <w:b/>
        </w:rPr>
        <w:t xml:space="preserve"> </w:t>
      </w:r>
      <w:r w:rsidR="00332D05" w:rsidRPr="00EE7F3C">
        <w:rPr>
          <w:rFonts w:asciiTheme="minorHAnsi" w:hAnsiTheme="minorHAnsi" w:cstheme="minorHAnsi"/>
          <w:b/>
        </w:rPr>
        <w:t>A p</w:t>
      </w:r>
      <w:r w:rsidR="00750F29" w:rsidRPr="00EE7F3C">
        <w:rPr>
          <w:rFonts w:asciiTheme="minorHAnsi" w:hAnsiTheme="minorHAnsi" w:cstheme="minorHAnsi"/>
          <w:b/>
        </w:rPr>
        <w:t xml:space="preserve">rávě </w:t>
      </w:r>
      <w:r w:rsidR="007B3165">
        <w:rPr>
          <w:rFonts w:asciiTheme="minorHAnsi" w:hAnsiTheme="minorHAnsi" w:cstheme="minorHAnsi"/>
          <w:b/>
        </w:rPr>
        <w:t>výukové</w:t>
      </w:r>
      <w:r w:rsidR="00750F29" w:rsidRPr="00EE7F3C">
        <w:rPr>
          <w:rFonts w:asciiTheme="minorHAnsi" w:hAnsiTheme="minorHAnsi" w:cstheme="minorHAnsi"/>
          <w:b/>
        </w:rPr>
        <w:t xml:space="preserve"> platformy</w:t>
      </w:r>
      <w:r w:rsidR="00332D05" w:rsidRPr="00EE7F3C">
        <w:rPr>
          <w:rFonts w:asciiTheme="minorHAnsi" w:hAnsiTheme="minorHAnsi" w:cstheme="minorHAnsi"/>
          <w:b/>
        </w:rPr>
        <w:t>,</w:t>
      </w:r>
      <w:r w:rsidR="00750F29" w:rsidRPr="00EE7F3C">
        <w:rPr>
          <w:rFonts w:asciiTheme="minorHAnsi" w:hAnsiTheme="minorHAnsi" w:cstheme="minorHAnsi"/>
          <w:b/>
        </w:rPr>
        <w:t xml:space="preserve"> </w:t>
      </w:r>
      <w:r w:rsidR="00332D05" w:rsidRPr="00EE7F3C">
        <w:rPr>
          <w:rFonts w:asciiTheme="minorHAnsi" w:hAnsiTheme="minorHAnsi" w:cstheme="minorHAnsi"/>
          <w:b/>
        </w:rPr>
        <w:t>které dokážou zábavnou formou</w:t>
      </w:r>
      <w:r w:rsidR="00925035" w:rsidRPr="00EE7F3C">
        <w:rPr>
          <w:rFonts w:asciiTheme="minorHAnsi" w:hAnsiTheme="minorHAnsi" w:cstheme="minorHAnsi"/>
          <w:b/>
        </w:rPr>
        <w:t xml:space="preserve"> finančně</w:t>
      </w:r>
      <w:r w:rsidR="00332D05" w:rsidRPr="00EE7F3C">
        <w:rPr>
          <w:rFonts w:asciiTheme="minorHAnsi" w:hAnsiTheme="minorHAnsi" w:cstheme="minorHAnsi"/>
          <w:b/>
        </w:rPr>
        <w:t xml:space="preserve"> vzdělávat </w:t>
      </w:r>
      <w:r w:rsidR="004E5AD0">
        <w:rPr>
          <w:rFonts w:asciiTheme="minorHAnsi" w:hAnsiTheme="minorHAnsi" w:cstheme="minorHAnsi"/>
          <w:b/>
        </w:rPr>
        <w:t>děti i dospělé</w:t>
      </w:r>
      <w:r w:rsidR="00332D05" w:rsidRPr="00EE7F3C">
        <w:rPr>
          <w:rFonts w:asciiTheme="minorHAnsi" w:hAnsiTheme="minorHAnsi" w:cstheme="minorHAnsi"/>
          <w:b/>
        </w:rPr>
        <w:t>, mohou výrazně přispět k</w:t>
      </w:r>
      <w:r w:rsidR="004A4BCA" w:rsidRPr="00EE7F3C">
        <w:rPr>
          <w:rFonts w:asciiTheme="minorHAnsi" w:hAnsiTheme="minorHAnsi" w:cstheme="minorHAnsi"/>
          <w:b/>
        </w:rPr>
        <w:t xml:space="preserve">e zlepšení </w:t>
      </w:r>
      <w:r w:rsidR="007B3165">
        <w:rPr>
          <w:rFonts w:asciiTheme="minorHAnsi" w:hAnsiTheme="minorHAnsi" w:cstheme="minorHAnsi"/>
          <w:b/>
        </w:rPr>
        <w:t>úrovně znalostí ve společnosti</w:t>
      </w:r>
      <w:r w:rsidR="00332D05" w:rsidRPr="00EE7F3C">
        <w:rPr>
          <w:rFonts w:asciiTheme="minorHAnsi" w:hAnsiTheme="minorHAnsi" w:cstheme="minorHAnsi"/>
          <w:b/>
        </w:rPr>
        <w:t>.</w:t>
      </w:r>
      <w:r w:rsidR="005824D3" w:rsidRPr="00EE7F3C">
        <w:rPr>
          <w:rFonts w:asciiTheme="minorHAnsi" w:hAnsiTheme="minorHAnsi" w:cstheme="minorHAnsi"/>
          <w:b/>
        </w:rPr>
        <w:t xml:space="preserve"> </w:t>
      </w:r>
    </w:p>
    <w:p w14:paraId="44F625C5" w14:textId="77777777" w:rsidR="00E610EB" w:rsidRPr="00EE7F3C" w:rsidRDefault="00E610EB" w:rsidP="00014893">
      <w:pPr>
        <w:jc w:val="both"/>
        <w:rPr>
          <w:rFonts w:asciiTheme="minorHAnsi" w:hAnsiTheme="minorHAnsi" w:cstheme="minorHAnsi"/>
          <w:b/>
        </w:rPr>
      </w:pPr>
    </w:p>
    <w:p w14:paraId="3213E1CA" w14:textId="503F660C" w:rsidR="00E610EB" w:rsidRDefault="00750F29" w:rsidP="00014893">
      <w:pPr>
        <w:jc w:val="both"/>
        <w:rPr>
          <w:rFonts w:asciiTheme="minorHAnsi" w:hAnsiTheme="minorHAnsi" w:cstheme="minorHAnsi"/>
          <w:b/>
        </w:rPr>
      </w:pPr>
      <w:r w:rsidRPr="00EE7F3C">
        <w:rPr>
          <w:rFonts w:asciiTheme="minorHAnsi" w:hAnsiTheme="minorHAnsi" w:cstheme="minorHAnsi"/>
          <w:i/>
        </w:rPr>
        <w:t>„</w:t>
      </w:r>
      <w:r w:rsidR="00FE1D19" w:rsidRPr="00EE7F3C">
        <w:rPr>
          <w:rFonts w:asciiTheme="minorHAnsi" w:hAnsiTheme="minorHAnsi" w:cstheme="minorHAnsi"/>
          <w:i/>
        </w:rPr>
        <w:t xml:space="preserve">Kvůli přísným </w:t>
      </w:r>
      <w:r w:rsidRPr="00EE7F3C">
        <w:rPr>
          <w:rFonts w:asciiTheme="minorHAnsi" w:hAnsiTheme="minorHAnsi" w:cstheme="minorHAnsi"/>
          <w:i/>
        </w:rPr>
        <w:t xml:space="preserve">koronavirovým </w:t>
      </w:r>
      <w:r w:rsidR="00FE1D19" w:rsidRPr="00EE7F3C">
        <w:rPr>
          <w:rFonts w:asciiTheme="minorHAnsi" w:hAnsiTheme="minorHAnsi" w:cstheme="minorHAnsi"/>
          <w:i/>
        </w:rPr>
        <w:t xml:space="preserve">omezením a obavám </w:t>
      </w:r>
      <w:r w:rsidR="000267ED" w:rsidRPr="00EE7F3C">
        <w:rPr>
          <w:rFonts w:asciiTheme="minorHAnsi" w:hAnsiTheme="minorHAnsi" w:cstheme="minorHAnsi"/>
          <w:i/>
        </w:rPr>
        <w:t>z</w:t>
      </w:r>
      <w:r w:rsidR="00FE1D19" w:rsidRPr="00EE7F3C">
        <w:rPr>
          <w:rFonts w:asciiTheme="minorHAnsi" w:hAnsiTheme="minorHAnsi" w:cstheme="minorHAnsi"/>
          <w:i/>
        </w:rPr>
        <w:t xml:space="preserve"> ekonomického</w:t>
      </w:r>
      <w:r w:rsidR="000267ED" w:rsidRPr="00EE7F3C">
        <w:rPr>
          <w:rFonts w:asciiTheme="minorHAnsi" w:hAnsiTheme="minorHAnsi" w:cstheme="minorHAnsi"/>
          <w:i/>
        </w:rPr>
        <w:t xml:space="preserve"> vývoje se nyní soustředíme převážně na zdraví, péči o blízké a </w:t>
      </w:r>
      <w:r w:rsidR="00FE1D19" w:rsidRPr="00EE7F3C">
        <w:rPr>
          <w:rFonts w:asciiTheme="minorHAnsi" w:hAnsiTheme="minorHAnsi" w:cstheme="minorHAnsi"/>
          <w:i/>
        </w:rPr>
        <w:t xml:space="preserve">na základní chod domácnosti. Pro rozšiřování znalostí na poli financí tak </w:t>
      </w:r>
      <w:r w:rsidRPr="00EE7F3C">
        <w:rPr>
          <w:rFonts w:asciiTheme="minorHAnsi" w:hAnsiTheme="minorHAnsi" w:cstheme="minorHAnsi"/>
          <w:i/>
        </w:rPr>
        <w:t>v rodinách není tolik prostor</w:t>
      </w:r>
      <w:r w:rsidR="005E1A21">
        <w:rPr>
          <w:rFonts w:asciiTheme="minorHAnsi" w:hAnsiTheme="minorHAnsi" w:cstheme="minorHAnsi"/>
          <w:i/>
        </w:rPr>
        <w:t xml:space="preserve">u, a s ohledem na </w:t>
      </w:r>
      <w:r w:rsidR="00FD5249">
        <w:rPr>
          <w:rFonts w:asciiTheme="minorHAnsi" w:hAnsiTheme="minorHAnsi" w:cstheme="minorHAnsi"/>
          <w:i/>
        </w:rPr>
        <w:t xml:space="preserve">přetrvávající </w:t>
      </w:r>
      <w:r w:rsidR="005E1A21">
        <w:rPr>
          <w:rFonts w:asciiTheme="minorHAnsi" w:hAnsiTheme="minorHAnsi" w:cstheme="minorHAnsi"/>
          <w:i/>
        </w:rPr>
        <w:t>on-line výuku</w:t>
      </w:r>
      <w:r w:rsidRPr="00EE7F3C">
        <w:rPr>
          <w:rFonts w:asciiTheme="minorHAnsi" w:hAnsiTheme="minorHAnsi" w:cstheme="minorHAnsi"/>
          <w:i/>
        </w:rPr>
        <w:t xml:space="preserve"> </w:t>
      </w:r>
      <w:r w:rsidR="005E1A21">
        <w:rPr>
          <w:rFonts w:asciiTheme="minorHAnsi" w:hAnsiTheme="minorHAnsi" w:cstheme="minorHAnsi"/>
          <w:i/>
        </w:rPr>
        <w:t>je tomu podobně i</w:t>
      </w:r>
      <w:r w:rsidR="00332D05" w:rsidRPr="00EE7F3C">
        <w:rPr>
          <w:rFonts w:asciiTheme="minorHAnsi" w:hAnsiTheme="minorHAnsi" w:cstheme="minorHAnsi"/>
          <w:i/>
        </w:rPr>
        <w:t xml:space="preserve"> </w:t>
      </w:r>
      <w:r w:rsidR="00FE1D19" w:rsidRPr="00EE7F3C">
        <w:rPr>
          <w:rFonts w:asciiTheme="minorHAnsi" w:hAnsiTheme="minorHAnsi" w:cstheme="minorHAnsi"/>
          <w:i/>
        </w:rPr>
        <w:t xml:space="preserve">ve školách. </w:t>
      </w:r>
      <w:r w:rsidRPr="00EE7F3C">
        <w:rPr>
          <w:rFonts w:asciiTheme="minorHAnsi" w:hAnsiTheme="minorHAnsi" w:cstheme="minorHAnsi"/>
          <w:i/>
        </w:rPr>
        <w:t>Není tedy divu, že finanční gramotnost Čech</w:t>
      </w:r>
      <w:bookmarkStart w:id="0" w:name="_GoBack"/>
      <w:bookmarkEnd w:id="0"/>
      <w:r w:rsidRPr="00EE7F3C">
        <w:rPr>
          <w:rFonts w:asciiTheme="minorHAnsi" w:hAnsiTheme="minorHAnsi" w:cstheme="minorHAnsi"/>
          <w:i/>
        </w:rPr>
        <w:t>ů upadá,“</w:t>
      </w:r>
      <w:r w:rsidRPr="00EE7F3C">
        <w:rPr>
          <w:rFonts w:asciiTheme="minorHAnsi" w:hAnsiTheme="minorHAnsi" w:cstheme="minorHAnsi"/>
          <w:b/>
        </w:rPr>
        <w:t xml:space="preserve"> </w:t>
      </w:r>
      <w:r w:rsidRPr="00EE7F3C">
        <w:rPr>
          <w:rFonts w:asciiTheme="minorHAnsi" w:hAnsiTheme="minorHAnsi" w:cstheme="minorHAnsi"/>
        </w:rPr>
        <w:t>odkrývá důvody současného stavu</w:t>
      </w:r>
      <w:r w:rsidRPr="00EE7F3C">
        <w:rPr>
          <w:rFonts w:asciiTheme="minorHAnsi" w:hAnsiTheme="minorHAnsi" w:cstheme="minorHAnsi"/>
          <w:b/>
        </w:rPr>
        <w:t xml:space="preserve"> Martina Václavíková, </w:t>
      </w:r>
      <w:r w:rsidR="00AF33FF">
        <w:rPr>
          <w:rFonts w:asciiTheme="minorHAnsi" w:hAnsiTheme="minorHAnsi" w:cstheme="minorHAnsi"/>
          <w:b/>
        </w:rPr>
        <w:t>manažerka a lektorka vzdělávacích projektů</w:t>
      </w:r>
      <w:r w:rsidR="00101F07">
        <w:rPr>
          <w:rFonts w:asciiTheme="minorHAnsi" w:hAnsiTheme="minorHAnsi" w:cstheme="minorHAnsi"/>
          <w:b/>
        </w:rPr>
        <w:t xml:space="preserve"> </w:t>
      </w:r>
      <w:r w:rsidRPr="00EE7F3C">
        <w:rPr>
          <w:rFonts w:asciiTheme="minorHAnsi" w:hAnsiTheme="minorHAnsi" w:cstheme="minorHAnsi"/>
          <w:b/>
        </w:rPr>
        <w:t xml:space="preserve">ABC </w:t>
      </w:r>
      <w:r w:rsidR="00E14F75">
        <w:rPr>
          <w:rFonts w:asciiTheme="minorHAnsi" w:hAnsiTheme="minorHAnsi" w:cstheme="minorHAnsi"/>
          <w:b/>
        </w:rPr>
        <w:t>f</w:t>
      </w:r>
      <w:r w:rsidRPr="00EE7F3C">
        <w:rPr>
          <w:rFonts w:asciiTheme="minorHAnsi" w:hAnsiTheme="minorHAnsi" w:cstheme="minorHAnsi"/>
          <w:b/>
        </w:rPr>
        <w:t>inančního vzdělávání</w:t>
      </w:r>
      <w:r w:rsidR="0073308F">
        <w:rPr>
          <w:rFonts w:asciiTheme="minorHAnsi" w:hAnsiTheme="minorHAnsi" w:cstheme="minorHAnsi"/>
          <w:b/>
        </w:rPr>
        <w:t>, o.p.s</w:t>
      </w:r>
      <w:r w:rsidRPr="00EE7F3C">
        <w:rPr>
          <w:rFonts w:asciiTheme="minorHAnsi" w:hAnsiTheme="minorHAnsi" w:cstheme="minorHAnsi"/>
          <w:b/>
        </w:rPr>
        <w:t xml:space="preserve">. </w:t>
      </w:r>
    </w:p>
    <w:p w14:paraId="3FC9D973" w14:textId="77777777" w:rsidR="00C248AB" w:rsidRPr="00EE7F3C" w:rsidRDefault="00C248AB" w:rsidP="00014893">
      <w:pPr>
        <w:jc w:val="both"/>
        <w:rPr>
          <w:rFonts w:asciiTheme="minorHAnsi" w:hAnsiTheme="minorHAnsi" w:cstheme="minorHAnsi"/>
          <w:b/>
        </w:rPr>
      </w:pPr>
    </w:p>
    <w:p w14:paraId="3DA7ED2A" w14:textId="77777777" w:rsidR="00B6798C" w:rsidRPr="00EE7F3C" w:rsidRDefault="00B6798C" w:rsidP="0024288F">
      <w:pPr>
        <w:spacing w:before="48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7F3C">
        <w:rPr>
          <w:rFonts w:asciiTheme="minorHAnsi" w:hAnsiTheme="minorHAnsi" w:cstheme="minorHAnsi"/>
          <w:b/>
          <w:sz w:val="24"/>
          <w:szCs w:val="24"/>
        </w:rPr>
        <w:t>Finanční vzdělávání formou zábavné hry</w:t>
      </w:r>
    </w:p>
    <w:p w14:paraId="6E423CAC" w14:textId="77777777" w:rsidR="0024288F" w:rsidRPr="00EE7F3C" w:rsidRDefault="00332D05" w:rsidP="0024288F">
      <w:pPr>
        <w:spacing w:before="48" w:after="120"/>
        <w:jc w:val="both"/>
        <w:rPr>
          <w:rFonts w:asciiTheme="minorHAnsi" w:eastAsia="Times New Roman" w:hAnsiTheme="minorHAnsi" w:cstheme="minorHAnsi"/>
          <w:lang w:eastAsia="cs-CZ"/>
        </w:rPr>
      </w:pPr>
      <w:r w:rsidRPr="00EE7F3C">
        <w:rPr>
          <w:rFonts w:asciiTheme="minorHAnsi" w:hAnsiTheme="minorHAnsi" w:cstheme="minorHAnsi"/>
        </w:rPr>
        <w:t>Pomocnou ruku ve výuce finanční gramotnosti tak mohou rodinám</w:t>
      </w:r>
      <w:r w:rsidR="00E15D2D" w:rsidRPr="00EE7F3C">
        <w:rPr>
          <w:rFonts w:asciiTheme="minorHAnsi" w:hAnsiTheme="minorHAnsi" w:cstheme="minorHAnsi"/>
        </w:rPr>
        <w:t xml:space="preserve"> i</w:t>
      </w:r>
      <w:r w:rsidRPr="00EE7F3C">
        <w:rPr>
          <w:rFonts w:asciiTheme="minorHAnsi" w:hAnsiTheme="minorHAnsi" w:cstheme="minorHAnsi"/>
        </w:rPr>
        <w:t xml:space="preserve"> školám </w:t>
      </w:r>
      <w:r w:rsidR="00E15D2D" w:rsidRPr="00EE7F3C">
        <w:rPr>
          <w:rFonts w:asciiTheme="minorHAnsi" w:hAnsiTheme="minorHAnsi" w:cstheme="minorHAnsi"/>
        </w:rPr>
        <w:t xml:space="preserve">nabídnout </w:t>
      </w:r>
      <w:r w:rsidRPr="00EE7F3C">
        <w:rPr>
          <w:rFonts w:asciiTheme="minorHAnsi" w:hAnsiTheme="minorHAnsi" w:cstheme="minorHAnsi"/>
        </w:rPr>
        <w:t>speciální vzdělávací platformy, které propojují vzdělání se zábavou.</w:t>
      </w:r>
      <w:r w:rsidR="00750F29" w:rsidRPr="00EE7F3C">
        <w:rPr>
          <w:rFonts w:asciiTheme="minorHAnsi" w:hAnsiTheme="minorHAnsi" w:cstheme="minorHAnsi"/>
        </w:rPr>
        <w:t xml:space="preserve"> Jednou z největ</w:t>
      </w:r>
      <w:r w:rsidR="00B91B60" w:rsidRPr="00EE7F3C">
        <w:rPr>
          <w:rFonts w:asciiTheme="minorHAnsi" w:hAnsiTheme="minorHAnsi" w:cstheme="minorHAnsi"/>
        </w:rPr>
        <w:t>ších je herní portál FinGR Play</w:t>
      </w:r>
      <w:r w:rsidR="00750F29" w:rsidRPr="00EE7F3C">
        <w:rPr>
          <w:rFonts w:asciiTheme="minorHAnsi" w:hAnsiTheme="minorHAnsi" w:cstheme="minorHAnsi"/>
        </w:rPr>
        <w:t xml:space="preserve"> </w:t>
      </w:r>
      <w:r w:rsidR="00B91B60" w:rsidRPr="00EE7F3C">
        <w:rPr>
          <w:rFonts w:asciiTheme="minorHAnsi" w:hAnsiTheme="minorHAnsi" w:cstheme="minorHAnsi"/>
        </w:rPr>
        <w:t xml:space="preserve">umožňující bezplatně získat základy finančního vzdělání prostřednictvím hry. </w:t>
      </w:r>
      <w:r w:rsidR="00925035" w:rsidRPr="00EE7F3C">
        <w:rPr>
          <w:rFonts w:asciiTheme="minorHAnsi" w:hAnsiTheme="minorHAnsi" w:cstheme="minorHAnsi"/>
        </w:rPr>
        <w:t xml:space="preserve">Cílem </w:t>
      </w:r>
      <w:r w:rsidR="0024288F" w:rsidRPr="00EE7F3C">
        <w:rPr>
          <w:rFonts w:asciiTheme="minorHAnsi" w:hAnsiTheme="minorHAnsi" w:cstheme="minorHAnsi"/>
        </w:rPr>
        <w:t xml:space="preserve">samotné </w:t>
      </w:r>
      <w:r w:rsidR="00F968C7" w:rsidRPr="00EE7F3C">
        <w:rPr>
          <w:rFonts w:asciiTheme="minorHAnsi" w:hAnsiTheme="minorHAnsi" w:cstheme="minorHAnsi"/>
        </w:rPr>
        <w:t xml:space="preserve">on-line </w:t>
      </w:r>
      <w:r w:rsidR="0024288F" w:rsidRPr="00EE7F3C">
        <w:rPr>
          <w:rFonts w:asciiTheme="minorHAnsi" w:hAnsiTheme="minorHAnsi" w:cstheme="minorHAnsi"/>
        </w:rPr>
        <w:t xml:space="preserve">hry </w:t>
      </w:r>
      <w:r w:rsidR="00925035" w:rsidRPr="00EE7F3C">
        <w:rPr>
          <w:rFonts w:asciiTheme="minorHAnsi" w:hAnsiTheme="minorHAnsi" w:cstheme="minorHAnsi"/>
        </w:rPr>
        <w:t xml:space="preserve">je </w:t>
      </w:r>
      <w:r w:rsidR="0024288F" w:rsidRPr="00EE7F3C">
        <w:rPr>
          <w:rFonts w:asciiTheme="minorHAnsi" w:hAnsiTheme="minorHAnsi" w:cstheme="minorHAnsi"/>
        </w:rPr>
        <w:t xml:space="preserve">pomoci </w:t>
      </w:r>
      <w:r w:rsidR="005E1A21">
        <w:rPr>
          <w:rFonts w:asciiTheme="minorHAnsi" w:hAnsiTheme="minorHAnsi" w:cstheme="minorHAnsi"/>
        </w:rPr>
        <w:t xml:space="preserve">dětem, </w:t>
      </w:r>
      <w:r w:rsidR="0024288F" w:rsidRPr="00EE7F3C">
        <w:rPr>
          <w:rFonts w:asciiTheme="minorHAnsi" w:hAnsiTheme="minorHAnsi" w:cstheme="minorHAnsi"/>
        </w:rPr>
        <w:t xml:space="preserve">rodinám i jednotlivcům zorientovat se ve světě financí, a </w:t>
      </w:r>
      <w:r w:rsidR="00925035" w:rsidRPr="00EE7F3C">
        <w:rPr>
          <w:rFonts w:asciiTheme="minorHAnsi" w:hAnsiTheme="minorHAnsi" w:cstheme="minorHAnsi"/>
        </w:rPr>
        <w:t xml:space="preserve">přispět </w:t>
      </w:r>
      <w:r w:rsidR="0024288F" w:rsidRPr="00EE7F3C">
        <w:rPr>
          <w:rFonts w:asciiTheme="minorHAnsi" w:hAnsiTheme="minorHAnsi" w:cstheme="minorHAnsi"/>
        </w:rPr>
        <w:t xml:space="preserve">tak </w:t>
      </w:r>
      <w:r w:rsidR="00925035" w:rsidRPr="00EE7F3C">
        <w:rPr>
          <w:rFonts w:asciiTheme="minorHAnsi" w:hAnsiTheme="minorHAnsi" w:cstheme="minorHAnsi"/>
        </w:rPr>
        <w:t xml:space="preserve">ke zvýšení </w:t>
      </w:r>
      <w:r w:rsidR="0024288F" w:rsidRPr="00EE7F3C">
        <w:rPr>
          <w:rFonts w:asciiTheme="minorHAnsi" w:hAnsiTheme="minorHAnsi" w:cstheme="minorHAnsi"/>
        </w:rPr>
        <w:t xml:space="preserve">jejich </w:t>
      </w:r>
      <w:r w:rsidR="00925035" w:rsidRPr="00EE7F3C">
        <w:rPr>
          <w:rFonts w:asciiTheme="minorHAnsi" w:hAnsiTheme="minorHAnsi" w:cstheme="minorHAnsi"/>
        </w:rPr>
        <w:t>finanční stability.</w:t>
      </w:r>
      <w:r w:rsidR="0024288F" w:rsidRPr="00EE7F3C">
        <w:rPr>
          <w:rFonts w:asciiTheme="minorHAnsi" w:hAnsiTheme="minorHAnsi" w:cstheme="minorHAnsi"/>
        </w:rPr>
        <w:t xml:space="preserve"> Hra je určen</w:t>
      </w:r>
      <w:r w:rsidR="00F968C7" w:rsidRPr="00EE7F3C">
        <w:rPr>
          <w:rFonts w:asciiTheme="minorHAnsi" w:hAnsiTheme="minorHAnsi" w:cstheme="minorHAnsi"/>
        </w:rPr>
        <w:t>a</w:t>
      </w:r>
      <w:r w:rsidR="0024288F" w:rsidRPr="00EE7F3C">
        <w:rPr>
          <w:rFonts w:asciiTheme="minorHAnsi" w:hAnsiTheme="minorHAnsi" w:cstheme="minorHAnsi"/>
        </w:rPr>
        <w:t xml:space="preserve"> </w:t>
      </w:r>
      <w:r w:rsidR="005E1A21">
        <w:rPr>
          <w:rFonts w:asciiTheme="minorHAnsi" w:hAnsiTheme="minorHAnsi" w:cstheme="minorHAnsi"/>
        </w:rPr>
        <w:t>žákům 9. tříd základních škol</w:t>
      </w:r>
      <w:r w:rsidR="00F968C7" w:rsidRPr="00EE7F3C">
        <w:rPr>
          <w:rFonts w:asciiTheme="minorHAnsi" w:hAnsiTheme="minorHAnsi" w:cstheme="minorHAnsi"/>
        </w:rPr>
        <w:t xml:space="preserve"> a středoškolákům, </w:t>
      </w:r>
      <w:r w:rsidR="0024288F" w:rsidRPr="00EE7F3C">
        <w:rPr>
          <w:rFonts w:asciiTheme="minorHAnsi" w:hAnsiTheme="minorHAnsi" w:cstheme="minorHAnsi"/>
        </w:rPr>
        <w:t xml:space="preserve">nicméně nabízí různé stupně obtížnosti také pro dospělé hráče. </w:t>
      </w:r>
    </w:p>
    <w:p w14:paraId="7E1E7935" w14:textId="77777777" w:rsidR="00014893" w:rsidRPr="00EE7F3C" w:rsidRDefault="00014893" w:rsidP="00014893">
      <w:pPr>
        <w:spacing w:before="48" w:after="120"/>
        <w:jc w:val="both"/>
        <w:rPr>
          <w:rFonts w:asciiTheme="minorHAnsi" w:hAnsiTheme="minorHAnsi" w:cstheme="minorHAnsi"/>
          <w:i/>
        </w:rPr>
      </w:pPr>
      <w:r w:rsidRPr="00EE7F3C">
        <w:rPr>
          <w:rFonts w:asciiTheme="minorHAnsi" w:hAnsiTheme="minorHAnsi" w:cstheme="minorHAnsi"/>
          <w:i/>
        </w:rPr>
        <w:t xml:space="preserve">„Umět hospodařit a zacházet s penězi je v dnešní době stejně důležité jako umět číst, psát a počítat. Kdyby se lidem v Česku dostalo finančního vzdělávání </w:t>
      </w:r>
      <w:r w:rsidR="005E1A21">
        <w:rPr>
          <w:rFonts w:asciiTheme="minorHAnsi" w:hAnsiTheme="minorHAnsi" w:cstheme="minorHAnsi"/>
          <w:i/>
        </w:rPr>
        <w:t xml:space="preserve">už </w:t>
      </w:r>
      <w:r w:rsidRPr="00EE7F3C">
        <w:rPr>
          <w:rFonts w:asciiTheme="minorHAnsi" w:hAnsiTheme="minorHAnsi" w:cstheme="minorHAnsi"/>
          <w:i/>
        </w:rPr>
        <w:t xml:space="preserve">před deseti lety, kdy se o potřebě jeho zavedení začalo diskutovat, nemuseli bychom nyní řešit stovky tisíc exekucí, nucených dražeb majetků rodin a nešťastných osudů,“ </w:t>
      </w:r>
      <w:r w:rsidRPr="00EE7F3C">
        <w:rPr>
          <w:rFonts w:asciiTheme="minorHAnsi" w:hAnsiTheme="minorHAnsi" w:cstheme="minorHAnsi"/>
        </w:rPr>
        <w:t>říká Martina Václavíková.</w:t>
      </w:r>
    </w:p>
    <w:p w14:paraId="721CE7A7" w14:textId="77777777" w:rsidR="00F968C7" w:rsidRPr="00EE7F3C" w:rsidRDefault="00F968C7" w:rsidP="00F968C7">
      <w:pPr>
        <w:spacing w:before="48" w:after="120"/>
        <w:jc w:val="both"/>
        <w:rPr>
          <w:rFonts w:asciiTheme="minorHAnsi" w:hAnsiTheme="minorHAnsi" w:cstheme="minorHAnsi"/>
        </w:rPr>
      </w:pPr>
      <w:r w:rsidRPr="00EE7F3C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Principem zhruba </w:t>
      </w:r>
      <w:r w:rsidR="00AF33FF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hodinu </w:t>
      </w:r>
      <w:r w:rsidRPr="00EE7F3C">
        <w:rPr>
          <w:rFonts w:asciiTheme="minorHAnsi" w:eastAsia="Times New Roman" w:hAnsiTheme="minorHAnsi" w:cstheme="minorHAnsi"/>
          <w:bCs/>
          <w:color w:val="000000"/>
          <w:lang w:eastAsia="cs-CZ"/>
        </w:rPr>
        <w:t>trvající</w:t>
      </w:r>
      <w:r w:rsidR="0024288F" w:rsidRPr="00EE7F3C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 hry</w:t>
      </w:r>
      <w:r w:rsidR="0024288F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 je provést svěřenou rodinu </w:t>
      </w:r>
      <w:r w:rsidRPr="00EE7F3C">
        <w:rPr>
          <w:rFonts w:asciiTheme="minorHAnsi" w:eastAsia="Times New Roman" w:hAnsiTheme="minorHAnsi" w:cstheme="minorHAnsi"/>
          <w:color w:val="000000"/>
          <w:lang w:eastAsia="cs-CZ"/>
        </w:rPr>
        <w:t>nástrahami a příležitostmi, které ji během třiceti let mohou potkat, a úspěšně ji dovést ke splnění jejích cílů a k dosažení finanční nezávislosti.</w:t>
      </w:r>
      <w:r w:rsidRPr="00EE7F3C">
        <w:rPr>
          <w:rFonts w:asciiTheme="minorHAnsi" w:hAnsiTheme="minorHAnsi" w:cstheme="minorHAnsi"/>
        </w:rPr>
        <w:t xml:space="preserve"> </w:t>
      </w:r>
      <w:r w:rsidR="00951CBF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Hra má 10 kol, každé představuje tři roky života rodiny. Během nich může hráč využívat různé finanční nástroje. </w:t>
      </w:r>
      <w:r w:rsidR="00951CBF" w:rsidRPr="00EE7F3C">
        <w:rPr>
          <w:rFonts w:asciiTheme="minorHAnsi" w:hAnsiTheme="minorHAnsi" w:cstheme="minorHAnsi"/>
        </w:rPr>
        <w:t>FinGR Play</w:t>
      </w:r>
      <w:r w:rsidRPr="00EE7F3C">
        <w:rPr>
          <w:rFonts w:asciiTheme="minorHAnsi" w:hAnsiTheme="minorHAnsi" w:cstheme="minorHAnsi"/>
        </w:rPr>
        <w:t xml:space="preserve"> kopíruje podmínky českého finančního trhu, částky, získané v jednotlivých fázích hraní, jsou za daných podmínek reálně dosažitelné.</w:t>
      </w:r>
      <w:r w:rsidR="00A76965" w:rsidRPr="00EE7F3C">
        <w:rPr>
          <w:rFonts w:asciiTheme="minorHAnsi" w:hAnsiTheme="minorHAnsi" w:cstheme="minorHAnsi"/>
        </w:rPr>
        <w:t xml:space="preserve"> </w:t>
      </w:r>
      <w:r w:rsidR="00951CBF" w:rsidRPr="00EE7F3C">
        <w:rPr>
          <w:rFonts w:asciiTheme="minorHAnsi" w:hAnsiTheme="minorHAnsi" w:cstheme="minorHAnsi"/>
        </w:rPr>
        <w:t>Na výběr je</w:t>
      </w:r>
      <w:r w:rsidR="00A76965" w:rsidRPr="00EE7F3C">
        <w:rPr>
          <w:rFonts w:asciiTheme="minorHAnsi" w:hAnsiTheme="minorHAnsi" w:cstheme="minorHAnsi"/>
        </w:rPr>
        <w:t xml:space="preserve"> zhruba 150 scénářů zohledňujících různé typy rodin a životních situací. Mezi ně v blízké době přibyde také koronavirová verze scénáře. </w:t>
      </w:r>
    </w:p>
    <w:p w14:paraId="59EFE62E" w14:textId="77777777" w:rsidR="00960A90" w:rsidRPr="00EE7F3C" w:rsidRDefault="00B6798C" w:rsidP="0024288F">
      <w:pPr>
        <w:spacing w:before="48"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E7F3C">
        <w:rPr>
          <w:rFonts w:asciiTheme="minorHAnsi" w:hAnsiTheme="minorHAnsi" w:cstheme="minorHAnsi"/>
          <w:b/>
          <w:color w:val="000000"/>
          <w:sz w:val="24"/>
          <w:szCs w:val="24"/>
        </w:rPr>
        <w:t>Hra jako součást školní výuky</w:t>
      </w:r>
    </w:p>
    <w:p w14:paraId="635E5DEE" w14:textId="77777777" w:rsidR="00F968C7" w:rsidRPr="00EE7F3C" w:rsidRDefault="00014893" w:rsidP="0024288F">
      <w:pPr>
        <w:spacing w:before="48" w:after="120"/>
        <w:jc w:val="both"/>
        <w:rPr>
          <w:rFonts w:asciiTheme="minorHAnsi" w:hAnsiTheme="minorHAnsi" w:cstheme="minorHAnsi"/>
          <w:color w:val="000000"/>
        </w:rPr>
      </w:pPr>
      <w:r w:rsidRPr="00EE7F3C">
        <w:rPr>
          <w:rFonts w:asciiTheme="minorHAnsi" w:hAnsiTheme="minorHAnsi" w:cstheme="minorHAnsi"/>
          <w:color w:val="000000"/>
        </w:rPr>
        <w:t>Hra</w:t>
      </w:r>
      <w:r w:rsidR="00B6798C" w:rsidRPr="00EE7F3C">
        <w:rPr>
          <w:rFonts w:asciiTheme="minorHAnsi" w:hAnsiTheme="minorHAnsi" w:cstheme="minorHAnsi"/>
          <w:color w:val="000000"/>
        </w:rPr>
        <w:t xml:space="preserve"> FinGR Play</w:t>
      </w:r>
      <w:r w:rsidRPr="00EE7F3C">
        <w:rPr>
          <w:rFonts w:asciiTheme="minorHAnsi" w:hAnsiTheme="minorHAnsi" w:cstheme="minorHAnsi"/>
          <w:color w:val="000000"/>
        </w:rPr>
        <w:t xml:space="preserve"> </w:t>
      </w:r>
      <w:r w:rsidR="00B6798C" w:rsidRPr="00EE7F3C">
        <w:rPr>
          <w:rFonts w:asciiTheme="minorHAnsi" w:hAnsiTheme="minorHAnsi" w:cstheme="minorHAnsi"/>
          <w:color w:val="000000"/>
        </w:rPr>
        <w:t>nachází největší využití</w:t>
      </w:r>
      <w:r w:rsidRPr="00EE7F3C">
        <w:rPr>
          <w:rFonts w:asciiTheme="minorHAnsi" w:hAnsiTheme="minorHAnsi" w:cstheme="minorHAnsi"/>
          <w:color w:val="000000"/>
        </w:rPr>
        <w:t xml:space="preserve"> </w:t>
      </w:r>
      <w:r w:rsidR="00B6798C" w:rsidRPr="00EE7F3C">
        <w:rPr>
          <w:rFonts w:asciiTheme="minorHAnsi" w:hAnsiTheme="minorHAnsi" w:cstheme="minorHAnsi"/>
          <w:color w:val="000000"/>
        </w:rPr>
        <w:t>při vyučování</w:t>
      </w:r>
      <w:r w:rsidRPr="00EE7F3C">
        <w:rPr>
          <w:rFonts w:asciiTheme="minorHAnsi" w:hAnsiTheme="minorHAnsi" w:cstheme="minorHAnsi"/>
          <w:color w:val="000000"/>
        </w:rPr>
        <w:t xml:space="preserve"> přímo ve školách.</w:t>
      </w:r>
      <w:r w:rsidRPr="00EE7F3C">
        <w:rPr>
          <w:rFonts w:asciiTheme="minorHAnsi" w:hAnsiTheme="minorHAnsi" w:cstheme="minorHAnsi"/>
        </w:rPr>
        <w:t xml:space="preserve"> Ty základní ji obvykle začleňují do hodin matematiky a občanské výchovy, na středních školách bývá hra součástí ekonomického semináře</w:t>
      </w:r>
      <w:r w:rsidRPr="00EE7F3C">
        <w:rPr>
          <w:rFonts w:asciiTheme="minorHAnsi" w:hAnsiTheme="minorHAnsi" w:cstheme="minorHAnsi"/>
          <w:color w:val="000000"/>
        </w:rPr>
        <w:t xml:space="preserve">. </w:t>
      </w:r>
      <w:r w:rsidR="00876708" w:rsidRPr="00EE7F3C">
        <w:rPr>
          <w:rFonts w:asciiTheme="minorHAnsi" w:hAnsiTheme="minorHAnsi" w:cstheme="minorHAnsi"/>
          <w:color w:val="000000"/>
        </w:rPr>
        <w:t xml:space="preserve">Učitelé hru realizují ve formě turnaje, do kterého se zapojí žáci či studenti celé třídy. </w:t>
      </w:r>
      <w:r w:rsidR="00A264FE">
        <w:rPr>
          <w:rFonts w:asciiTheme="minorHAnsi" w:hAnsiTheme="minorHAnsi" w:cstheme="minorHAnsi"/>
          <w:color w:val="000000"/>
        </w:rPr>
        <w:t>Turnaje lze vyhlašovat i mezi jednotlivými školami v rámci regionu či celé republiky.</w:t>
      </w:r>
    </w:p>
    <w:p w14:paraId="364670E4" w14:textId="77777777" w:rsidR="00831AF1" w:rsidRPr="001F2DC6" w:rsidRDefault="00F950B6" w:rsidP="001F2DC6">
      <w:pPr>
        <w:spacing w:before="48" w:after="120"/>
        <w:jc w:val="both"/>
        <w:rPr>
          <w:rFonts w:asciiTheme="minorHAnsi" w:hAnsiTheme="minorHAnsi" w:cstheme="minorHAnsi"/>
          <w:color w:val="000000"/>
        </w:rPr>
      </w:pPr>
      <w:r w:rsidRPr="00831AF1">
        <w:rPr>
          <w:i/>
        </w:rPr>
        <w:t>„</w:t>
      </w:r>
      <w:r w:rsidR="00FB76A0">
        <w:rPr>
          <w:i/>
        </w:rPr>
        <w:t>Hru FinGR P</w:t>
      </w:r>
      <w:r w:rsidRPr="00831AF1">
        <w:rPr>
          <w:i/>
        </w:rPr>
        <w:t>lay považuji za jeden z nejvýznamnějších nástrojů při výuce finanční gramot</w:t>
      </w:r>
      <w:r w:rsidR="00831AF1">
        <w:rPr>
          <w:i/>
        </w:rPr>
        <w:t>nosti. Nyní, při online výuce,</w:t>
      </w:r>
      <w:r w:rsidR="001F2DC6">
        <w:rPr>
          <w:i/>
        </w:rPr>
        <w:t xml:space="preserve"> její význam ještě vzrostl</w:t>
      </w:r>
      <w:r w:rsidRPr="00831AF1">
        <w:rPr>
          <w:i/>
        </w:rPr>
        <w:t xml:space="preserve">. Hra </w:t>
      </w:r>
      <w:r w:rsidR="00831AF1" w:rsidRPr="00831AF1">
        <w:rPr>
          <w:i/>
        </w:rPr>
        <w:t xml:space="preserve">žáky </w:t>
      </w:r>
      <w:r w:rsidRPr="00831AF1">
        <w:rPr>
          <w:i/>
        </w:rPr>
        <w:t>prová</w:t>
      </w:r>
      <w:r w:rsidR="00831AF1" w:rsidRPr="00831AF1">
        <w:rPr>
          <w:i/>
        </w:rPr>
        <w:t xml:space="preserve">zí životem plným nástrah a ti </w:t>
      </w:r>
      <w:r w:rsidRPr="00831AF1">
        <w:rPr>
          <w:i/>
        </w:rPr>
        <w:t>se s nimi musí vypořádat.</w:t>
      </w:r>
      <w:r w:rsidR="00831AF1" w:rsidRPr="00831AF1">
        <w:rPr>
          <w:i/>
        </w:rPr>
        <w:t xml:space="preserve"> </w:t>
      </w:r>
      <w:r w:rsidR="00831AF1">
        <w:rPr>
          <w:i/>
        </w:rPr>
        <w:t xml:space="preserve">Je škoda, že hra </w:t>
      </w:r>
      <w:r w:rsidR="00831AF1" w:rsidRPr="00831AF1">
        <w:rPr>
          <w:i/>
        </w:rPr>
        <w:t>není zařazena do soutěží MŠMT, neboť ta</w:t>
      </w:r>
      <w:r w:rsidR="001F2DC6">
        <w:rPr>
          <w:i/>
        </w:rPr>
        <w:t>k by dostala ´kredit´</w:t>
      </w:r>
      <w:r w:rsidR="00831AF1" w:rsidRPr="00831AF1">
        <w:rPr>
          <w:i/>
        </w:rPr>
        <w:t>, který jí právem náleží,“</w:t>
      </w:r>
      <w:r w:rsidR="00831AF1">
        <w:t xml:space="preserve"> hodnotí hru </w:t>
      </w:r>
      <w:r w:rsidR="00831AF1" w:rsidRPr="00FB76A0">
        <w:rPr>
          <w:b/>
        </w:rPr>
        <w:t>Jana Doležalová</w:t>
      </w:r>
      <w:r w:rsidR="00FB76A0" w:rsidRPr="00FB76A0">
        <w:rPr>
          <w:b/>
        </w:rPr>
        <w:t xml:space="preserve"> ze Základní školy </w:t>
      </w:r>
      <w:r w:rsidR="00831AF1" w:rsidRPr="00FB76A0">
        <w:rPr>
          <w:b/>
        </w:rPr>
        <w:t>Vimperk</w:t>
      </w:r>
      <w:r w:rsidR="00831AF1">
        <w:t xml:space="preserve">. </w:t>
      </w:r>
    </w:p>
    <w:p w14:paraId="4765B737" w14:textId="77777777" w:rsidR="00FB76A0" w:rsidRDefault="00FB76A0" w:rsidP="001F2DC6">
      <w:pPr>
        <w:spacing w:before="48" w:after="120"/>
        <w:jc w:val="both"/>
      </w:pPr>
      <w:r w:rsidRPr="001F2DC6">
        <w:rPr>
          <w:rFonts w:asciiTheme="minorHAnsi" w:hAnsiTheme="minorHAnsi" w:cstheme="minorHAnsi"/>
          <w:color w:val="000000"/>
        </w:rPr>
        <w:lastRenderedPageBreak/>
        <w:t>„</w:t>
      </w:r>
      <w:r w:rsidRPr="00FB76A0">
        <w:rPr>
          <w:i/>
        </w:rPr>
        <w:t>Hra praktickou a zábavnou formou přispívá ke zvýšení finanční gramotnosti. Výsledky ukázaly, že řada našich studentů se v této oblasti orientuje velmi dobře, někteří skvěle. Z velmi pozitivních reakcí studentů vyplývá, že i ti méně úspěšní se poučili, nad hrou opravdu přemýšleli a výsledky jistě využijí v reálném životě,“</w:t>
      </w:r>
      <w:r>
        <w:t xml:space="preserve"> shrnuje zkušenosti studentů </w:t>
      </w:r>
      <w:r w:rsidRPr="00FB76A0">
        <w:rPr>
          <w:b/>
        </w:rPr>
        <w:t>Dana Huňková ze Střední průmyslové školy sdělovací Techniky Praha</w:t>
      </w:r>
      <w:r w:rsidRPr="00FB76A0">
        <w:t>.</w:t>
      </w:r>
    </w:p>
    <w:p w14:paraId="24329166" w14:textId="0A154AE6" w:rsidR="00FB76A0" w:rsidRPr="00FB76A0" w:rsidRDefault="00FB76A0" w:rsidP="001F2DC6">
      <w:pPr>
        <w:spacing w:before="48" w:after="120"/>
        <w:jc w:val="both"/>
      </w:pPr>
      <w:r>
        <w:rPr>
          <w:i/>
        </w:rPr>
        <w:t>„</w:t>
      </w:r>
      <w:r w:rsidRPr="00FB76A0">
        <w:rPr>
          <w:i/>
        </w:rPr>
        <w:t>Studenty hra F</w:t>
      </w:r>
      <w:r w:rsidR="00FD5249">
        <w:rPr>
          <w:i/>
        </w:rPr>
        <w:t>inGR Play naprosto vtáhla. Své</w:t>
      </w:r>
      <w:r w:rsidRPr="00FB76A0">
        <w:rPr>
          <w:i/>
        </w:rPr>
        <w:t xml:space="preserve"> chyby zpětně analyzovali a určitě se z nich poučili. Pro mě jako pedagoga je to nedocenitelná možnost verifikace znalostí a jejich aplikace v praxi. Určitě budu hru ve svých hodinách</w:t>
      </w:r>
      <w:r w:rsidR="001F2DC6">
        <w:rPr>
          <w:i/>
        </w:rPr>
        <w:t xml:space="preserve"> nadále</w:t>
      </w:r>
      <w:r w:rsidRPr="00FB76A0">
        <w:rPr>
          <w:i/>
        </w:rPr>
        <w:t xml:space="preserve"> využívat,“ </w:t>
      </w:r>
      <w:r w:rsidR="001F2DC6">
        <w:t>hodnotí hru</w:t>
      </w:r>
      <w:r>
        <w:t xml:space="preserve"> </w:t>
      </w:r>
      <w:r w:rsidRPr="00FB76A0">
        <w:rPr>
          <w:b/>
        </w:rPr>
        <w:t>Martina Jiříková z</w:t>
      </w:r>
      <w:r>
        <w:rPr>
          <w:b/>
        </w:rPr>
        <w:t xml:space="preserve"> ostravské </w:t>
      </w:r>
      <w:r w:rsidRPr="00FB76A0">
        <w:rPr>
          <w:b/>
        </w:rPr>
        <w:t xml:space="preserve">VOŠ </w:t>
      </w:r>
      <w:proofErr w:type="spellStart"/>
      <w:r w:rsidRPr="00FB76A0">
        <w:rPr>
          <w:b/>
        </w:rPr>
        <w:t>Prigo</w:t>
      </w:r>
      <w:proofErr w:type="spellEnd"/>
      <w:r>
        <w:t>.</w:t>
      </w:r>
    </w:p>
    <w:p w14:paraId="4300B66B" w14:textId="77777777" w:rsidR="00A76965" w:rsidRPr="00EE7F3C" w:rsidRDefault="001F2DC6" w:rsidP="0024288F">
      <w:pPr>
        <w:spacing w:before="48" w:after="120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FinGR Play 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našla </w:t>
      </w:r>
      <w:r w:rsidR="00A45949">
        <w:rPr>
          <w:rFonts w:asciiTheme="minorHAnsi" w:eastAsia="Times New Roman" w:hAnsiTheme="minorHAnsi" w:cstheme="minorHAnsi"/>
          <w:color w:val="000000"/>
          <w:lang w:eastAsia="cs-CZ"/>
        </w:rPr>
        <w:t>široké</w:t>
      </w:r>
      <w:r w:rsidR="0073308F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uplatnění též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="00A45949">
        <w:rPr>
          <w:rFonts w:asciiTheme="minorHAnsi" w:eastAsia="Times New Roman" w:hAnsiTheme="minorHAnsi" w:cstheme="minorHAnsi"/>
          <w:color w:val="000000"/>
          <w:lang w:eastAsia="cs-CZ"/>
        </w:rPr>
        <w:t xml:space="preserve">u dospělých hráčů, ať už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jde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 o samotné učitele, </w:t>
      </w:r>
      <w:r w:rsidR="00756EF4">
        <w:rPr>
          <w:rFonts w:asciiTheme="minorHAnsi" w:eastAsia="Times New Roman" w:hAnsiTheme="minorHAnsi" w:cstheme="minorHAnsi"/>
          <w:color w:val="000000"/>
          <w:lang w:eastAsia="cs-CZ"/>
        </w:rPr>
        <w:t xml:space="preserve">lektory, 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studenty vysokých škol, 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či 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>finanční specialisty</w:t>
      </w:r>
      <w:r w:rsidR="005E1A21">
        <w:rPr>
          <w:rFonts w:asciiTheme="minorHAnsi" w:eastAsia="Times New Roman" w:hAnsiTheme="minorHAnsi" w:cstheme="minorHAnsi"/>
          <w:color w:val="000000"/>
          <w:lang w:eastAsia="cs-CZ"/>
        </w:rPr>
        <w:t xml:space="preserve"> a poradce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. Například </w:t>
      </w:r>
      <w:r w:rsidR="00960A90" w:rsidRPr="00FD5249">
        <w:rPr>
          <w:rFonts w:asciiTheme="minorHAnsi" w:eastAsia="Times New Roman" w:hAnsiTheme="minorHAnsi" w:cstheme="minorHAnsi"/>
          <w:b/>
          <w:color w:val="000000"/>
          <w:lang w:eastAsia="cs-CZ"/>
        </w:rPr>
        <w:t>Česká zemědělská univerzita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 nabízí hru svým studentům na </w:t>
      </w:r>
      <w:r w:rsidR="005E1A21">
        <w:rPr>
          <w:rFonts w:asciiTheme="minorHAnsi" w:eastAsia="Times New Roman" w:hAnsiTheme="minorHAnsi" w:cstheme="minorHAnsi"/>
          <w:color w:val="000000"/>
          <w:lang w:eastAsia="cs-CZ"/>
        </w:rPr>
        <w:t>T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echnické a </w:t>
      </w:r>
      <w:r w:rsidR="005E1A21">
        <w:rPr>
          <w:rFonts w:asciiTheme="minorHAnsi" w:eastAsia="Times New Roman" w:hAnsiTheme="minorHAnsi" w:cstheme="minorHAnsi"/>
          <w:color w:val="000000"/>
          <w:lang w:eastAsia="cs-CZ"/>
        </w:rPr>
        <w:t xml:space="preserve">Provozně 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ekonomické fakultě </w:t>
      </w:r>
      <w:r w:rsidR="00A45949">
        <w:rPr>
          <w:rFonts w:asciiTheme="minorHAnsi" w:eastAsia="Times New Roman" w:hAnsiTheme="minorHAnsi" w:cstheme="minorHAnsi"/>
          <w:color w:val="000000"/>
          <w:lang w:eastAsia="cs-CZ"/>
        </w:rPr>
        <w:t>již</w:t>
      </w:r>
      <w:r w:rsidR="00960A90" w:rsidRPr="00EE7F3C">
        <w:rPr>
          <w:rFonts w:asciiTheme="minorHAnsi" w:eastAsia="Times New Roman" w:hAnsiTheme="minorHAnsi" w:cstheme="minorHAnsi"/>
          <w:color w:val="000000"/>
          <w:lang w:eastAsia="cs-CZ"/>
        </w:rPr>
        <w:t xml:space="preserve"> čtvrtým rokem jako součást zápočtu.</w:t>
      </w:r>
    </w:p>
    <w:p w14:paraId="0D6301D6" w14:textId="77777777" w:rsidR="008533F6" w:rsidRPr="00EE7F3C" w:rsidRDefault="00EE7F3C" w:rsidP="008533F6">
      <w:pPr>
        <w:spacing w:before="48"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Široká</w:t>
      </w:r>
      <w:r w:rsidR="008533F6" w:rsidRPr="00EE7F3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podpora portálu </w:t>
      </w:r>
    </w:p>
    <w:p w14:paraId="2A4A35DA" w14:textId="77777777" w:rsidR="008533F6" w:rsidRPr="00EE7F3C" w:rsidRDefault="008533F6" w:rsidP="008533F6">
      <w:pPr>
        <w:jc w:val="both"/>
        <w:rPr>
          <w:rFonts w:asciiTheme="minorHAnsi" w:hAnsiTheme="minorHAnsi" w:cstheme="minorHAnsi"/>
        </w:rPr>
      </w:pPr>
      <w:r w:rsidRPr="00EE7F3C">
        <w:rPr>
          <w:rFonts w:asciiTheme="minorHAnsi" w:hAnsiTheme="minorHAnsi" w:cstheme="minorHAnsi"/>
        </w:rPr>
        <w:t xml:space="preserve">Patrony </w:t>
      </w:r>
      <w:r w:rsidR="00756EF4">
        <w:rPr>
          <w:rFonts w:asciiTheme="minorHAnsi" w:hAnsiTheme="minorHAnsi" w:cstheme="minorHAnsi"/>
        </w:rPr>
        <w:t xml:space="preserve">a hlavními partnery </w:t>
      </w:r>
      <w:r w:rsidRPr="00EE7F3C">
        <w:rPr>
          <w:rFonts w:asciiTheme="minorHAnsi" w:hAnsiTheme="minorHAnsi" w:cstheme="minorHAnsi"/>
        </w:rPr>
        <w:t>portálu jso</w:t>
      </w:r>
      <w:r w:rsidR="00756EF4">
        <w:rPr>
          <w:rFonts w:asciiTheme="minorHAnsi" w:hAnsiTheme="minorHAnsi" w:cstheme="minorHAnsi"/>
        </w:rPr>
        <w:t>u společnosti Broker Consulting a</w:t>
      </w:r>
      <w:r w:rsidRPr="00EE7F3C">
        <w:rPr>
          <w:rFonts w:asciiTheme="minorHAnsi" w:hAnsiTheme="minorHAnsi" w:cstheme="minorHAnsi"/>
        </w:rPr>
        <w:t xml:space="preserve"> </w:t>
      </w:r>
      <w:proofErr w:type="spellStart"/>
      <w:r w:rsidRPr="00EE7F3C">
        <w:rPr>
          <w:rFonts w:asciiTheme="minorHAnsi" w:hAnsiTheme="minorHAnsi" w:cstheme="minorHAnsi"/>
        </w:rPr>
        <w:t>Generali</w:t>
      </w:r>
      <w:proofErr w:type="spellEnd"/>
      <w:r w:rsidRPr="00EE7F3C">
        <w:rPr>
          <w:rFonts w:asciiTheme="minorHAnsi" w:hAnsiTheme="minorHAnsi" w:cstheme="minorHAnsi"/>
        </w:rPr>
        <w:t xml:space="preserve"> </w:t>
      </w:r>
      <w:proofErr w:type="spellStart"/>
      <w:r w:rsidRPr="00EE7F3C">
        <w:rPr>
          <w:rFonts w:asciiTheme="minorHAnsi" w:hAnsiTheme="minorHAnsi" w:cstheme="minorHAnsi"/>
        </w:rPr>
        <w:t>Investments</w:t>
      </w:r>
      <w:proofErr w:type="spellEnd"/>
      <w:r w:rsidRPr="00EE7F3C">
        <w:rPr>
          <w:rFonts w:asciiTheme="minorHAnsi" w:hAnsiTheme="minorHAnsi" w:cstheme="minorHAnsi"/>
        </w:rPr>
        <w:t xml:space="preserve">. Vznik hry dále podpořila společnost </w:t>
      </w:r>
      <w:proofErr w:type="spellStart"/>
      <w:r w:rsidRPr="00EE7F3C">
        <w:rPr>
          <w:rFonts w:asciiTheme="minorHAnsi" w:hAnsiTheme="minorHAnsi" w:cstheme="minorHAnsi"/>
        </w:rPr>
        <w:t>Conseq</w:t>
      </w:r>
      <w:proofErr w:type="spellEnd"/>
      <w:r w:rsidRPr="00EE7F3C">
        <w:rPr>
          <w:rFonts w:asciiTheme="minorHAnsi" w:hAnsiTheme="minorHAnsi" w:cstheme="minorHAnsi"/>
        </w:rPr>
        <w:t>.</w:t>
      </w:r>
    </w:p>
    <w:p w14:paraId="7C00AE21" w14:textId="77777777" w:rsidR="008533F6" w:rsidRPr="00EE7F3C" w:rsidRDefault="008533F6" w:rsidP="008533F6">
      <w:pPr>
        <w:pStyle w:val="Normlnweb"/>
        <w:shd w:val="clear" w:color="auto" w:fill="FFFFFF"/>
        <w:spacing w:before="48" w:beforeAutospacing="0" w:after="12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E7F3C">
        <w:rPr>
          <w:rFonts w:asciiTheme="minorHAnsi" w:hAnsiTheme="minorHAnsi" w:cstheme="minorHAnsi"/>
          <w:color w:val="000000"/>
          <w:sz w:val="22"/>
          <w:szCs w:val="22"/>
        </w:rPr>
        <w:t>Herní portál získal rovněž oficiální podporu ze strany státu, a to v podobě záštity</w:t>
      </w:r>
      <w:r w:rsidRPr="00EE7F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E7F3C">
        <w:rPr>
          <w:rFonts w:asciiTheme="minorHAnsi" w:hAnsiTheme="minorHAnsi" w:cstheme="minorHAnsi"/>
          <w:color w:val="000000"/>
          <w:sz w:val="22"/>
          <w:szCs w:val="22"/>
        </w:rPr>
        <w:t xml:space="preserve">Ministerstva financí (Pracovní skupina pro finanční vzdělávání, odbor vnitřního trhu) a Ministerstva vnitra (Aliance proti dluhům, odbor prevence kriminality Ministerstva vnitra). Podporu portálu dále vyjádřilo i Ministerstvo školství. </w:t>
      </w:r>
    </w:p>
    <w:p w14:paraId="41252232" w14:textId="77777777" w:rsidR="00876708" w:rsidRPr="00AE40E4" w:rsidRDefault="00756EF4" w:rsidP="00AE40E4">
      <w:pPr>
        <w:spacing w:before="48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neposlední řadě je FinGR Play</w:t>
      </w:r>
      <w:r w:rsidR="00B6798C" w:rsidRPr="00EE7F3C">
        <w:rPr>
          <w:rFonts w:asciiTheme="minorHAnsi" w:hAnsiTheme="minorHAnsi" w:cstheme="minorHAnsi"/>
        </w:rPr>
        <w:t xml:space="preserve"> </w:t>
      </w:r>
      <w:r w:rsidR="00951CBF" w:rsidRPr="00EE7F3C">
        <w:rPr>
          <w:rFonts w:asciiTheme="minorHAnsi" w:hAnsiTheme="minorHAnsi" w:cstheme="minorHAnsi"/>
        </w:rPr>
        <w:t>prostřednictvím sdílení celkových výsledků z herních turnajů tříd každoročn</w:t>
      </w:r>
      <w:r>
        <w:rPr>
          <w:rFonts w:asciiTheme="minorHAnsi" w:hAnsiTheme="minorHAnsi" w:cstheme="minorHAnsi"/>
        </w:rPr>
        <w:t>ě</w:t>
      </w:r>
      <w:r w:rsidR="00951CBF" w:rsidRPr="00EE7F3C">
        <w:rPr>
          <w:rFonts w:asciiTheme="minorHAnsi" w:hAnsiTheme="minorHAnsi" w:cstheme="minorHAnsi"/>
        </w:rPr>
        <w:t xml:space="preserve"> </w:t>
      </w:r>
      <w:r w:rsidR="00B6798C" w:rsidRPr="00EE7F3C">
        <w:rPr>
          <w:rFonts w:asciiTheme="minorHAnsi" w:hAnsiTheme="minorHAnsi" w:cstheme="minorHAnsi"/>
        </w:rPr>
        <w:t xml:space="preserve">součástí </w:t>
      </w:r>
      <w:r w:rsidRPr="00756EF4">
        <w:rPr>
          <w:rFonts w:asciiTheme="minorHAnsi" w:hAnsiTheme="minorHAnsi" w:cstheme="minorHAnsi"/>
        </w:rPr>
        <w:t>Světov</w:t>
      </w:r>
      <w:r>
        <w:rPr>
          <w:rFonts w:asciiTheme="minorHAnsi" w:hAnsiTheme="minorHAnsi" w:cstheme="minorHAnsi"/>
        </w:rPr>
        <w:t>ého týdne</w:t>
      </w:r>
      <w:r w:rsidRPr="00756EF4">
        <w:rPr>
          <w:rFonts w:asciiTheme="minorHAnsi" w:hAnsiTheme="minorHAnsi" w:cstheme="minorHAnsi"/>
        </w:rPr>
        <w:t xml:space="preserve"> vzdělávání o penězích a finanční gramotnosti </w:t>
      </w:r>
      <w:r w:rsidR="00951CBF" w:rsidRPr="00EE7F3C">
        <w:rPr>
          <w:rFonts w:asciiTheme="minorHAnsi" w:hAnsiTheme="minorHAnsi" w:cstheme="minorHAnsi"/>
        </w:rPr>
        <w:t>(</w:t>
      </w:r>
      <w:proofErr w:type="spellStart"/>
      <w:r w:rsidR="00951CBF" w:rsidRPr="00EE7F3C">
        <w:rPr>
          <w:rFonts w:asciiTheme="minorHAnsi" w:hAnsiTheme="minorHAnsi" w:cstheme="minorHAnsi"/>
        </w:rPr>
        <w:t>Global</w:t>
      </w:r>
      <w:proofErr w:type="spellEnd"/>
      <w:r w:rsidR="00951CBF" w:rsidRPr="00EE7F3C">
        <w:rPr>
          <w:rFonts w:asciiTheme="minorHAnsi" w:hAnsiTheme="minorHAnsi" w:cstheme="minorHAnsi"/>
        </w:rPr>
        <w:t xml:space="preserve"> Money </w:t>
      </w:r>
      <w:proofErr w:type="spellStart"/>
      <w:r w:rsidR="00951CBF" w:rsidRPr="00EE7F3C">
        <w:rPr>
          <w:rFonts w:asciiTheme="minorHAnsi" w:hAnsiTheme="minorHAnsi" w:cstheme="minorHAnsi"/>
        </w:rPr>
        <w:t>Week</w:t>
      </w:r>
      <w:proofErr w:type="spellEnd"/>
      <w:r w:rsidR="00951CBF" w:rsidRPr="00EE7F3C">
        <w:rPr>
          <w:rFonts w:asciiTheme="minorHAnsi" w:hAnsiTheme="minorHAnsi" w:cstheme="minorHAnsi"/>
        </w:rPr>
        <w:t>),</w:t>
      </w:r>
      <w:r w:rsidR="00B6798C" w:rsidRPr="00EE7F3C">
        <w:rPr>
          <w:rFonts w:asciiTheme="minorHAnsi" w:hAnsiTheme="minorHAnsi" w:cstheme="minorHAnsi"/>
        </w:rPr>
        <w:t xml:space="preserve"> který dlouhodobě usiluje o zlepšování finančních znalostí</w:t>
      </w:r>
      <w:r w:rsidR="00AE40E4">
        <w:rPr>
          <w:rFonts w:asciiTheme="minorHAnsi" w:hAnsiTheme="minorHAnsi" w:cstheme="minorHAnsi"/>
        </w:rPr>
        <w:t xml:space="preserve"> napříč všemi státy</w:t>
      </w:r>
      <w:r w:rsidR="00951CBF" w:rsidRPr="00EE7F3C">
        <w:rPr>
          <w:rFonts w:asciiTheme="minorHAnsi" w:hAnsiTheme="minorHAnsi" w:cstheme="minorHAnsi"/>
        </w:rPr>
        <w:t xml:space="preserve">. </w:t>
      </w:r>
    </w:p>
    <w:p w14:paraId="489DBBE5" w14:textId="77777777" w:rsidR="00D9512A" w:rsidRPr="00AE40E4" w:rsidRDefault="00D9512A" w:rsidP="00C248AB">
      <w:pPr>
        <w:spacing w:before="48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40E4">
        <w:rPr>
          <w:rFonts w:asciiTheme="minorHAnsi" w:hAnsiTheme="minorHAnsi" w:cstheme="minorHAnsi"/>
          <w:b/>
          <w:sz w:val="24"/>
          <w:szCs w:val="24"/>
        </w:rPr>
        <w:t xml:space="preserve">Index finanční gramotnosti </w:t>
      </w:r>
    </w:p>
    <w:p w14:paraId="663E10F6" w14:textId="7516CBB9" w:rsidR="002D1748" w:rsidRPr="002D1748" w:rsidRDefault="00AE40E4" w:rsidP="002D1748">
      <w:pPr>
        <w:spacing w:before="48" w:after="120"/>
        <w:jc w:val="both"/>
        <w:rPr>
          <w:rFonts w:asciiTheme="minorHAnsi" w:hAnsiTheme="minorHAnsi" w:cstheme="minorHAnsi"/>
        </w:rPr>
      </w:pPr>
      <w:r w:rsidRPr="002D1748">
        <w:rPr>
          <w:rFonts w:asciiTheme="minorHAnsi" w:hAnsiTheme="minorHAnsi" w:cstheme="minorHAnsi"/>
        </w:rPr>
        <w:t xml:space="preserve">Na </w:t>
      </w:r>
      <w:r w:rsidRPr="00D9512A">
        <w:rPr>
          <w:rFonts w:asciiTheme="minorHAnsi" w:hAnsiTheme="minorHAnsi" w:cstheme="minorHAnsi"/>
        </w:rPr>
        <w:t>základ</w:t>
      </w:r>
      <w:r>
        <w:rPr>
          <w:rFonts w:asciiTheme="minorHAnsi" w:hAnsiTheme="minorHAnsi" w:cstheme="minorHAnsi"/>
        </w:rPr>
        <w:t xml:space="preserve">ě výsledků účastníků hry FinGR Play z různých věkových </w:t>
      </w:r>
      <w:r w:rsidR="00D9512A">
        <w:rPr>
          <w:rFonts w:asciiTheme="minorHAnsi" w:hAnsiTheme="minorHAnsi" w:cstheme="minorHAnsi"/>
        </w:rPr>
        <w:t xml:space="preserve">zpracovává společnost ABC </w:t>
      </w:r>
      <w:r w:rsidR="00E14F75">
        <w:rPr>
          <w:rFonts w:asciiTheme="minorHAnsi" w:hAnsiTheme="minorHAnsi" w:cstheme="minorHAnsi"/>
        </w:rPr>
        <w:t>f</w:t>
      </w:r>
      <w:r w:rsidR="00D9512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nančního vzdělávání každý měsíc </w:t>
      </w:r>
      <w:r w:rsidR="00D9512A">
        <w:rPr>
          <w:rFonts w:asciiTheme="minorHAnsi" w:hAnsiTheme="minorHAnsi" w:cstheme="minorHAnsi"/>
        </w:rPr>
        <w:t xml:space="preserve">celková data do Indexu finanční gramotnosti. Ten tak </w:t>
      </w:r>
      <w:r w:rsidR="00C248AB">
        <w:rPr>
          <w:rFonts w:asciiTheme="minorHAnsi" w:hAnsiTheme="minorHAnsi" w:cstheme="minorHAnsi"/>
        </w:rPr>
        <w:t xml:space="preserve">v anonymizované podobě </w:t>
      </w:r>
      <w:r w:rsidR="00D9512A">
        <w:rPr>
          <w:rFonts w:asciiTheme="minorHAnsi" w:hAnsiTheme="minorHAnsi" w:cstheme="minorHAnsi"/>
        </w:rPr>
        <w:t>odráží úroveň skutečných znalostí a chování hráčů.</w:t>
      </w:r>
      <w:r w:rsidR="002D1748">
        <w:rPr>
          <w:rFonts w:asciiTheme="minorHAnsi" w:hAnsiTheme="minorHAnsi" w:cstheme="minorHAnsi"/>
        </w:rPr>
        <w:t xml:space="preserve"> </w:t>
      </w:r>
      <w:r w:rsidR="00AF33FF">
        <w:rPr>
          <w:rFonts w:asciiTheme="minorHAnsi" w:hAnsiTheme="minorHAnsi" w:cstheme="minorHAnsi"/>
        </w:rPr>
        <w:t xml:space="preserve">Výsledky </w:t>
      </w:r>
      <w:r w:rsidR="004E5AD0">
        <w:rPr>
          <w:rFonts w:asciiTheme="minorHAnsi" w:hAnsiTheme="minorHAnsi" w:cstheme="minorHAnsi"/>
        </w:rPr>
        <w:t xml:space="preserve">jednotlivých </w:t>
      </w:r>
      <w:r w:rsidR="00AF33FF">
        <w:rPr>
          <w:rFonts w:asciiTheme="minorHAnsi" w:hAnsiTheme="minorHAnsi" w:cstheme="minorHAnsi"/>
        </w:rPr>
        <w:t>Index</w:t>
      </w:r>
      <w:r w:rsidR="004E5AD0">
        <w:rPr>
          <w:rFonts w:asciiTheme="minorHAnsi" w:hAnsiTheme="minorHAnsi" w:cstheme="minorHAnsi"/>
        </w:rPr>
        <w:t>ů</w:t>
      </w:r>
      <w:r w:rsidR="002D1748">
        <w:rPr>
          <w:rFonts w:asciiTheme="minorHAnsi" w:hAnsiTheme="minorHAnsi" w:cstheme="minorHAnsi"/>
        </w:rPr>
        <w:t xml:space="preserve"> finanční gramotnost</w:t>
      </w:r>
      <w:r w:rsidR="004E5AD0">
        <w:rPr>
          <w:rFonts w:asciiTheme="minorHAnsi" w:hAnsiTheme="minorHAnsi" w:cstheme="minorHAnsi"/>
        </w:rPr>
        <w:t>i</w:t>
      </w:r>
      <w:r w:rsidR="002D1748">
        <w:rPr>
          <w:rFonts w:asciiTheme="minorHAnsi" w:hAnsiTheme="minorHAnsi" w:cstheme="minorHAnsi"/>
        </w:rPr>
        <w:t xml:space="preserve"> </w:t>
      </w:r>
      <w:r w:rsidR="00A45949">
        <w:rPr>
          <w:rFonts w:asciiTheme="minorHAnsi" w:hAnsiTheme="minorHAnsi" w:cstheme="minorHAnsi"/>
        </w:rPr>
        <w:t xml:space="preserve">jsou k dispozici </w:t>
      </w:r>
      <w:r w:rsidR="002D1748">
        <w:rPr>
          <w:rFonts w:asciiTheme="minorHAnsi" w:hAnsiTheme="minorHAnsi" w:cstheme="minorHAnsi"/>
        </w:rPr>
        <w:t xml:space="preserve">na </w:t>
      </w:r>
      <w:r w:rsidR="00E14F75">
        <w:rPr>
          <w:rFonts w:asciiTheme="minorHAnsi" w:hAnsiTheme="minorHAnsi" w:cstheme="minorHAnsi"/>
        </w:rPr>
        <w:t xml:space="preserve">stránkách </w:t>
      </w:r>
      <w:hyperlink r:id="rId7" w:history="1">
        <w:r w:rsidR="00E14F75" w:rsidRPr="00E14F75">
          <w:rPr>
            <w:rStyle w:val="Hypertextovodkaz"/>
            <w:rFonts w:asciiTheme="minorHAnsi" w:hAnsiTheme="minorHAnsi" w:cstheme="minorHAnsi"/>
          </w:rPr>
          <w:t>ABC finančního vzdělávání</w:t>
        </w:r>
      </w:hyperlink>
      <w:r w:rsidR="00E14F75">
        <w:rPr>
          <w:rFonts w:asciiTheme="minorHAnsi" w:hAnsiTheme="minorHAnsi" w:cstheme="minorHAnsi"/>
        </w:rPr>
        <w:t xml:space="preserve">. </w:t>
      </w:r>
    </w:p>
    <w:p w14:paraId="761DA639" w14:textId="77777777" w:rsidR="007B1ABB" w:rsidRDefault="007B1ABB" w:rsidP="0024288F">
      <w:pPr>
        <w:spacing w:before="48" w:after="120"/>
        <w:jc w:val="both"/>
        <w:rPr>
          <w:rFonts w:asciiTheme="minorHAnsi" w:eastAsia="Times New Roman" w:hAnsiTheme="minorHAnsi" w:cstheme="minorHAnsi"/>
          <w:color w:val="000000"/>
          <w:sz w:val="21"/>
          <w:szCs w:val="21"/>
          <w:lang w:eastAsia="cs-CZ"/>
        </w:rPr>
      </w:pPr>
    </w:p>
    <w:p w14:paraId="6A7ED862" w14:textId="77777777" w:rsidR="007B1ABB" w:rsidRDefault="007B1ABB" w:rsidP="005509FA">
      <w:pPr>
        <w:widowControl w:val="0"/>
        <w:autoSpaceDE w:val="0"/>
        <w:autoSpaceDN w:val="0"/>
        <w:rPr>
          <w:rFonts w:asciiTheme="minorHAnsi" w:eastAsia="Times New Roman" w:hAnsiTheme="minorHAnsi" w:cstheme="minorHAnsi"/>
          <w:b/>
          <w:color w:val="000000"/>
          <w:lang w:eastAsia="cs-CZ"/>
        </w:rPr>
      </w:pPr>
    </w:p>
    <w:p w14:paraId="21124EBC" w14:textId="06926F7F" w:rsidR="007B1ABB" w:rsidRDefault="007B1ABB" w:rsidP="005509FA">
      <w:pPr>
        <w:widowControl w:val="0"/>
        <w:autoSpaceDE w:val="0"/>
        <w:autoSpaceDN w:val="0"/>
        <w:rPr>
          <w:rFonts w:asciiTheme="minorHAnsi" w:eastAsia="Times New Roman" w:hAnsiTheme="minorHAnsi" w:cstheme="minorHAnsi"/>
          <w:b/>
          <w:color w:val="000000"/>
          <w:lang w:eastAsia="cs-CZ"/>
        </w:rPr>
      </w:pPr>
    </w:p>
    <w:p w14:paraId="56634069" w14:textId="77777777" w:rsidR="00EE7F3C" w:rsidRPr="00756EF4" w:rsidRDefault="005509FA" w:rsidP="005509FA">
      <w:pPr>
        <w:widowControl w:val="0"/>
        <w:autoSpaceDE w:val="0"/>
        <w:autoSpaceDN w:val="0"/>
        <w:rPr>
          <w:rFonts w:asciiTheme="minorHAnsi" w:eastAsia="Calibri" w:hAnsiTheme="minorHAnsi" w:cstheme="minorHAnsi"/>
          <w:b/>
          <w:bCs/>
          <w:noProof/>
          <w:lang w:eastAsia="cs-CZ" w:bidi="cs-CZ"/>
        </w:rPr>
      </w:pPr>
      <w:r w:rsidRPr="00756EF4">
        <w:rPr>
          <w:rFonts w:asciiTheme="minorHAnsi" w:eastAsia="Times New Roman" w:hAnsiTheme="minorHAnsi" w:cstheme="minorHAnsi"/>
          <w:b/>
          <w:color w:val="000000"/>
          <w:lang w:eastAsia="cs-CZ"/>
        </w:rPr>
        <w:t>Kontakt pro média:</w:t>
      </w:r>
    </w:p>
    <w:p w14:paraId="38AAEC3D" w14:textId="77777777" w:rsidR="005509FA" w:rsidRPr="00A264FE" w:rsidRDefault="005509FA" w:rsidP="005509FA">
      <w:pPr>
        <w:widowControl w:val="0"/>
        <w:autoSpaceDE w:val="0"/>
        <w:autoSpaceDN w:val="0"/>
        <w:rPr>
          <w:rFonts w:asciiTheme="minorHAnsi" w:eastAsia="Calibri" w:hAnsiTheme="minorHAnsi" w:cstheme="minorHAnsi"/>
          <w:bCs/>
          <w:noProof/>
          <w:lang w:eastAsia="cs-CZ"/>
        </w:rPr>
      </w:pPr>
      <w:r w:rsidRPr="00A264FE">
        <w:rPr>
          <w:rFonts w:asciiTheme="minorHAnsi" w:eastAsia="Calibri" w:hAnsiTheme="minorHAnsi" w:cstheme="minorHAnsi"/>
          <w:bCs/>
          <w:noProof/>
          <w:lang w:eastAsia="cs-CZ" w:bidi="cs-CZ"/>
        </w:rPr>
        <w:t>Tereza Kunová</w:t>
      </w:r>
    </w:p>
    <w:p w14:paraId="1035AFD0" w14:textId="77777777" w:rsidR="005509FA" w:rsidRDefault="005509FA" w:rsidP="005509FA">
      <w:pPr>
        <w:pStyle w:val="Bezmezer"/>
        <w:rPr>
          <w:rFonts w:cstheme="minorHAnsi"/>
          <w:noProof/>
          <w:lang w:eastAsia="cs-CZ" w:bidi="cs-CZ"/>
        </w:rPr>
      </w:pPr>
      <w:r w:rsidRPr="00EE7F3C">
        <w:rPr>
          <w:rFonts w:cstheme="minorHAnsi"/>
          <w:noProof/>
          <w:lang w:eastAsia="cs-CZ" w:bidi="cs-CZ"/>
        </w:rPr>
        <w:t>Specialistka PR a externí komunikace</w:t>
      </w:r>
    </w:p>
    <w:p w14:paraId="76A67542" w14:textId="77777777" w:rsidR="00756EF4" w:rsidRPr="00EE7F3C" w:rsidRDefault="00756EF4" w:rsidP="005509FA">
      <w:pPr>
        <w:pStyle w:val="Bezmezer"/>
        <w:rPr>
          <w:rFonts w:cstheme="minorHAnsi"/>
          <w:noProof/>
          <w:lang w:eastAsia="cs-CZ" w:bidi="cs-CZ"/>
        </w:rPr>
      </w:pPr>
      <w:r>
        <w:rPr>
          <w:rFonts w:cstheme="minorHAnsi"/>
          <w:noProof/>
          <w:lang w:eastAsia="cs-CZ" w:bidi="cs-CZ"/>
        </w:rPr>
        <w:t>Broker Consulting, a. s.</w:t>
      </w:r>
    </w:p>
    <w:p w14:paraId="6AED55BE" w14:textId="77777777" w:rsidR="005509FA" w:rsidRDefault="005509FA" w:rsidP="005509FA">
      <w:pPr>
        <w:spacing w:before="48" w:after="120"/>
        <w:rPr>
          <w:rFonts w:asciiTheme="minorHAnsi" w:eastAsia="Times New Roman" w:hAnsiTheme="minorHAnsi" w:cstheme="minorHAnsi"/>
          <w:color w:val="000000"/>
          <w:sz w:val="21"/>
          <w:szCs w:val="21"/>
          <w:lang w:eastAsia="cs-CZ"/>
        </w:rPr>
      </w:pPr>
      <w:r w:rsidRPr="00EE7F3C">
        <w:rPr>
          <w:rFonts w:asciiTheme="minorHAnsi" w:eastAsia="Calibri" w:hAnsiTheme="minorHAnsi" w:cstheme="minorHAnsi"/>
          <w:noProof/>
          <w:lang w:eastAsia="cs-CZ" w:bidi="cs-CZ"/>
        </w:rPr>
        <w:t>mobil: +420 731 537 716, e-mail:</w:t>
      </w:r>
      <w:r w:rsidRPr="009D6FA9">
        <w:rPr>
          <w:rFonts w:ascii="Arial" w:eastAsia="Calibri" w:hAnsi="Arial" w:cs="Arial"/>
          <w:noProof/>
          <w:sz w:val="18"/>
          <w:szCs w:val="18"/>
          <w:lang w:eastAsia="cs-CZ" w:bidi="cs-CZ"/>
        </w:rPr>
        <w:t xml:space="preserve"> </w:t>
      </w:r>
      <w:hyperlink r:id="rId8" w:history="1">
        <w:r w:rsidRPr="009D6FA9">
          <w:rPr>
            <w:rFonts w:ascii="Arial" w:eastAsia="Calibri" w:hAnsi="Arial" w:cs="Arial"/>
            <w:noProof/>
            <w:color w:val="0000FF"/>
            <w:sz w:val="18"/>
            <w:szCs w:val="18"/>
            <w:u w:val="single"/>
            <w:lang w:eastAsia="cs-CZ" w:bidi="cs-CZ"/>
          </w:rPr>
          <w:t>tereza.kunova@bcas.cz</w:t>
        </w:r>
      </w:hyperlink>
    </w:p>
    <w:p w14:paraId="2DFF421A" w14:textId="77777777" w:rsidR="005509FA" w:rsidRDefault="005509FA" w:rsidP="00550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/>
        </w:rPr>
      </w:pPr>
    </w:p>
    <w:p w14:paraId="37A6E57E" w14:textId="3ACC1535" w:rsidR="00C248AB" w:rsidRDefault="00C248AB" w:rsidP="005509FA">
      <w:pPr>
        <w:jc w:val="both"/>
        <w:rPr>
          <w:rFonts w:asciiTheme="minorHAnsi" w:hAnsiTheme="minorHAnsi" w:cstheme="minorHAnsi"/>
          <w:color w:val="000000"/>
        </w:rPr>
      </w:pPr>
    </w:p>
    <w:p w14:paraId="18BED756" w14:textId="77777777" w:rsidR="00D9512A" w:rsidRPr="00A264FE" w:rsidRDefault="005509FA" w:rsidP="005509FA">
      <w:pPr>
        <w:jc w:val="both"/>
        <w:rPr>
          <w:rFonts w:asciiTheme="minorHAnsi" w:hAnsiTheme="minorHAnsi" w:cstheme="minorHAnsi"/>
          <w:color w:val="000000"/>
        </w:rPr>
      </w:pPr>
      <w:r w:rsidRPr="00A264FE">
        <w:rPr>
          <w:rFonts w:asciiTheme="minorHAnsi" w:hAnsiTheme="minorHAnsi" w:cstheme="minorHAnsi"/>
          <w:color w:val="000000"/>
        </w:rPr>
        <w:t xml:space="preserve">Autorem a provozovatelem </w:t>
      </w:r>
      <w:r w:rsidRPr="00A264FE">
        <w:rPr>
          <w:rFonts w:asciiTheme="minorHAnsi" w:hAnsiTheme="minorHAnsi" w:cstheme="minorHAnsi"/>
        </w:rPr>
        <w:t xml:space="preserve">herního portálu FinGR Play je </w:t>
      </w:r>
      <w:r w:rsidRPr="00A264FE">
        <w:rPr>
          <w:rFonts w:asciiTheme="minorHAnsi" w:hAnsiTheme="minorHAnsi" w:cstheme="minorHAnsi"/>
          <w:color w:val="000000"/>
        </w:rPr>
        <w:t xml:space="preserve">obecně prospěšná společnost </w:t>
      </w:r>
      <w:r w:rsidRPr="00C248AB">
        <w:rPr>
          <w:rFonts w:asciiTheme="minorHAnsi" w:hAnsiTheme="minorHAnsi" w:cstheme="minorHAnsi"/>
          <w:b/>
          <w:color w:val="000000"/>
        </w:rPr>
        <w:t>ABC finančního vzdělávání</w:t>
      </w:r>
      <w:r w:rsidRPr="00A264FE">
        <w:rPr>
          <w:rFonts w:asciiTheme="minorHAnsi" w:hAnsiTheme="minorHAnsi" w:cstheme="minorHAnsi"/>
          <w:color w:val="000000"/>
        </w:rPr>
        <w:t>, která se od roku 2011 aktivně věnuje osvětě a vzdělávání zejména na školách.</w:t>
      </w:r>
      <w:r w:rsidRPr="00A264FE">
        <w:rPr>
          <w:rFonts w:asciiTheme="minorHAnsi" w:hAnsiTheme="minorHAnsi" w:cstheme="minorHAnsi"/>
        </w:rPr>
        <w:t xml:space="preserve"> Předlohou pro vývoj on-line hry FinGR Play byla</w:t>
      </w: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="00A264FE"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vzdělávací </w:t>
      </w: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desková hra </w:t>
      </w:r>
      <w:r w:rsidRPr="00A264FE">
        <w:rPr>
          <w:rFonts w:asciiTheme="minorHAnsi" w:hAnsiTheme="minorHAnsi" w:cstheme="minorHAnsi"/>
        </w:rPr>
        <w:t xml:space="preserve">Peníze navíc, za jejímž vznikem a provozováním stojí taktéž </w:t>
      </w:r>
      <w:r w:rsidR="00A264FE" w:rsidRPr="00A264FE">
        <w:rPr>
          <w:rFonts w:asciiTheme="minorHAnsi" w:hAnsiTheme="minorHAnsi" w:cstheme="minorHAnsi"/>
        </w:rPr>
        <w:t xml:space="preserve">společnost </w:t>
      </w:r>
      <w:r w:rsidRPr="00A264FE">
        <w:rPr>
          <w:rFonts w:asciiTheme="minorHAnsi" w:hAnsiTheme="minorHAnsi" w:cstheme="minorHAnsi"/>
          <w:color w:val="000000"/>
        </w:rPr>
        <w:t>ABC finančního vzdělávání.</w:t>
      </w:r>
    </w:p>
    <w:p w14:paraId="6C57B96F" w14:textId="77777777" w:rsidR="00756EF4" w:rsidRPr="00A264FE" w:rsidRDefault="00756EF4" w:rsidP="005509FA">
      <w:pPr>
        <w:jc w:val="both"/>
        <w:rPr>
          <w:rFonts w:asciiTheme="minorHAnsi" w:hAnsiTheme="minorHAnsi" w:cstheme="minorHAnsi"/>
          <w:color w:val="000000"/>
        </w:rPr>
      </w:pPr>
      <w:r w:rsidRPr="00A264FE">
        <w:rPr>
          <w:rFonts w:asciiTheme="minorHAnsi" w:hAnsiTheme="minorHAnsi" w:cstheme="minorHAnsi"/>
          <w:color w:val="000000"/>
        </w:rPr>
        <w:t xml:space="preserve">Zakladatelem ABC finančního vzdělávání je společnost Broker Consulting, a. s. </w:t>
      </w:r>
    </w:p>
    <w:p w14:paraId="7C71C431" w14:textId="77777777" w:rsidR="00756EF4" w:rsidRPr="00A264FE" w:rsidRDefault="00756EF4" w:rsidP="005509FA">
      <w:pPr>
        <w:spacing w:before="48" w:after="120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33808928" w14:textId="77777777" w:rsidR="005509FA" w:rsidRDefault="005509FA" w:rsidP="005509FA">
      <w:pPr>
        <w:spacing w:before="48" w:after="120"/>
        <w:jc w:val="both"/>
        <w:rPr>
          <w:rFonts w:asciiTheme="minorHAnsi" w:hAnsiTheme="minorHAnsi" w:cstheme="minorHAnsi"/>
        </w:rPr>
      </w:pP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Více o hře FinGR Play </w:t>
      </w:r>
      <w:r w:rsidR="002D1748">
        <w:rPr>
          <w:rFonts w:asciiTheme="minorHAnsi" w:eastAsia="Times New Roman" w:hAnsiTheme="minorHAnsi" w:cstheme="minorHAnsi"/>
          <w:color w:val="000000"/>
          <w:lang w:eastAsia="cs-CZ"/>
        </w:rPr>
        <w:t xml:space="preserve">a možnostech, jak ji zapojit do výuky najdete </w:t>
      </w: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na </w:t>
      </w:r>
      <w:hyperlink r:id="rId9" w:history="1">
        <w:r w:rsidRPr="00A264FE">
          <w:rPr>
            <w:rStyle w:val="Hypertextovodkaz"/>
            <w:rFonts w:asciiTheme="minorHAnsi" w:hAnsiTheme="minorHAnsi" w:cstheme="minorHAnsi"/>
          </w:rPr>
          <w:t>www.fingrplay.cz</w:t>
        </w:r>
      </w:hyperlink>
      <w:r w:rsidRPr="00A264FE">
        <w:rPr>
          <w:rFonts w:asciiTheme="minorHAnsi" w:hAnsiTheme="minorHAnsi" w:cstheme="minorHAnsi"/>
        </w:rPr>
        <w:t>.</w:t>
      </w:r>
    </w:p>
    <w:p w14:paraId="651A9906" w14:textId="77777777" w:rsidR="00756EF4" w:rsidRPr="00A264FE" w:rsidRDefault="005509FA" w:rsidP="00756EF4">
      <w:pPr>
        <w:spacing w:before="48" w:after="120"/>
        <w:jc w:val="both"/>
        <w:rPr>
          <w:rFonts w:asciiTheme="minorHAnsi" w:hAnsiTheme="minorHAnsi" w:cstheme="minorHAnsi"/>
          <w:b/>
          <w:bCs/>
          <w:color w:val="CC0000"/>
          <w:lang w:eastAsia="cs-CZ"/>
        </w:rPr>
      </w:pPr>
      <w:r w:rsidRPr="00A264FE">
        <w:rPr>
          <w:rFonts w:asciiTheme="minorHAnsi" w:hAnsiTheme="minorHAnsi" w:cstheme="minorHAnsi"/>
        </w:rPr>
        <w:t xml:space="preserve">Více </w:t>
      </w:r>
      <w:r w:rsidR="00EE7F3C" w:rsidRPr="00A264FE">
        <w:rPr>
          <w:rFonts w:asciiTheme="minorHAnsi" w:hAnsiTheme="minorHAnsi" w:cstheme="minorHAnsi"/>
        </w:rPr>
        <w:t>o</w:t>
      </w:r>
      <w:r w:rsidRPr="00A264FE">
        <w:rPr>
          <w:rFonts w:asciiTheme="minorHAnsi" w:hAnsiTheme="minorHAnsi" w:cstheme="minorHAnsi"/>
        </w:rPr>
        <w:t xml:space="preserve"> </w:t>
      </w:r>
      <w:r w:rsidR="002D1748">
        <w:rPr>
          <w:rFonts w:asciiTheme="minorHAnsi" w:hAnsiTheme="minorHAnsi" w:cstheme="minorHAnsi"/>
        </w:rPr>
        <w:t xml:space="preserve">společnosti </w:t>
      </w:r>
      <w:r w:rsidR="00EE7F3C" w:rsidRPr="00A264FE">
        <w:rPr>
          <w:rFonts w:asciiTheme="minorHAnsi" w:hAnsiTheme="minorHAnsi" w:cstheme="minorHAnsi"/>
          <w:color w:val="000000"/>
        </w:rPr>
        <w:t>ABC finančního vzdělávání</w:t>
      </w:r>
      <w:r w:rsidR="00A264FE" w:rsidRPr="00A264FE">
        <w:rPr>
          <w:rFonts w:asciiTheme="minorHAnsi" w:hAnsiTheme="minorHAnsi" w:cstheme="minorHAnsi"/>
          <w:color w:val="000000"/>
        </w:rPr>
        <w:t>, o.p.s.</w:t>
      </w:r>
      <w:r w:rsidR="00EE7F3C" w:rsidRPr="00A264FE">
        <w:rPr>
          <w:rFonts w:asciiTheme="minorHAnsi" w:hAnsiTheme="minorHAnsi" w:cstheme="minorHAnsi"/>
        </w:rPr>
        <w:t xml:space="preserve"> </w:t>
      </w:r>
      <w:r w:rsidRPr="00A264FE">
        <w:rPr>
          <w:rFonts w:asciiTheme="minorHAnsi" w:hAnsiTheme="minorHAnsi" w:cstheme="minorHAnsi"/>
        </w:rPr>
        <w:t xml:space="preserve">na </w:t>
      </w:r>
      <w:hyperlink r:id="rId10" w:history="1">
        <w:r w:rsidRPr="00A264FE">
          <w:rPr>
            <w:rStyle w:val="Hypertextovodkaz"/>
            <w:rFonts w:asciiTheme="minorHAnsi" w:hAnsiTheme="minorHAnsi" w:cstheme="minorHAnsi"/>
            <w:bCs/>
            <w:lang w:eastAsia="cs-CZ"/>
          </w:rPr>
          <w:t>www.abcfv.cz</w:t>
        </w:r>
      </w:hyperlink>
      <w:r w:rsidRPr="00A264FE">
        <w:rPr>
          <w:rStyle w:val="Hypertextovodkaz"/>
          <w:rFonts w:asciiTheme="minorHAnsi" w:hAnsiTheme="minorHAnsi" w:cstheme="minorHAnsi"/>
          <w:bCs/>
          <w:lang w:eastAsia="cs-CZ"/>
        </w:rPr>
        <w:t>.</w:t>
      </w:r>
      <w:r w:rsidRPr="00A264FE">
        <w:rPr>
          <w:rFonts w:asciiTheme="minorHAnsi" w:hAnsiTheme="minorHAnsi" w:cstheme="minorHAnsi"/>
          <w:b/>
          <w:bCs/>
          <w:color w:val="CC0000"/>
          <w:lang w:eastAsia="cs-CZ"/>
        </w:rPr>
        <w:t xml:space="preserve"> </w:t>
      </w:r>
    </w:p>
    <w:p w14:paraId="486D5EAF" w14:textId="77777777" w:rsidR="00267C5E" w:rsidRPr="00925035" w:rsidRDefault="00756EF4" w:rsidP="00C248AB">
      <w:pPr>
        <w:spacing w:before="48" w:after="120"/>
        <w:jc w:val="both"/>
        <w:rPr>
          <w:rFonts w:asciiTheme="minorHAnsi" w:hAnsiTheme="minorHAnsi" w:cstheme="minorHAnsi"/>
          <w:b/>
        </w:rPr>
      </w:pP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>Více o</w:t>
      </w:r>
      <w:r w:rsidR="002D1748">
        <w:rPr>
          <w:rFonts w:asciiTheme="minorHAnsi" w:eastAsia="Times New Roman" w:hAnsiTheme="minorHAnsi" w:cstheme="minorHAnsi"/>
          <w:color w:val="000000"/>
          <w:lang w:eastAsia="cs-CZ"/>
        </w:rPr>
        <w:t xml:space="preserve"> společnosti</w:t>
      </w:r>
      <w:r w:rsidRPr="00A264FE">
        <w:rPr>
          <w:rFonts w:asciiTheme="minorHAnsi" w:eastAsia="Times New Roman" w:hAnsiTheme="minorHAnsi" w:cstheme="minorHAnsi"/>
          <w:color w:val="000000"/>
          <w:lang w:eastAsia="cs-CZ"/>
        </w:rPr>
        <w:t xml:space="preserve"> Broker Consulting, a. s. na </w:t>
      </w:r>
      <w:hyperlink r:id="rId11" w:history="1">
        <w:r w:rsidRPr="00A264FE">
          <w:rPr>
            <w:rStyle w:val="Hypertextovodkaz"/>
            <w:rFonts w:asciiTheme="minorHAnsi" w:hAnsiTheme="minorHAnsi" w:cstheme="minorHAnsi"/>
            <w:bCs/>
            <w:lang w:eastAsia="cs-CZ"/>
          </w:rPr>
          <w:t>www.bcas.cz</w:t>
        </w:r>
      </w:hyperlink>
      <w:r w:rsidRPr="00A264FE">
        <w:rPr>
          <w:rStyle w:val="Hypertextovodkaz"/>
          <w:bCs/>
          <w:lang w:eastAsia="cs-CZ"/>
        </w:rPr>
        <w:t>.</w:t>
      </w:r>
      <w:r w:rsidRPr="00A264FE">
        <w:rPr>
          <w:rFonts w:asciiTheme="minorHAnsi" w:hAnsiTheme="minorHAnsi" w:cstheme="minorHAnsi"/>
          <w:b/>
        </w:rPr>
        <w:t xml:space="preserve"> </w:t>
      </w:r>
    </w:p>
    <w:sectPr w:rsidR="00267C5E" w:rsidRPr="0092503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59C3" w14:textId="77777777" w:rsidR="00231D8A" w:rsidRDefault="00231D8A" w:rsidP="00FB2999">
      <w:r>
        <w:separator/>
      </w:r>
    </w:p>
  </w:endnote>
  <w:endnote w:type="continuationSeparator" w:id="0">
    <w:p w14:paraId="689D0870" w14:textId="77777777" w:rsidR="00231D8A" w:rsidRDefault="00231D8A" w:rsidP="00F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5AC3" w14:textId="77777777" w:rsidR="00231D8A" w:rsidRDefault="00231D8A" w:rsidP="00FB2999">
      <w:r>
        <w:separator/>
      </w:r>
    </w:p>
  </w:footnote>
  <w:footnote w:type="continuationSeparator" w:id="0">
    <w:p w14:paraId="697F4BBF" w14:textId="77777777" w:rsidR="00231D8A" w:rsidRDefault="00231D8A" w:rsidP="00FB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F134" w14:textId="77777777" w:rsidR="00FB2999" w:rsidRDefault="00231D8A">
    <w:pPr>
      <w:pStyle w:val="Zhlav"/>
    </w:pPr>
    <w:r>
      <w:rPr>
        <w:noProof/>
      </w:rPr>
      <w:pict w14:anchorId="5889E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3pt;margin-top:-66.35pt;width:120pt;height:65.4pt;z-index:251661312;mso-position-horizontal-relative:margin;mso-position-vertical-relative:margin">
          <v:imagedata r:id="rId1" o:title="ABC_FV_logo"/>
          <w10:wrap type="square" anchorx="margin" anchory="margin"/>
        </v:shape>
      </w:pict>
    </w:r>
    <w:r w:rsidR="00FB2999">
      <w:rPr>
        <w:noProof/>
        <w:lang w:eastAsia="cs-CZ"/>
      </w:rPr>
      <w:drawing>
        <wp:anchor distT="152400" distB="152400" distL="152400" distR="152400" simplePos="0" relativeHeight="251659264" behindDoc="1" locked="0" layoutInCell="1" allowOverlap="1" wp14:anchorId="3D07FF17" wp14:editId="76D1FA22">
          <wp:simplePos x="0" y="0"/>
          <wp:positionH relativeFrom="margin">
            <wp:posOffset>4358005</wp:posOffset>
          </wp:positionH>
          <wp:positionV relativeFrom="page">
            <wp:posOffset>91440</wp:posOffset>
          </wp:positionV>
          <wp:extent cx="1402080" cy="708660"/>
          <wp:effectExtent l="0" t="0" r="7620" b="0"/>
          <wp:wrapNone/>
          <wp:docPr id="8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2080" cy="708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4C6C"/>
    <w:multiLevelType w:val="multilevel"/>
    <w:tmpl w:val="089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F3979"/>
    <w:multiLevelType w:val="hybridMultilevel"/>
    <w:tmpl w:val="0C7AE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4DAD"/>
    <w:multiLevelType w:val="hybridMultilevel"/>
    <w:tmpl w:val="85127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82B5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E016F"/>
    <w:multiLevelType w:val="multilevel"/>
    <w:tmpl w:val="4CD04CAC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4" w15:restartNumberingAfterBreak="0">
    <w:nsid w:val="6D1223AB"/>
    <w:multiLevelType w:val="multilevel"/>
    <w:tmpl w:val="2A8E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85F2F"/>
    <w:multiLevelType w:val="multilevel"/>
    <w:tmpl w:val="BB68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17"/>
    <w:rsid w:val="00014893"/>
    <w:rsid w:val="000267ED"/>
    <w:rsid w:val="000437B1"/>
    <w:rsid w:val="00101F07"/>
    <w:rsid w:val="001F2DC6"/>
    <w:rsid w:val="00231D8A"/>
    <w:rsid w:val="0024288F"/>
    <w:rsid w:val="00267C5E"/>
    <w:rsid w:val="00273FBC"/>
    <w:rsid w:val="002D12FF"/>
    <w:rsid w:val="002D1748"/>
    <w:rsid w:val="00315011"/>
    <w:rsid w:val="00332D05"/>
    <w:rsid w:val="00353769"/>
    <w:rsid w:val="00385601"/>
    <w:rsid w:val="00386301"/>
    <w:rsid w:val="003A1284"/>
    <w:rsid w:val="00402A08"/>
    <w:rsid w:val="00406256"/>
    <w:rsid w:val="00443A45"/>
    <w:rsid w:val="004A4BCA"/>
    <w:rsid w:val="004C7456"/>
    <w:rsid w:val="004E4A45"/>
    <w:rsid w:val="004E5AD0"/>
    <w:rsid w:val="00542003"/>
    <w:rsid w:val="005509FA"/>
    <w:rsid w:val="005824D3"/>
    <w:rsid w:val="005E1A21"/>
    <w:rsid w:val="00721DF6"/>
    <w:rsid w:val="0073308F"/>
    <w:rsid w:val="00750F29"/>
    <w:rsid w:val="007539F5"/>
    <w:rsid w:val="00755CD4"/>
    <w:rsid w:val="00756EF4"/>
    <w:rsid w:val="007A53BD"/>
    <w:rsid w:val="007B1ABB"/>
    <w:rsid w:val="007B3165"/>
    <w:rsid w:val="007B3E94"/>
    <w:rsid w:val="007E01BB"/>
    <w:rsid w:val="0080093D"/>
    <w:rsid w:val="00831AF1"/>
    <w:rsid w:val="008533F6"/>
    <w:rsid w:val="00871D33"/>
    <w:rsid w:val="00876708"/>
    <w:rsid w:val="009109D8"/>
    <w:rsid w:val="00925035"/>
    <w:rsid w:val="00951CBF"/>
    <w:rsid w:val="00960A90"/>
    <w:rsid w:val="00970CF6"/>
    <w:rsid w:val="009F1086"/>
    <w:rsid w:val="00A13463"/>
    <w:rsid w:val="00A24809"/>
    <w:rsid w:val="00A264FE"/>
    <w:rsid w:val="00A45949"/>
    <w:rsid w:val="00A76965"/>
    <w:rsid w:val="00AE40E4"/>
    <w:rsid w:val="00AF33FF"/>
    <w:rsid w:val="00B15EDB"/>
    <w:rsid w:val="00B4550E"/>
    <w:rsid w:val="00B50E47"/>
    <w:rsid w:val="00B6798C"/>
    <w:rsid w:val="00B91B60"/>
    <w:rsid w:val="00B9560B"/>
    <w:rsid w:val="00C16711"/>
    <w:rsid w:val="00C246E9"/>
    <w:rsid w:val="00C248AB"/>
    <w:rsid w:val="00C31520"/>
    <w:rsid w:val="00D63448"/>
    <w:rsid w:val="00D94917"/>
    <w:rsid w:val="00D9512A"/>
    <w:rsid w:val="00DD3855"/>
    <w:rsid w:val="00E14F75"/>
    <w:rsid w:val="00E15D2D"/>
    <w:rsid w:val="00E342E9"/>
    <w:rsid w:val="00E60440"/>
    <w:rsid w:val="00E610EB"/>
    <w:rsid w:val="00E91F32"/>
    <w:rsid w:val="00EA2866"/>
    <w:rsid w:val="00EB7800"/>
    <w:rsid w:val="00EE7F3C"/>
    <w:rsid w:val="00F33357"/>
    <w:rsid w:val="00F950B6"/>
    <w:rsid w:val="00F968C7"/>
    <w:rsid w:val="00FB2999"/>
    <w:rsid w:val="00FB76A0"/>
    <w:rsid w:val="00FD444F"/>
    <w:rsid w:val="00FD5249"/>
    <w:rsid w:val="00FD7F0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B7A92A"/>
  <w15:chartTrackingRefBased/>
  <w15:docId w15:val="{1A5CC36A-E382-44F7-B48C-71C5856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711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4E4A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671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16711"/>
  </w:style>
  <w:style w:type="character" w:customStyle="1" w:styleId="ProsttextChar">
    <w:name w:val="Prostý text Char"/>
    <w:basedOn w:val="Standardnpsmoodstavce"/>
    <w:link w:val="Prosttext"/>
    <w:uiPriority w:val="99"/>
    <w:rsid w:val="00C16711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C1671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167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E4A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E4A45"/>
    <w:rPr>
      <w:b/>
      <w:bCs/>
    </w:rPr>
  </w:style>
  <w:style w:type="paragraph" w:styleId="Odstavecseseznamem">
    <w:name w:val="List Paragraph"/>
    <w:basedOn w:val="Normln"/>
    <w:uiPriority w:val="34"/>
    <w:qFormat/>
    <w:rsid w:val="00FD444F"/>
    <w:pPr>
      <w:ind w:left="720"/>
      <w:contextualSpacing/>
    </w:pPr>
  </w:style>
  <w:style w:type="paragraph" w:styleId="Bezmezer">
    <w:name w:val="No Spacing"/>
    <w:uiPriority w:val="1"/>
    <w:qFormat/>
    <w:rsid w:val="005509F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B2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99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B2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999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E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A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AD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AD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A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unova@b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cfv.cz/aktuality/akce/index-fg-ze-hry-fingrplay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bcf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grpla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Tereza Kunová</cp:lastModifiedBy>
  <cp:revision>12</cp:revision>
  <dcterms:created xsi:type="dcterms:W3CDTF">2021-04-12T13:29:00Z</dcterms:created>
  <dcterms:modified xsi:type="dcterms:W3CDTF">2021-05-06T11:01:00Z</dcterms:modified>
</cp:coreProperties>
</file>