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PODÍLOVÝCH FONDŮ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2641326"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3A43AB"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17CF22D" w14:textId="77777777" w:rsidR="004F6195" w:rsidRDefault="004F6195" w:rsidP="001675AF">
      <w:pPr>
        <w:jc w:val="center"/>
        <w:rPr>
          <w:rFonts w:ascii="Arial" w:hAnsi="Arial" w:cs="Arial"/>
          <w:b/>
          <w:sz w:val="28"/>
          <w:szCs w:val="28"/>
        </w:rPr>
      </w:pPr>
    </w:p>
    <w:p w14:paraId="31A9011E" w14:textId="77777777" w:rsidR="006166CE" w:rsidRDefault="00ED2D1F" w:rsidP="001675AF">
      <w:pPr>
        <w:jc w:val="center"/>
        <w:rPr>
          <w:rFonts w:ascii="Arial" w:hAnsi="Arial" w:cs="Arial"/>
          <w:b/>
          <w:sz w:val="28"/>
          <w:szCs w:val="28"/>
        </w:rPr>
      </w:pPr>
      <w:r w:rsidRPr="00FB53F1">
        <w:rPr>
          <w:rFonts w:ascii="Arial" w:hAnsi="Arial" w:cs="Arial"/>
          <w:b/>
          <w:sz w:val="28"/>
          <w:szCs w:val="28"/>
        </w:rPr>
        <w:t>Broker Consulting Index spotřebitelských</w:t>
      </w:r>
      <w:r w:rsidR="0066135D" w:rsidRPr="00FB53F1">
        <w:rPr>
          <w:rFonts w:ascii="Arial" w:hAnsi="Arial" w:cs="Arial"/>
          <w:b/>
          <w:sz w:val="28"/>
          <w:szCs w:val="28"/>
        </w:rPr>
        <w:t xml:space="preserve"> úvěrů</w:t>
      </w:r>
      <w:r w:rsidR="00FB53F1" w:rsidRPr="00FB53F1">
        <w:rPr>
          <w:rFonts w:ascii="Arial" w:hAnsi="Arial" w:cs="Arial"/>
          <w:b/>
          <w:sz w:val="28"/>
          <w:szCs w:val="28"/>
        </w:rPr>
        <w:t xml:space="preserve">: </w:t>
      </w:r>
    </w:p>
    <w:p w14:paraId="11F162CA" w14:textId="2AA4C667" w:rsidR="00C23E32" w:rsidRPr="00FB53F1" w:rsidRDefault="00FB53F1" w:rsidP="001675AF">
      <w:pPr>
        <w:jc w:val="center"/>
        <w:rPr>
          <w:rFonts w:ascii="Arial" w:hAnsi="Arial" w:cs="Arial"/>
          <w:b/>
          <w:sz w:val="28"/>
          <w:szCs w:val="28"/>
        </w:rPr>
      </w:pPr>
      <w:r w:rsidRPr="00FB53F1">
        <w:rPr>
          <w:rFonts w:ascii="Arial" w:hAnsi="Arial" w:cs="Arial"/>
          <w:b/>
          <w:sz w:val="28"/>
          <w:szCs w:val="28"/>
        </w:rPr>
        <w:t xml:space="preserve">Průměrné sazby v dubnu </w:t>
      </w:r>
      <w:r w:rsidR="006166CE">
        <w:rPr>
          <w:rFonts w:ascii="Arial" w:hAnsi="Arial" w:cs="Arial"/>
          <w:b/>
          <w:sz w:val="28"/>
          <w:szCs w:val="28"/>
        </w:rPr>
        <w:t xml:space="preserve">po čtyřech měsících znovu </w:t>
      </w:r>
      <w:r w:rsidRPr="00FB53F1">
        <w:rPr>
          <w:rFonts w:ascii="Arial" w:hAnsi="Arial" w:cs="Arial"/>
          <w:b/>
          <w:sz w:val="28"/>
          <w:szCs w:val="28"/>
        </w:rPr>
        <w:t xml:space="preserve">poklesly </w:t>
      </w:r>
      <w:r w:rsidR="006166CE">
        <w:rPr>
          <w:rFonts w:ascii="Arial" w:hAnsi="Arial" w:cs="Arial"/>
          <w:b/>
          <w:sz w:val="28"/>
          <w:szCs w:val="28"/>
        </w:rPr>
        <w:t xml:space="preserve">a </w:t>
      </w:r>
      <w:r w:rsidRPr="00FB53F1">
        <w:rPr>
          <w:rFonts w:ascii="Arial" w:hAnsi="Arial" w:cs="Arial"/>
          <w:b/>
          <w:sz w:val="28"/>
          <w:szCs w:val="28"/>
        </w:rPr>
        <w:t>zakončily měsíc na úrovni 6,52 %</w:t>
      </w:r>
      <w:r w:rsidR="00ED2D1F" w:rsidRPr="00FB53F1">
        <w:rPr>
          <w:rFonts w:ascii="Arial" w:hAnsi="Arial" w:cs="Arial"/>
          <w:b/>
          <w:sz w:val="28"/>
          <w:szCs w:val="28"/>
        </w:rPr>
        <w:t xml:space="preserve"> </w:t>
      </w:r>
    </w:p>
    <w:p w14:paraId="1C1A4ACC" w14:textId="77777777" w:rsidR="00045B39" w:rsidRPr="00FA1C73" w:rsidRDefault="00045B39" w:rsidP="007A15A6">
      <w:pPr>
        <w:jc w:val="both"/>
        <w:rPr>
          <w:rFonts w:ascii="Arial" w:hAnsi="Arial" w:cs="Arial"/>
          <w:bCs/>
          <w:color w:val="FF0000"/>
          <w:sz w:val="20"/>
          <w:szCs w:val="20"/>
        </w:rPr>
      </w:pPr>
    </w:p>
    <w:p w14:paraId="11EEB47F" w14:textId="77777777" w:rsidR="00FA1C73" w:rsidRPr="002A6FA3" w:rsidRDefault="00FA1C73" w:rsidP="00F5432C">
      <w:pPr>
        <w:jc w:val="both"/>
        <w:rPr>
          <w:rFonts w:ascii="Arial" w:hAnsi="Arial" w:cs="Arial"/>
          <w:bCs/>
          <w:i/>
          <w:sz w:val="20"/>
          <w:szCs w:val="20"/>
        </w:rPr>
      </w:pPr>
    </w:p>
    <w:p w14:paraId="6C42B708" w14:textId="17E599ED" w:rsidR="00AB50FF" w:rsidRDefault="00FA1C73" w:rsidP="0031712D">
      <w:pPr>
        <w:jc w:val="both"/>
        <w:rPr>
          <w:rFonts w:asciiTheme="minorHAnsi" w:eastAsia="Times New Roman" w:hAnsiTheme="minorHAnsi" w:cstheme="minorHAnsi"/>
          <w:b/>
          <w:sz w:val="20"/>
          <w:szCs w:val="20"/>
          <w:highlight w:val="yellow"/>
        </w:rPr>
      </w:pPr>
      <w:r w:rsidRPr="002A6FA3">
        <w:rPr>
          <w:rFonts w:ascii="Arial" w:hAnsi="Arial" w:cs="Arial"/>
          <w:bCs/>
          <w:i/>
          <w:sz w:val="20"/>
          <w:szCs w:val="20"/>
        </w:rPr>
        <w:t xml:space="preserve">Praha, </w:t>
      </w:r>
      <w:r w:rsidR="00457FFE">
        <w:rPr>
          <w:rFonts w:ascii="Arial" w:hAnsi="Arial" w:cs="Arial"/>
          <w:bCs/>
          <w:i/>
          <w:sz w:val="20"/>
          <w:szCs w:val="20"/>
        </w:rPr>
        <w:t>31</w:t>
      </w:r>
      <w:bookmarkStart w:id="0" w:name="_GoBack"/>
      <w:bookmarkEnd w:id="0"/>
      <w:r w:rsidRPr="002A6FA3">
        <w:rPr>
          <w:rFonts w:ascii="Arial" w:hAnsi="Arial" w:cs="Arial"/>
          <w:bCs/>
          <w:i/>
          <w:sz w:val="20"/>
          <w:szCs w:val="20"/>
        </w:rPr>
        <w:t>. května 2021</w:t>
      </w:r>
      <w:r w:rsidR="00AA6E6D" w:rsidRPr="003028DB">
        <w:rPr>
          <w:rFonts w:ascii="Arial" w:hAnsi="Arial" w:cs="Arial"/>
          <w:bCs/>
          <w:sz w:val="20"/>
          <w:szCs w:val="20"/>
        </w:rPr>
        <w:t xml:space="preserve"> –</w:t>
      </w:r>
      <w:r w:rsidR="00AA6E6D">
        <w:rPr>
          <w:rFonts w:ascii="Arial" w:hAnsi="Arial" w:cs="Arial"/>
          <w:b/>
          <w:bCs/>
          <w:sz w:val="20"/>
          <w:szCs w:val="20"/>
        </w:rPr>
        <w:t xml:space="preserve"> </w:t>
      </w:r>
      <w:r w:rsidR="00860609" w:rsidRPr="00242D4D">
        <w:rPr>
          <w:rFonts w:ascii="Arial" w:hAnsi="Arial" w:cs="Arial"/>
          <w:b/>
          <w:sz w:val="20"/>
          <w:szCs w:val="20"/>
        </w:rPr>
        <w:t>Po čtyřech měsících</w:t>
      </w:r>
      <w:r w:rsidR="0031712D" w:rsidRPr="00242D4D">
        <w:rPr>
          <w:rFonts w:ascii="Arial" w:hAnsi="Arial" w:cs="Arial"/>
          <w:b/>
          <w:sz w:val="20"/>
          <w:szCs w:val="20"/>
        </w:rPr>
        <w:t xml:space="preserve"> pozvolného růstu</w:t>
      </w:r>
      <w:r w:rsidR="00860609" w:rsidRPr="00242D4D">
        <w:rPr>
          <w:rFonts w:ascii="Arial" w:hAnsi="Arial" w:cs="Arial"/>
          <w:b/>
          <w:sz w:val="20"/>
          <w:szCs w:val="20"/>
        </w:rPr>
        <w:t xml:space="preserve"> </w:t>
      </w:r>
      <w:r w:rsidR="000B5339" w:rsidRPr="00242D4D">
        <w:rPr>
          <w:rFonts w:ascii="Arial" w:hAnsi="Arial" w:cs="Arial"/>
          <w:b/>
          <w:sz w:val="20"/>
          <w:szCs w:val="20"/>
        </w:rPr>
        <w:t xml:space="preserve">nabraly </w:t>
      </w:r>
      <w:r w:rsidR="000C4C77" w:rsidRPr="00242D4D">
        <w:rPr>
          <w:rFonts w:ascii="Arial" w:hAnsi="Arial" w:cs="Arial"/>
          <w:b/>
          <w:sz w:val="20"/>
          <w:szCs w:val="20"/>
        </w:rPr>
        <w:t>průměrn</w:t>
      </w:r>
      <w:r w:rsidR="000B5339" w:rsidRPr="00242D4D">
        <w:rPr>
          <w:rFonts w:ascii="Arial" w:hAnsi="Arial" w:cs="Arial"/>
          <w:b/>
          <w:sz w:val="20"/>
          <w:szCs w:val="20"/>
        </w:rPr>
        <w:t>é</w:t>
      </w:r>
      <w:r w:rsidR="000C4C77" w:rsidRPr="00242D4D">
        <w:rPr>
          <w:rFonts w:ascii="Arial" w:hAnsi="Arial" w:cs="Arial"/>
          <w:b/>
          <w:sz w:val="20"/>
          <w:szCs w:val="20"/>
        </w:rPr>
        <w:t xml:space="preserve"> saz</w:t>
      </w:r>
      <w:r w:rsidR="000B5339" w:rsidRPr="00242D4D">
        <w:rPr>
          <w:rFonts w:ascii="Arial" w:hAnsi="Arial" w:cs="Arial"/>
          <w:b/>
          <w:sz w:val="20"/>
          <w:szCs w:val="20"/>
        </w:rPr>
        <w:t>by</w:t>
      </w:r>
      <w:r w:rsidR="000C4C77" w:rsidRPr="00242D4D">
        <w:rPr>
          <w:rFonts w:ascii="Arial" w:hAnsi="Arial" w:cs="Arial"/>
          <w:b/>
          <w:sz w:val="20"/>
          <w:szCs w:val="20"/>
        </w:rPr>
        <w:t xml:space="preserve"> </w:t>
      </w:r>
      <w:r w:rsidR="00691527" w:rsidRPr="00242D4D">
        <w:rPr>
          <w:rFonts w:ascii="Arial" w:hAnsi="Arial" w:cs="Arial"/>
          <w:b/>
          <w:sz w:val="20"/>
          <w:szCs w:val="20"/>
        </w:rPr>
        <w:t xml:space="preserve">z úvěrů na cokoli </w:t>
      </w:r>
      <w:r w:rsidR="000B5339" w:rsidRPr="00242D4D">
        <w:rPr>
          <w:rFonts w:ascii="Arial" w:hAnsi="Arial" w:cs="Arial"/>
          <w:b/>
          <w:sz w:val="20"/>
          <w:szCs w:val="20"/>
        </w:rPr>
        <w:t>opačný směr. Jak ukázal</w:t>
      </w:r>
      <w:r w:rsidR="00AB50FF" w:rsidRPr="00242D4D">
        <w:rPr>
          <w:rFonts w:ascii="Arial" w:hAnsi="Arial" w:cs="Arial"/>
          <w:b/>
          <w:sz w:val="20"/>
          <w:szCs w:val="20"/>
        </w:rPr>
        <w:t>y dubnové výsledky</w:t>
      </w:r>
      <w:r w:rsidR="000B5339" w:rsidRPr="00242D4D">
        <w:rPr>
          <w:rFonts w:ascii="Arial" w:hAnsi="Arial" w:cs="Arial"/>
          <w:b/>
          <w:sz w:val="20"/>
          <w:szCs w:val="20"/>
        </w:rPr>
        <w:t xml:space="preserve"> </w:t>
      </w:r>
      <w:r w:rsidR="00D80CAD">
        <w:rPr>
          <w:rFonts w:ascii="Arial" w:hAnsi="Arial" w:cs="Arial"/>
          <w:b/>
          <w:sz w:val="20"/>
          <w:szCs w:val="20"/>
        </w:rPr>
        <w:t xml:space="preserve">Broker Consulting </w:t>
      </w:r>
      <w:r w:rsidR="0031712D" w:rsidRPr="00242D4D">
        <w:rPr>
          <w:rFonts w:ascii="Arial" w:hAnsi="Arial" w:cs="Arial"/>
          <w:b/>
          <w:sz w:val="20"/>
          <w:szCs w:val="20"/>
        </w:rPr>
        <w:t>Index</w:t>
      </w:r>
      <w:r w:rsidR="00AB50FF" w:rsidRPr="00242D4D">
        <w:rPr>
          <w:rFonts w:ascii="Arial" w:hAnsi="Arial" w:cs="Arial"/>
          <w:b/>
          <w:sz w:val="20"/>
          <w:szCs w:val="20"/>
        </w:rPr>
        <w:t>u</w:t>
      </w:r>
      <w:r w:rsidR="0031712D" w:rsidRPr="00242D4D">
        <w:rPr>
          <w:rFonts w:ascii="Arial" w:hAnsi="Arial" w:cs="Arial"/>
          <w:b/>
          <w:sz w:val="20"/>
          <w:szCs w:val="20"/>
        </w:rPr>
        <w:t xml:space="preserve"> spotřebitelských úvěrů</w:t>
      </w:r>
      <w:r w:rsidR="000B5339" w:rsidRPr="00242D4D">
        <w:rPr>
          <w:rFonts w:ascii="Arial" w:hAnsi="Arial" w:cs="Arial"/>
          <w:b/>
          <w:sz w:val="20"/>
          <w:szCs w:val="20"/>
        </w:rPr>
        <w:t xml:space="preserve">, </w:t>
      </w:r>
      <w:r w:rsidR="00AB50FF" w:rsidRPr="00242D4D">
        <w:rPr>
          <w:rFonts w:ascii="Arial" w:hAnsi="Arial" w:cs="Arial"/>
          <w:b/>
          <w:sz w:val="20"/>
          <w:szCs w:val="20"/>
        </w:rPr>
        <w:t xml:space="preserve">ve </w:t>
      </w:r>
      <w:r w:rsidR="00CB1227" w:rsidRPr="00242D4D">
        <w:rPr>
          <w:rFonts w:ascii="Arial" w:hAnsi="Arial" w:cs="Arial"/>
          <w:b/>
          <w:sz w:val="20"/>
          <w:szCs w:val="20"/>
        </w:rPr>
        <w:t xml:space="preserve">srovnání </w:t>
      </w:r>
      <w:r w:rsidR="00AB50FF" w:rsidRPr="00242D4D">
        <w:rPr>
          <w:rFonts w:ascii="Arial" w:hAnsi="Arial" w:cs="Arial"/>
          <w:b/>
          <w:sz w:val="20"/>
          <w:szCs w:val="20"/>
        </w:rPr>
        <w:t xml:space="preserve">s březnem došlo k poklesu úrokových sazeb </w:t>
      </w:r>
      <w:r w:rsidR="00691527" w:rsidRPr="00242D4D">
        <w:rPr>
          <w:rFonts w:ascii="Arial" w:hAnsi="Arial" w:cs="Arial"/>
          <w:b/>
          <w:sz w:val="20"/>
          <w:szCs w:val="20"/>
        </w:rPr>
        <w:t>o</w:t>
      </w:r>
      <w:r w:rsidR="00860609" w:rsidRPr="00242D4D">
        <w:rPr>
          <w:rFonts w:ascii="Arial" w:hAnsi="Arial" w:cs="Arial"/>
          <w:b/>
          <w:sz w:val="20"/>
          <w:szCs w:val="20"/>
        </w:rPr>
        <w:t xml:space="preserve"> 0,</w:t>
      </w:r>
      <w:r w:rsidR="00573886">
        <w:rPr>
          <w:rFonts w:ascii="Arial" w:hAnsi="Arial" w:cs="Arial"/>
          <w:b/>
          <w:sz w:val="20"/>
          <w:szCs w:val="20"/>
        </w:rPr>
        <w:t>08</w:t>
      </w:r>
      <w:r w:rsidR="00FB53F1">
        <w:rPr>
          <w:rFonts w:ascii="Arial" w:hAnsi="Arial" w:cs="Arial"/>
          <w:b/>
          <w:sz w:val="20"/>
          <w:szCs w:val="20"/>
        </w:rPr>
        <w:t xml:space="preserve"> procentního bodu na 6,52 %.</w:t>
      </w:r>
      <w:r w:rsidR="00AB50FF" w:rsidRPr="00242D4D">
        <w:rPr>
          <w:rFonts w:ascii="Arial" w:hAnsi="Arial" w:cs="Arial"/>
          <w:b/>
          <w:sz w:val="20"/>
          <w:szCs w:val="20"/>
        </w:rPr>
        <w:t xml:space="preserve"> Přestože podle odborníků v tuto chvíli ještě nelze hovořit o novém trendu, </w:t>
      </w:r>
      <w:r w:rsidR="00531C9F" w:rsidRPr="00242D4D">
        <w:rPr>
          <w:rFonts w:ascii="Arial" w:hAnsi="Arial" w:cs="Arial"/>
          <w:b/>
          <w:sz w:val="20"/>
          <w:szCs w:val="20"/>
        </w:rPr>
        <w:t xml:space="preserve">je </w:t>
      </w:r>
      <w:r w:rsidR="00573886">
        <w:rPr>
          <w:rFonts w:ascii="Arial" w:hAnsi="Arial" w:cs="Arial"/>
          <w:b/>
          <w:sz w:val="20"/>
          <w:szCs w:val="20"/>
        </w:rPr>
        <w:t>možné</w:t>
      </w:r>
      <w:r w:rsidR="00AB50FF" w:rsidRPr="00242D4D">
        <w:rPr>
          <w:rFonts w:ascii="Arial" w:hAnsi="Arial" w:cs="Arial"/>
          <w:b/>
          <w:sz w:val="20"/>
          <w:szCs w:val="20"/>
        </w:rPr>
        <w:t xml:space="preserve">, </w:t>
      </w:r>
      <w:r w:rsidR="00860609" w:rsidRPr="00242D4D">
        <w:rPr>
          <w:rFonts w:ascii="Arial" w:hAnsi="Arial" w:cs="Arial"/>
          <w:b/>
          <w:sz w:val="20"/>
          <w:szCs w:val="20"/>
        </w:rPr>
        <w:t xml:space="preserve">že průměrné úrokové sazby u spotřebitelských úvěrů </w:t>
      </w:r>
      <w:r w:rsidR="00AB50FF" w:rsidRPr="00242D4D">
        <w:rPr>
          <w:rFonts w:ascii="Arial" w:hAnsi="Arial" w:cs="Arial"/>
          <w:b/>
          <w:sz w:val="20"/>
          <w:szCs w:val="20"/>
        </w:rPr>
        <w:t>již více neporostou. Důvodem je jednak pokraču</w:t>
      </w:r>
      <w:r w:rsidR="002C0240">
        <w:rPr>
          <w:rFonts w:ascii="Arial" w:hAnsi="Arial" w:cs="Arial"/>
          <w:b/>
          <w:sz w:val="20"/>
          <w:szCs w:val="20"/>
        </w:rPr>
        <w:t xml:space="preserve">jící konkurenční boj o klienty, </w:t>
      </w:r>
      <w:r w:rsidR="00AB50FF" w:rsidRPr="00242D4D">
        <w:rPr>
          <w:rFonts w:ascii="Arial" w:hAnsi="Arial" w:cs="Arial"/>
          <w:b/>
          <w:sz w:val="20"/>
          <w:szCs w:val="20"/>
        </w:rPr>
        <w:t>a jednak nabídkové akce finančních poskytovatelů zaměřené na refinancování či konsolidace spotřebitelských úvěrů.</w:t>
      </w:r>
    </w:p>
    <w:p w14:paraId="50D02D64" w14:textId="6CF133C6" w:rsidR="00AB50FF" w:rsidRDefault="00AB50FF" w:rsidP="0031712D">
      <w:pPr>
        <w:jc w:val="both"/>
        <w:rPr>
          <w:rFonts w:asciiTheme="minorHAnsi" w:eastAsia="Times New Roman" w:hAnsiTheme="minorHAnsi" w:cstheme="minorHAnsi"/>
          <w:b/>
          <w:sz w:val="20"/>
          <w:szCs w:val="20"/>
          <w:highlight w:val="yellow"/>
        </w:rPr>
      </w:pPr>
    </w:p>
    <w:p w14:paraId="7D4DD05B" w14:textId="3AA98E7E" w:rsidR="009631E0" w:rsidRPr="009631E0" w:rsidRDefault="009631E0" w:rsidP="009631E0">
      <w:pPr>
        <w:jc w:val="both"/>
        <w:rPr>
          <w:rFonts w:ascii="Arial" w:hAnsi="Arial" w:cs="Arial"/>
          <w:sz w:val="20"/>
          <w:szCs w:val="20"/>
        </w:rPr>
      </w:pPr>
      <w:r w:rsidRPr="009631E0">
        <w:rPr>
          <w:rFonts w:ascii="Arial" w:hAnsi="Arial" w:cs="Arial"/>
          <w:i/>
          <w:sz w:val="20"/>
          <w:szCs w:val="20"/>
        </w:rPr>
        <w:t>„</w:t>
      </w:r>
      <w:r w:rsidR="00531C9F" w:rsidRPr="009631E0">
        <w:rPr>
          <w:rFonts w:ascii="Arial" w:hAnsi="Arial" w:cs="Arial"/>
          <w:i/>
          <w:sz w:val="20"/>
          <w:szCs w:val="20"/>
        </w:rPr>
        <w:t>Vzhledem k mírnému zpoždění celé řady ekonomických ukazatelů</w:t>
      </w:r>
      <w:r w:rsidRPr="009631E0">
        <w:rPr>
          <w:rFonts w:ascii="Arial" w:hAnsi="Arial" w:cs="Arial"/>
          <w:i/>
          <w:sz w:val="20"/>
          <w:szCs w:val="20"/>
        </w:rPr>
        <w:t xml:space="preserve">, včetně </w:t>
      </w:r>
      <w:r w:rsidR="00242D4D">
        <w:rPr>
          <w:rFonts w:ascii="Arial" w:hAnsi="Arial" w:cs="Arial"/>
          <w:i/>
          <w:sz w:val="20"/>
          <w:szCs w:val="20"/>
        </w:rPr>
        <w:t>našeho</w:t>
      </w:r>
      <w:r w:rsidRPr="009631E0">
        <w:rPr>
          <w:rFonts w:ascii="Arial" w:hAnsi="Arial" w:cs="Arial"/>
          <w:i/>
          <w:sz w:val="20"/>
          <w:szCs w:val="20"/>
        </w:rPr>
        <w:t xml:space="preserve"> Indexu spotřebitelských</w:t>
      </w:r>
      <w:r>
        <w:rPr>
          <w:rFonts w:ascii="Arial" w:hAnsi="Arial" w:cs="Arial"/>
          <w:sz w:val="20"/>
          <w:szCs w:val="20"/>
        </w:rPr>
        <w:t xml:space="preserve"> </w:t>
      </w:r>
      <w:r w:rsidRPr="009631E0">
        <w:rPr>
          <w:rFonts w:ascii="Arial" w:hAnsi="Arial" w:cs="Arial"/>
          <w:i/>
          <w:sz w:val="20"/>
          <w:szCs w:val="20"/>
        </w:rPr>
        <w:t>úvěrů,</w:t>
      </w:r>
      <w:r w:rsidR="00531C9F" w:rsidRPr="009631E0">
        <w:rPr>
          <w:rFonts w:ascii="Arial" w:hAnsi="Arial" w:cs="Arial"/>
          <w:i/>
          <w:sz w:val="20"/>
          <w:szCs w:val="20"/>
        </w:rPr>
        <w:t xml:space="preserve"> nelze vyloučit, že pokles průměrných sazeb bude pokračovat i v dalším měsíci. Pro klienty je tedy důležité sledovat dlouhodobý trend, kterým se Index ubírá. </w:t>
      </w:r>
      <w:r w:rsidRPr="009631E0">
        <w:rPr>
          <w:rFonts w:ascii="Arial" w:hAnsi="Arial" w:cs="Arial"/>
          <w:i/>
          <w:sz w:val="20"/>
          <w:szCs w:val="20"/>
        </w:rPr>
        <w:t>Ten ukazuje, že u</w:t>
      </w:r>
      <w:r w:rsidR="00860609" w:rsidRPr="009631E0">
        <w:rPr>
          <w:rFonts w:ascii="Arial" w:hAnsi="Arial" w:cs="Arial"/>
          <w:i/>
          <w:sz w:val="20"/>
          <w:szCs w:val="20"/>
        </w:rPr>
        <w:t xml:space="preserve"> spotřebitelských úvěrů se průměrná sazba pohybuje okolo </w:t>
      </w:r>
      <w:r w:rsidRPr="009631E0">
        <w:rPr>
          <w:rFonts w:ascii="Arial" w:hAnsi="Arial" w:cs="Arial"/>
          <w:i/>
          <w:sz w:val="20"/>
          <w:szCs w:val="20"/>
        </w:rPr>
        <w:t xml:space="preserve">vcelku příznivé </w:t>
      </w:r>
      <w:r w:rsidR="00860609" w:rsidRPr="009631E0">
        <w:rPr>
          <w:rFonts w:ascii="Arial" w:hAnsi="Arial" w:cs="Arial"/>
          <w:i/>
          <w:sz w:val="20"/>
          <w:szCs w:val="20"/>
        </w:rPr>
        <w:t>hodnoty 6,6 %</w:t>
      </w:r>
      <w:r w:rsidRPr="009631E0">
        <w:rPr>
          <w:rFonts w:ascii="Arial" w:hAnsi="Arial" w:cs="Arial"/>
          <w:i/>
          <w:sz w:val="20"/>
          <w:szCs w:val="20"/>
        </w:rPr>
        <w:t>,“</w:t>
      </w:r>
      <w:r>
        <w:rPr>
          <w:rFonts w:ascii="Arial" w:hAnsi="Arial" w:cs="Arial"/>
          <w:sz w:val="20"/>
          <w:szCs w:val="20"/>
        </w:rPr>
        <w:t xml:space="preserve"> uvádí </w:t>
      </w:r>
      <w:r w:rsidRPr="009631E0">
        <w:rPr>
          <w:rFonts w:ascii="Arial" w:hAnsi="Arial" w:cs="Arial"/>
          <w:b/>
          <w:sz w:val="20"/>
          <w:szCs w:val="20"/>
        </w:rPr>
        <w:t>hlavní analytik</w:t>
      </w:r>
      <w:r>
        <w:rPr>
          <w:rFonts w:ascii="Arial" w:hAnsi="Arial" w:cs="Arial"/>
          <w:sz w:val="20"/>
          <w:szCs w:val="20"/>
        </w:rPr>
        <w:t xml:space="preserve"> </w:t>
      </w:r>
      <w:r w:rsidRPr="009631E0">
        <w:rPr>
          <w:rFonts w:ascii="Arial" w:hAnsi="Arial" w:cs="Arial"/>
          <w:b/>
          <w:sz w:val="20"/>
          <w:szCs w:val="20"/>
        </w:rPr>
        <w:t>Broker Consulting Martin Novák</w:t>
      </w:r>
      <w:r w:rsidR="00860609" w:rsidRPr="009631E0">
        <w:rPr>
          <w:rFonts w:ascii="Arial" w:hAnsi="Arial" w:cs="Arial"/>
          <w:sz w:val="20"/>
          <w:szCs w:val="20"/>
        </w:rPr>
        <w:t xml:space="preserve">. </w:t>
      </w:r>
    </w:p>
    <w:p w14:paraId="6CDDA03D" w14:textId="19A47A5B" w:rsidR="009631E0" w:rsidRDefault="009631E0" w:rsidP="009631E0">
      <w:pPr>
        <w:jc w:val="both"/>
        <w:rPr>
          <w:rFonts w:asciiTheme="minorHAnsi" w:eastAsia="Times New Roman" w:hAnsiTheme="minorHAnsi" w:cstheme="minorHAnsi"/>
          <w:sz w:val="20"/>
          <w:szCs w:val="20"/>
          <w:highlight w:val="yellow"/>
        </w:rPr>
      </w:pPr>
    </w:p>
    <w:p w14:paraId="4C5E4B1D" w14:textId="4640D008" w:rsidR="00860609" w:rsidRPr="00255182" w:rsidRDefault="00255182" w:rsidP="009631E0">
      <w:pPr>
        <w:jc w:val="both"/>
        <w:rPr>
          <w:rFonts w:ascii="Arial" w:hAnsi="Arial" w:cs="Arial"/>
          <w:sz w:val="20"/>
          <w:szCs w:val="20"/>
        </w:rPr>
      </w:pPr>
      <w:r>
        <w:rPr>
          <w:rFonts w:ascii="Arial" w:hAnsi="Arial" w:cs="Arial"/>
          <w:sz w:val="20"/>
          <w:szCs w:val="20"/>
        </w:rPr>
        <w:t>C</w:t>
      </w:r>
      <w:r w:rsidR="009631E0" w:rsidRPr="00255182">
        <w:rPr>
          <w:rFonts w:ascii="Arial" w:hAnsi="Arial" w:cs="Arial"/>
          <w:sz w:val="20"/>
          <w:szCs w:val="20"/>
        </w:rPr>
        <w:t xml:space="preserve">eny </w:t>
      </w:r>
      <w:r w:rsidR="00860609" w:rsidRPr="00255182">
        <w:rPr>
          <w:rFonts w:ascii="Arial" w:hAnsi="Arial" w:cs="Arial"/>
          <w:sz w:val="20"/>
          <w:szCs w:val="20"/>
        </w:rPr>
        <w:t xml:space="preserve">spotřebitelských úvěrů </w:t>
      </w:r>
      <w:r>
        <w:rPr>
          <w:rFonts w:ascii="Arial" w:hAnsi="Arial" w:cs="Arial"/>
          <w:sz w:val="20"/>
          <w:szCs w:val="20"/>
        </w:rPr>
        <w:t>nejsou výrazně ovlivňovány cenou</w:t>
      </w:r>
      <w:r w:rsidR="00EA01CC" w:rsidRPr="00255182">
        <w:rPr>
          <w:rFonts w:ascii="Arial" w:hAnsi="Arial" w:cs="Arial"/>
          <w:sz w:val="20"/>
          <w:szCs w:val="20"/>
        </w:rPr>
        <w:t xml:space="preserve"> pe</w:t>
      </w:r>
      <w:r w:rsidR="00860609" w:rsidRPr="00255182">
        <w:rPr>
          <w:rFonts w:ascii="Arial" w:hAnsi="Arial" w:cs="Arial"/>
          <w:sz w:val="20"/>
          <w:szCs w:val="20"/>
        </w:rPr>
        <w:t>něz na kapitálových trzích</w:t>
      </w:r>
      <w:r w:rsidR="00EA01CC" w:rsidRPr="00255182">
        <w:rPr>
          <w:rFonts w:ascii="Arial" w:hAnsi="Arial" w:cs="Arial"/>
          <w:sz w:val="20"/>
          <w:szCs w:val="20"/>
        </w:rPr>
        <w:t xml:space="preserve">, </w:t>
      </w:r>
      <w:r w:rsidRPr="00255182">
        <w:rPr>
          <w:rFonts w:ascii="Arial" w:hAnsi="Arial" w:cs="Arial"/>
          <w:sz w:val="20"/>
          <w:szCs w:val="20"/>
        </w:rPr>
        <w:t>jsou však citlivé na</w:t>
      </w:r>
      <w:r w:rsidR="00EA01CC" w:rsidRPr="00255182">
        <w:rPr>
          <w:rFonts w:ascii="Arial" w:hAnsi="Arial" w:cs="Arial"/>
          <w:sz w:val="20"/>
          <w:szCs w:val="20"/>
        </w:rPr>
        <w:t xml:space="preserve"> </w:t>
      </w:r>
      <w:r w:rsidRPr="00255182">
        <w:rPr>
          <w:rFonts w:ascii="Arial" w:hAnsi="Arial" w:cs="Arial"/>
          <w:sz w:val="20"/>
          <w:szCs w:val="20"/>
        </w:rPr>
        <w:t xml:space="preserve">změny </w:t>
      </w:r>
      <w:r>
        <w:rPr>
          <w:rFonts w:ascii="Arial" w:hAnsi="Arial" w:cs="Arial"/>
          <w:sz w:val="20"/>
          <w:szCs w:val="20"/>
        </w:rPr>
        <w:t>úrokových sazeb České národní banky</w:t>
      </w:r>
      <w:r w:rsidR="00860609" w:rsidRPr="00255182">
        <w:rPr>
          <w:rFonts w:ascii="Arial" w:hAnsi="Arial" w:cs="Arial"/>
          <w:sz w:val="20"/>
          <w:szCs w:val="20"/>
        </w:rPr>
        <w:t xml:space="preserve">. </w:t>
      </w:r>
      <w:r w:rsidRPr="00255182">
        <w:rPr>
          <w:rFonts w:ascii="Arial" w:hAnsi="Arial" w:cs="Arial"/>
          <w:sz w:val="20"/>
          <w:szCs w:val="20"/>
        </w:rPr>
        <w:t>V případě zvýšení sazeb</w:t>
      </w:r>
      <w:r>
        <w:rPr>
          <w:rFonts w:ascii="Arial" w:hAnsi="Arial" w:cs="Arial"/>
          <w:sz w:val="20"/>
          <w:szCs w:val="20"/>
        </w:rPr>
        <w:t xml:space="preserve"> ČNB</w:t>
      </w:r>
      <w:r w:rsidRPr="00255182">
        <w:rPr>
          <w:rFonts w:ascii="Arial" w:hAnsi="Arial" w:cs="Arial"/>
          <w:sz w:val="20"/>
          <w:szCs w:val="20"/>
        </w:rPr>
        <w:t xml:space="preserve"> je třeba počítat s poměrně razantním nárůstem </w:t>
      </w:r>
      <w:r w:rsidR="00860609" w:rsidRPr="00255182">
        <w:rPr>
          <w:rFonts w:ascii="Arial" w:hAnsi="Arial" w:cs="Arial"/>
          <w:sz w:val="20"/>
          <w:szCs w:val="20"/>
        </w:rPr>
        <w:t>úrokov</w:t>
      </w:r>
      <w:r w:rsidRPr="00255182">
        <w:rPr>
          <w:rFonts w:ascii="Arial" w:hAnsi="Arial" w:cs="Arial"/>
          <w:sz w:val="20"/>
          <w:szCs w:val="20"/>
        </w:rPr>
        <w:t>ých</w:t>
      </w:r>
      <w:r w:rsidR="00860609" w:rsidRPr="00255182">
        <w:rPr>
          <w:rFonts w:ascii="Arial" w:hAnsi="Arial" w:cs="Arial"/>
          <w:sz w:val="20"/>
          <w:szCs w:val="20"/>
        </w:rPr>
        <w:t xml:space="preserve"> saz</w:t>
      </w:r>
      <w:r w:rsidRPr="00255182">
        <w:rPr>
          <w:rFonts w:ascii="Arial" w:hAnsi="Arial" w:cs="Arial"/>
          <w:sz w:val="20"/>
          <w:szCs w:val="20"/>
        </w:rPr>
        <w:t>eb</w:t>
      </w:r>
      <w:r w:rsidR="00860609" w:rsidRPr="00255182">
        <w:rPr>
          <w:rFonts w:ascii="Arial" w:hAnsi="Arial" w:cs="Arial"/>
          <w:sz w:val="20"/>
          <w:szCs w:val="20"/>
        </w:rPr>
        <w:t xml:space="preserve"> u hypotečních úvěrů a úvěrů pro právnické osoby. Následně se pak mohou zvyšovat </w:t>
      </w:r>
      <w:r>
        <w:rPr>
          <w:rFonts w:ascii="Arial" w:hAnsi="Arial" w:cs="Arial"/>
          <w:sz w:val="20"/>
          <w:szCs w:val="20"/>
        </w:rPr>
        <w:t xml:space="preserve">také </w:t>
      </w:r>
      <w:r w:rsidR="00860609" w:rsidRPr="00255182">
        <w:rPr>
          <w:rFonts w:ascii="Arial" w:hAnsi="Arial" w:cs="Arial"/>
          <w:sz w:val="20"/>
          <w:szCs w:val="20"/>
        </w:rPr>
        <w:t>úrokové sazby</w:t>
      </w:r>
      <w:r w:rsidRPr="00255182">
        <w:rPr>
          <w:rFonts w:ascii="Arial" w:hAnsi="Arial" w:cs="Arial"/>
          <w:sz w:val="20"/>
          <w:szCs w:val="20"/>
        </w:rPr>
        <w:t xml:space="preserve"> u </w:t>
      </w:r>
      <w:r w:rsidR="00860609" w:rsidRPr="00255182">
        <w:rPr>
          <w:rFonts w:ascii="Arial" w:hAnsi="Arial" w:cs="Arial"/>
          <w:sz w:val="20"/>
          <w:szCs w:val="20"/>
        </w:rPr>
        <w:t>spotřebitelsk</w:t>
      </w:r>
      <w:r w:rsidRPr="00255182">
        <w:rPr>
          <w:rFonts w:ascii="Arial" w:hAnsi="Arial" w:cs="Arial"/>
          <w:sz w:val="20"/>
          <w:szCs w:val="20"/>
        </w:rPr>
        <w:t>ých</w:t>
      </w:r>
      <w:r w:rsidR="00860609" w:rsidRPr="00255182">
        <w:rPr>
          <w:rFonts w:ascii="Arial" w:hAnsi="Arial" w:cs="Arial"/>
          <w:sz w:val="20"/>
          <w:szCs w:val="20"/>
        </w:rPr>
        <w:t xml:space="preserve"> úvěr</w:t>
      </w:r>
      <w:r w:rsidRPr="00255182">
        <w:rPr>
          <w:rFonts w:ascii="Arial" w:hAnsi="Arial" w:cs="Arial"/>
          <w:sz w:val="20"/>
          <w:szCs w:val="20"/>
        </w:rPr>
        <w:t>ů</w:t>
      </w:r>
      <w:r w:rsidR="00860609" w:rsidRPr="00255182">
        <w:rPr>
          <w:rFonts w:ascii="Arial" w:hAnsi="Arial" w:cs="Arial"/>
          <w:sz w:val="20"/>
          <w:szCs w:val="20"/>
        </w:rPr>
        <w:t xml:space="preserve">.  </w:t>
      </w:r>
    </w:p>
    <w:p w14:paraId="5874629D" w14:textId="77777777" w:rsidR="00860609" w:rsidRPr="00CB1227" w:rsidRDefault="00860609" w:rsidP="00860609">
      <w:pPr>
        <w:rPr>
          <w:rFonts w:asciiTheme="minorHAnsi" w:eastAsia="Times New Roman" w:hAnsiTheme="minorHAnsi" w:cstheme="minorHAnsi"/>
          <w:sz w:val="20"/>
          <w:szCs w:val="20"/>
          <w:highlight w:val="yellow"/>
        </w:rPr>
      </w:pPr>
    </w:p>
    <w:p w14:paraId="03F7FB07" w14:textId="055DF8D4" w:rsidR="00860609" w:rsidRPr="00255182" w:rsidRDefault="00A41EA4" w:rsidP="002C0240">
      <w:pPr>
        <w:jc w:val="both"/>
        <w:rPr>
          <w:rFonts w:ascii="Arial" w:hAnsi="Arial" w:cs="Arial"/>
          <w:sz w:val="20"/>
          <w:szCs w:val="20"/>
        </w:rPr>
      </w:pPr>
      <w:r w:rsidRPr="00A41EA4">
        <w:rPr>
          <w:rFonts w:ascii="Arial" w:hAnsi="Arial" w:cs="Arial"/>
          <w:i/>
          <w:sz w:val="20"/>
          <w:szCs w:val="20"/>
        </w:rPr>
        <w:t>„</w:t>
      </w:r>
      <w:r w:rsidR="00860609" w:rsidRPr="00A41EA4">
        <w:rPr>
          <w:rFonts w:ascii="Arial" w:hAnsi="Arial" w:cs="Arial"/>
          <w:i/>
          <w:sz w:val="20"/>
          <w:szCs w:val="20"/>
        </w:rPr>
        <w:t>Jsem přesvědčen, že konkurenční boj bude i v případě zvýšení sazeb ze strany ČNB držet sazby na nízké úrovni blízko dlouhodobé</w:t>
      </w:r>
      <w:r w:rsidRPr="00A41EA4">
        <w:rPr>
          <w:rFonts w:ascii="Arial" w:hAnsi="Arial" w:cs="Arial"/>
          <w:i/>
          <w:sz w:val="20"/>
          <w:szCs w:val="20"/>
        </w:rPr>
        <w:t>mu</w:t>
      </w:r>
      <w:r w:rsidR="00860609" w:rsidRPr="00A41EA4">
        <w:rPr>
          <w:rFonts w:ascii="Arial" w:hAnsi="Arial" w:cs="Arial"/>
          <w:i/>
          <w:sz w:val="20"/>
          <w:szCs w:val="20"/>
        </w:rPr>
        <w:t xml:space="preserve"> průměru. </w:t>
      </w:r>
      <w:r w:rsidR="00255182" w:rsidRPr="00A41EA4">
        <w:rPr>
          <w:rFonts w:ascii="Arial" w:hAnsi="Arial" w:cs="Arial"/>
          <w:i/>
          <w:sz w:val="20"/>
          <w:szCs w:val="20"/>
        </w:rPr>
        <w:t xml:space="preserve">S ohledem na </w:t>
      </w:r>
      <w:r w:rsidR="00242D4D">
        <w:rPr>
          <w:rFonts w:ascii="Arial" w:hAnsi="Arial" w:cs="Arial"/>
          <w:i/>
          <w:sz w:val="20"/>
          <w:szCs w:val="20"/>
        </w:rPr>
        <w:t>zlepšující se</w:t>
      </w:r>
      <w:r w:rsidR="00255182" w:rsidRPr="00A41EA4">
        <w:rPr>
          <w:rFonts w:ascii="Arial" w:hAnsi="Arial" w:cs="Arial"/>
          <w:i/>
          <w:sz w:val="20"/>
          <w:szCs w:val="20"/>
        </w:rPr>
        <w:t xml:space="preserve"> </w:t>
      </w:r>
      <w:r w:rsidR="00860609" w:rsidRPr="00A41EA4">
        <w:rPr>
          <w:rFonts w:ascii="Arial" w:hAnsi="Arial" w:cs="Arial"/>
          <w:i/>
          <w:sz w:val="20"/>
          <w:szCs w:val="20"/>
        </w:rPr>
        <w:t>epidemickou situac</w:t>
      </w:r>
      <w:r w:rsidRPr="00A41EA4">
        <w:rPr>
          <w:rFonts w:ascii="Arial" w:hAnsi="Arial" w:cs="Arial"/>
          <w:i/>
          <w:sz w:val="20"/>
          <w:szCs w:val="20"/>
        </w:rPr>
        <w:t xml:space="preserve">i </w:t>
      </w:r>
      <w:r w:rsidR="00860609" w:rsidRPr="00A41EA4">
        <w:rPr>
          <w:rFonts w:ascii="Arial" w:hAnsi="Arial" w:cs="Arial"/>
          <w:i/>
          <w:sz w:val="20"/>
          <w:szCs w:val="20"/>
        </w:rPr>
        <w:t xml:space="preserve">a </w:t>
      </w:r>
      <w:r w:rsidRPr="00A41EA4">
        <w:rPr>
          <w:rFonts w:ascii="Arial" w:hAnsi="Arial" w:cs="Arial"/>
          <w:i/>
          <w:sz w:val="20"/>
          <w:szCs w:val="20"/>
        </w:rPr>
        <w:t xml:space="preserve">s ní spojené </w:t>
      </w:r>
      <w:r w:rsidR="00860609" w:rsidRPr="00A41EA4">
        <w:rPr>
          <w:rFonts w:ascii="Arial" w:hAnsi="Arial" w:cs="Arial"/>
          <w:i/>
          <w:sz w:val="20"/>
          <w:szCs w:val="20"/>
        </w:rPr>
        <w:t>rozvolňování</w:t>
      </w:r>
      <w:r w:rsidRPr="00A41EA4">
        <w:rPr>
          <w:rFonts w:ascii="Arial" w:hAnsi="Arial" w:cs="Arial"/>
          <w:i/>
          <w:sz w:val="20"/>
          <w:szCs w:val="20"/>
        </w:rPr>
        <w:t xml:space="preserve"> lze </w:t>
      </w:r>
      <w:r>
        <w:rPr>
          <w:rFonts w:ascii="Arial" w:hAnsi="Arial" w:cs="Arial"/>
          <w:i/>
          <w:sz w:val="20"/>
          <w:szCs w:val="20"/>
        </w:rPr>
        <w:t>předpokládat</w:t>
      </w:r>
      <w:r w:rsidRPr="00A41EA4">
        <w:rPr>
          <w:rFonts w:ascii="Arial" w:hAnsi="Arial" w:cs="Arial"/>
          <w:i/>
          <w:sz w:val="20"/>
          <w:szCs w:val="20"/>
        </w:rPr>
        <w:t xml:space="preserve">, že dojde k </w:t>
      </w:r>
      <w:r w:rsidR="00860609" w:rsidRPr="00A41EA4">
        <w:rPr>
          <w:rFonts w:ascii="Arial" w:hAnsi="Arial" w:cs="Arial"/>
          <w:i/>
          <w:sz w:val="20"/>
          <w:szCs w:val="20"/>
        </w:rPr>
        <w:t xml:space="preserve">rapidnímu oživení </w:t>
      </w:r>
      <w:r w:rsidRPr="00A41EA4">
        <w:rPr>
          <w:rFonts w:ascii="Arial" w:hAnsi="Arial" w:cs="Arial"/>
          <w:i/>
          <w:sz w:val="20"/>
          <w:szCs w:val="20"/>
        </w:rPr>
        <w:t xml:space="preserve">české </w:t>
      </w:r>
      <w:r w:rsidR="00860609" w:rsidRPr="00A41EA4">
        <w:rPr>
          <w:rFonts w:ascii="Arial" w:hAnsi="Arial" w:cs="Arial"/>
          <w:i/>
          <w:sz w:val="20"/>
          <w:szCs w:val="20"/>
        </w:rPr>
        <w:t>ekonomiky</w:t>
      </w:r>
      <w:r w:rsidRPr="00A41EA4">
        <w:rPr>
          <w:rFonts w:ascii="Arial" w:hAnsi="Arial" w:cs="Arial"/>
          <w:i/>
          <w:sz w:val="20"/>
          <w:szCs w:val="20"/>
        </w:rPr>
        <w:t>, zejména těch nejpostiženějších sektorů,“</w:t>
      </w:r>
      <w:r>
        <w:rPr>
          <w:rFonts w:ascii="Arial" w:hAnsi="Arial" w:cs="Arial"/>
          <w:sz w:val="20"/>
          <w:szCs w:val="20"/>
        </w:rPr>
        <w:t xml:space="preserve"> shrnuje očekávání Martin Novák. </w:t>
      </w:r>
      <w:r w:rsidR="00860609" w:rsidRPr="00255182">
        <w:rPr>
          <w:rFonts w:ascii="Arial" w:hAnsi="Arial" w:cs="Arial"/>
          <w:sz w:val="20"/>
          <w:szCs w:val="20"/>
        </w:rPr>
        <w:t>S</w:t>
      </w:r>
      <w:r>
        <w:rPr>
          <w:rFonts w:ascii="Arial" w:hAnsi="Arial" w:cs="Arial"/>
          <w:sz w:val="20"/>
          <w:szCs w:val="20"/>
        </w:rPr>
        <w:t> </w:t>
      </w:r>
      <w:r w:rsidR="00860609" w:rsidRPr="00255182">
        <w:rPr>
          <w:rFonts w:ascii="Arial" w:hAnsi="Arial" w:cs="Arial"/>
          <w:sz w:val="20"/>
          <w:szCs w:val="20"/>
        </w:rPr>
        <w:t>dalším</w:t>
      </w:r>
      <w:r>
        <w:rPr>
          <w:rFonts w:ascii="Arial" w:hAnsi="Arial" w:cs="Arial"/>
          <w:sz w:val="20"/>
          <w:szCs w:val="20"/>
        </w:rPr>
        <w:t xml:space="preserve"> otevíráním obchodů</w:t>
      </w:r>
      <w:r w:rsidR="00860609" w:rsidRPr="00255182">
        <w:rPr>
          <w:rFonts w:ascii="Arial" w:hAnsi="Arial" w:cs="Arial"/>
          <w:sz w:val="20"/>
          <w:szCs w:val="20"/>
        </w:rPr>
        <w:t xml:space="preserve"> také poroste</w:t>
      </w:r>
      <w:r>
        <w:rPr>
          <w:rFonts w:ascii="Arial" w:hAnsi="Arial" w:cs="Arial"/>
          <w:sz w:val="20"/>
          <w:szCs w:val="20"/>
        </w:rPr>
        <w:t xml:space="preserve"> touha</w:t>
      </w:r>
      <w:r w:rsidR="00860609" w:rsidRPr="00255182">
        <w:rPr>
          <w:rFonts w:ascii="Arial" w:hAnsi="Arial" w:cs="Arial"/>
          <w:sz w:val="20"/>
          <w:szCs w:val="20"/>
        </w:rPr>
        <w:t xml:space="preserve"> spotřebitelů </w:t>
      </w:r>
      <w:r>
        <w:rPr>
          <w:rFonts w:ascii="Arial" w:hAnsi="Arial" w:cs="Arial"/>
          <w:sz w:val="20"/>
          <w:szCs w:val="20"/>
        </w:rPr>
        <w:t>po</w:t>
      </w:r>
      <w:r w:rsidR="00860609" w:rsidRPr="00255182">
        <w:rPr>
          <w:rFonts w:ascii="Arial" w:hAnsi="Arial" w:cs="Arial"/>
          <w:sz w:val="20"/>
          <w:szCs w:val="20"/>
        </w:rPr>
        <w:t xml:space="preserve"> nakupování a </w:t>
      </w:r>
      <w:r w:rsidR="002C0240">
        <w:rPr>
          <w:rFonts w:ascii="Arial" w:hAnsi="Arial" w:cs="Arial"/>
          <w:sz w:val="20"/>
          <w:szCs w:val="20"/>
        </w:rPr>
        <w:t xml:space="preserve">s ní i </w:t>
      </w:r>
      <w:r w:rsidR="00860609" w:rsidRPr="00255182">
        <w:rPr>
          <w:rFonts w:ascii="Arial" w:hAnsi="Arial" w:cs="Arial"/>
          <w:sz w:val="20"/>
          <w:szCs w:val="20"/>
        </w:rPr>
        <w:t xml:space="preserve">potřeba </w:t>
      </w:r>
      <w:r>
        <w:rPr>
          <w:rFonts w:ascii="Arial" w:hAnsi="Arial" w:cs="Arial"/>
          <w:sz w:val="20"/>
          <w:szCs w:val="20"/>
        </w:rPr>
        <w:t>pořizovat si věci na úvěr</w:t>
      </w:r>
      <w:r w:rsidR="00242D4D">
        <w:rPr>
          <w:rFonts w:ascii="Arial" w:hAnsi="Arial" w:cs="Arial"/>
          <w:sz w:val="20"/>
          <w:szCs w:val="20"/>
        </w:rPr>
        <w:t xml:space="preserve">. Podle </w:t>
      </w:r>
      <w:r w:rsidR="00B94E88" w:rsidRPr="00B94E88">
        <w:rPr>
          <w:rFonts w:ascii="Arial" w:hAnsi="Arial" w:cs="Arial"/>
          <w:b/>
          <w:sz w:val="20"/>
          <w:szCs w:val="20"/>
        </w:rPr>
        <w:t xml:space="preserve">Michala Koubka, ředitele </w:t>
      </w:r>
      <w:r w:rsidR="00B94E88">
        <w:rPr>
          <w:rFonts w:ascii="Arial" w:hAnsi="Arial" w:cs="Arial"/>
          <w:b/>
          <w:sz w:val="20"/>
          <w:szCs w:val="20"/>
        </w:rPr>
        <w:t xml:space="preserve">pobočky OK POINT </w:t>
      </w:r>
      <w:r w:rsidR="00B94E88" w:rsidRPr="00B94E88">
        <w:rPr>
          <w:rFonts w:ascii="Arial" w:hAnsi="Arial" w:cs="Arial"/>
          <w:b/>
          <w:sz w:val="20"/>
          <w:szCs w:val="20"/>
        </w:rPr>
        <w:t>na pražském Žižkově</w:t>
      </w:r>
      <w:r w:rsidR="00B94E88">
        <w:rPr>
          <w:rFonts w:ascii="Arial" w:hAnsi="Arial" w:cs="Arial"/>
          <w:sz w:val="20"/>
          <w:szCs w:val="20"/>
        </w:rPr>
        <w:t xml:space="preserve">, </w:t>
      </w:r>
      <w:r w:rsidR="00242D4D">
        <w:rPr>
          <w:rFonts w:ascii="Arial" w:hAnsi="Arial" w:cs="Arial"/>
          <w:sz w:val="20"/>
          <w:szCs w:val="20"/>
        </w:rPr>
        <w:t xml:space="preserve">by ale měl každý zájemce o půjčku </w:t>
      </w:r>
      <w:r w:rsidR="00860609" w:rsidRPr="00255182">
        <w:rPr>
          <w:rFonts w:ascii="Arial" w:hAnsi="Arial" w:cs="Arial"/>
          <w:sz w:val="20"/>
          <w:szCs w:val="20"/>
        </w:rPr>
        <w:t xml:space="preserve">vždy </w:t>
      </w:r>
      <w:r w:rsidR="00B94E88">
        <w:rPr>
          <w:rFonts w:ascii="Arial" w:hAnsi="Arial" w:cs="Arial"/>
          <w:sz w:val="20"/>
          <w:szCs w:val="20"/>
        </w:rPr>
        <w:t xml:space="preserve">nejprve </w:t>
      </w:r>
      <w:r w:rsidR="00860609" w:rsidRPr="00255182">
        <w:rPr>
          <w:rFonts w:ascii="Arial" w:hAnsi="Arial" w:cs="Arial"/>
          <w:sz w:val="20"/>
          <w:szCs w:val="20"/>
        </w:rPr>
        <w:t>zvážit, zda</w:t>
      </w:r>
      <w:r w:rsidR="00242D4D">
        <w:rPr>
          <w:rFonts w:ascii="Arial" w:hAnsi="Arial" w:cs="Arial"/>
          <w:sz w:val="20"/>
          <w:szCs w:val="20"/>
        </w:rPr>
        <w:t xml:space="preserve"> je pro něj</w:t>
      </w:r>
      <w:r w:rsidR="00860609" w:rsidRPr="00255182">
        <w:rPr>
          <w:rFonts w:ascii="Arial" w:hAnsi="Arial" w:cs="Arial"/>
          <w:sz w:val="20"/>
          <w:szCs w:val="20"/>
        </w:rPr>
        <w:t xml:space="preserve"> nákup na spotřebitelský úvěr </w:t>
      </w:r>
      <w:r w:rsidR="00242D4D">
        <w:rPr>
          <w:rFonts w:ascii="Arial" w:hAnsi="Arial" w:cs="Arial"/>
          <w:sz w:val="20"/>
          <w:szCs w:val="20"/>
        </w:rPr>
        <w:t xml:space="preserve">skutečně </w:t>
      </w:r>
      <w:r w:rsidR="00860609" w:rsidRPr="00255182">
        <w:rPr>
          <w:rFonts w:ascii="Arial" w:hAnsi="Arial" w:cs="Arial"/>
          <w:sz w:val="20"/>
          <w:szCs w:val="20"/>
        </w:rPr>
        <w:t xml:space="preserve">důležitý a nezbytný. </w:t>
      </w:r>
      <w:r w:rsidR="00242D4D" w:rsidRPr="00242D4D">
        <w:rPr>
          <w:rFonts w:ascii="Arial" w:hAnsi="Arial" w:cs="Arial"/>
          <w:i/>
          <w:sz w:val="20"/>
          <w:szCs w:val="20"/>
        </w:rPr>
        <w:t>„</w:t>
      </w:r>
      <w:r w:rsidR="00860609" w:rsidRPr="00242D4D">
        <w:rPr>
          <w:rFonts w:ascii="Arial" w:hAnsi="Arial" w:cs="Arial"/>
          <w:i/>
          <w:sz w:val="20"/>
          <w:szCs w:val="20"/>
        </w:rPr>
        <w:t>Zaručeně nejrychlejší cestou do dluhové pasti je nákup naprosto zbytných věcí, jako je dovolená či dárky pro příbuzné</w:t>
      </w:r>
      <w:r w:rsidR="00242D4D">
        <w:rPr>
          <w:rFonts w:ascii="Arial" w:hAnsi="Arial" w:cs="Arial"/>
          <w:i/>
          <w:sz w:val="20"/>
          <w:szCs w:val="20"/>
        </w:rPr>
        <w:t>,</w:t>
      </w:r>
      <w:r w:rsidR="00860609" w:rsidRPr="00242D4D">
        <w:rPr>
          <w:rFonts w:ascii="Arial" w:hAnsi="Arial" w:cs="Arial"/>
          <w:i/>
          <w:sz w:val="20"/>
          <w:szCs w:val="20"/>
        </w:rPr>
        <w:t xml:space="preserve"> na spotřebitelský úvěr. </w:t>
      </w:r>
      <w:r w:rsidR="00242D4D">
        <w:rPr>
          <w:rFonts w:ascii="Arial" w:hAnsi="Arial" w:cs="Arial"/>
          <w:i/>
          <w:sz w:val="20"/>
          <w:szCs w:val="20"/>
        </w:rPr>
        <w:t>Čtrnáct</w:t>
      </w:r>
      <w:r w:rsidR="00860609" w:rsidRPr="00242D4D">
        <w:rPr>
          <w:rFonts w:ascii="Arial" w:hAnsi="Arial" w:cs="Arial"/>
          <w:i/>
          <w:sz w:val="20"/>
          <w:szCs w:val="20"/>
        </w:rPr>
        <w:t xml:space="preserve"> dní radosti opravdu nestojí za následných</w:t>
      </w:r>
      <w:r w:rsidR="00242D4D">
        <w:rPr>
          <w:rFonts w:ascii="Arial" w:hAnsi="Arial" w:cs="Arial"/>
          <w:i/>
          <w:sz w:val="20"/>
          <w:szCs w:val="20"/>
        </w:rPr>
        <w:t xml:space="preserve"> sedm</w:t>
      </w:r>
      <w:r w:rsidR="00860609" w:rsidRPr="00242D4D">
        <w:rPr>
          <w:rFonts w:ascii="Arial" w:hAnsi="Arial" w:cs="Arial"/>
          <w:i/>
          <w:sz w:val="20"/>
          <w:szCs w:val="20"/>
        </w:rPr>
        <w:t xml:space="preserve"> až </w:t>
      </w:r>
      <w:r w:rsidR="00242D4D">
        <w:rPr>
          <w:rFonts w:ascii="Arial" w:hAnsi="Arial" w:cs="Arial"/>
          <w:i/>
          <w:sz w:val="20"/>
          <w:szCs w:val="20"/>
        </w:rPr>
        <w:t>deset</w:t>
      </w:r>
      <w:r w:rsidR="00860609" w:rsidRPr="00242D4D">
        <w:rPr>
          <w:rFonts w:ascii="Arial" w:hAnsi="Arial" w:cs="Arial"/>
          <w:i/>
          <w:sz w:val="20"/>
          <w:szCs w:val="20"/>
        </w:rPr>
        <w:t xml:space="preserve"> let </w:t>
      </w:r>
      <w:r w:rsidR="00242D4D" w:rsidRPr="00242D4D">
        <w:rPr>
          <w:rFonts w:ascii="Arial" w:hAnsi="Arial" w:cs="Arial"/>
          <w:i/>
          <w:sz w:val="20"/>
          <w:szCs w:val="20"/>
        </w:rPr>
        <w:t>utahování opasků</w:t>
      </w:r>
      <w:r w:rsidR="00242D4D">
        <w:rPr>
          <w:rFonts w:ascii="Arial" w:hAnsi="Arial" w:cs="Arial"/>
          <w:i/>
          <w:sz w:val="20"/>
          <w:szCs w:val="20"/>
        </w:rPr>
        <w:t xml:space="preserve"> a</w:t>
      </w:r>
      <w:r w:rsidR="00242D4D" w:rsidRPr="00242D4D">
        <w:rPr>
          <w:rFonts w:ascii="Arial" w:hAnsi="Arial" w:cs="Arial"/>
          <w:i/>
          <w:sz w:val="20"/>
          <w:szCs w:val="20"/>
        </w:rPr>
        <w:t xml:space="preserve"> </w:t>
      </w:r>
      <w:r w:rsidR="00860609" w:rsidRPr="00242D4D">
        <w:rPr>
          <w:rFonts w:ascii="Arial" w:hAnsi="Arial" w:cs="Arial"/>
          <w:i/>
          <w:sz w:val="20"/>
          <w:szCs w:val="20"/>
        </w:rPr>
        <w:t>strádání</w:t>
      </w:r>
      <w:r w:rsidR="00242D4D">
        <w:rPr>
          <w:rFonts w:ascii="Arial" w:hAnsi="Arial" w:cs="Arial"/>
          <w:i/>
          <w:sz w:val="20"/>
          <w:szCs w:val="20"/>
        </w:rPr>
        <w:t xml:space="preserve"> celé rodiny</w:t>
      </w:r>
      <w:r w:rsidR="00242D4D" w:rsidRPr="00242D4D">
        <w:rPr>
          <w:rFonts w:ascii="Arial" w:hAnsi="Arial" w:cs="Arial"/>
          <w:i/>
          <w:sz w:val="20"/>
          <w:szCs w:val="20"/>
        </w:rPr>
        <w:t>,“</w:t>
      </w:r>
      <w:r w:rsidR="00242D4D">
        <w:rPr>
          <w:rFonts w:ascii="Arial" w:hAnsi="Arial" w:cs="Arial"/>
          <w:sz w:val="20"/>
          <w:szCs w:val="20"/>
        </w:rPr>
        <w:t xml:space="preserve"> varuje Martin </w:t>
      </w:r>
      <w:r w:rsidR="00B94E88">
        <w:rPr>
          <w:rFonts w:ascii="Arial" w:hAnsi="Arial" w:cs="Arial"/>
          <w:sz w:val="20"/>
          <w:szCs w:val="20"/>
        </w:rPr>
        <w:t>Michal Koubek</w:t>
      </w:r>
      <w:r w:rsidR="00860609" w:rsidRPr="00255182">
        <w:rPr>
          <w:rFonts w:ascii="Arial" w:hAnsi="Arial" w:cs="Arial"/>
          <w:sz w:val="20"/>
          <w:szCs w:val="20"/>
        </w:rPr>
        <w:t>. </w:t>
      </w:r>
    </w:p>
    <w:p w14:paraId="5B65F4C9" w14:textId="77777777" w:rsidR="00860609" w:rsidRPr="00756A0A" w:rsidRDefault="00860609" w:rsidP="002C0240">
      <w:pPr>
        <w:jc w:val="both"/>
        <w:rPr>
          <w:rFonts w:asciiTheme="minorHAnsi" w:hAnsiTheme="minorHAnsi" w:cstheme="minorHAnsi"/>
          <w:sz w:val="20"/>
          <w:szCs w:val="20"/>
        </w:rPr>
      </w:pPr>
    </w:p>
    <w:p w14:paraId="4C0D8FF1" w14:textId="301ABFBA" w:rsidR="00860609" w:rsidRDefault="00457FFE" w:rsidP="00F5432C">
      <w:pPr>
        <w:jc w:val="both"/>
        <w:rPr>
          <w:rFonts w:ascii="Arial" w:hAnsi="Arial" w:cs="Arial"/>
          <w:b/>
          <w:bCs/>
          <w:sz w:val="20"/>
          <w:szCs w:val="20"/>
        </w:rPr>
      </w:pPr>
      <w:r>
        <w:rPr>
          <w:rFonts w:ascii="Arial" w:hAnsi="Arial" w:cs="Arial"/>
          <w:b/>
          <w:bCs/>
          <w:sz w:val="20"/>
          <w:szCs w:val="20"/>
        </w:rPr>
        <w:pict w14:anchorId="33F9B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41.1pt">
            <v:imagedata r:id="rId24" o:title="BC Index spotrebitelskych uveru - duben 2021"/>
          </v:shape>
        </w:pict>
      </w:r>
    </w:p>
    <w:p w14:paraId="36634C75" w14:textId="77777777" w:rsidR="00860609" w:rsidRDefault="00860609" w:rsidP="00F5432C">
      <w:pPr>
        <w:jc w:val="both"/>
        <w:rPr>
          <w:rFonts w:ascii="Arial" w:hAnsi="Arial" w:cs="Arial"/>
          <w:b/>
          <w:bCs/>
          <w:sz w:val="20"/>
          <w:szCs w:val="20"/>
        </w:rPr>
      </w:pPr>
    </w:p>
    <w:p w14:paraId="0A7DCA52" w14:textId="77777777" w:rsidR="0031712D" w:rsidRPr="00F51B95" w:rsidRDefault="0031712D" w:rsidP="0031712D">
      <w:pP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55B9C9D2" w14:textId="5DBD961D" w:rsidR="0031712D" w:rsidRDefault="0031712D" w:rsidP="0031712D">
      <w:pPr>
        <w:tabs>
          <w:tab w:val="left" w:pos="7152"/>
        </w:tabs>
        <w:jc w:val="both"/>
        <w:rPr>
          <w:rFonts w:ascii="Arial" w:hAnsi="Arial" w:cs="Arial"/>
          <w:b/>
          <w:sz w:val="18"/>
          <w:szCs w:val="16"/>
        </w:rPr>
      </w:pPr>
      <w:r>
        <w:rPr>
          <w:rFonts w:ascii="Arial" w:hAnsi="Arial" w:cs="Arial"/>
          <w:b/>
          <w:sz w:val="18"/>
          <w:szCs w:val="16"/>
        </w:rPr>
        <w:tab/>
      </w:r>
    </w:p>
    <w:p w14:paraId="538051E2" w14:textId="77777777" w:rsidR="0031712D" w:rsidRPr="00B244B9" w:rsidRDefault="0031712D" w:rsidP="0031712D">
      <w:pPr>
        <w:jc w:val="both"/>
        <w:rPr>
          <w:rFonts w:ascii="Arial" w:hAnsi="Arial" w:cs="Arial"/>
          <w:sz w:val="18"/>
          <w:szCs w:val="16"/>
        </w:rPr>
      </w:pPr>
      <w:r w:rsidRPr="00B244B9">
        <w:rPr>
          <w:rFonts w:ascii="Arial" w:hAnsi="Arial" w:cs="Arial"/>
          <w:b/>
          <w:sz w:val="18"/>
          <w:szCs w:val="16"/>
        </w:rPr>
        <w:lastRenderedPageBreak/>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 xml:space="preserve">index).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CD227B6" w14:textId="77777777" w:rsidR="0031712D" w:rsidRPr="0025264B" w:rsidRDefault="0031712D" w:rsidP="0031712D">
      <w:pPr>
        <w:jc w:val="both"/>
      </w:pPr>
    </w:p>
    <w:p w14:paraId="254A5E71" w14:textId="77777777" w:rsidR="0031712D" w:rsidRDefault="0031712D" w:rsidP="0031712D">
      <w:pPr>
        <w:rPr>
          <w:rFonts w:ascii="Arial" w:hAnsi="Arial" w:cs="Arial"/>
          <w:b/>
          <w:sz w:val="18"/>
        </w:rPr>
      </w:pPr>
    </w:p>
    <w:p w14:paraId="3115C921" w14:textId="77777777" w:rsidR="0031712D" w:rsidRDefault="0031712D" w:rsidP="0031712D">
      <w:pPr>
        <w:tabs>
          <w:tab w:val="center" w:pos="5225"/>
        </w:tabs>
        <w:jc w:val="both"/>
        <w:rPr>
          <w:rFonts w:ascii="Arial" w:hAnsi="Arial" w:cs="Arial"/>
          <w:b/>
          <w:sz w:val="18"/>
        </w:rPr>
      </w:pPr>
    </w:p>
    <w:p w14:paraId="2BD1B3AF" w14:textId="77777777" w:rsidR="0031712D" w:rsidRPr="00347557" w:rsidRDefault="0031712D" w:rsidP="0031712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26E6F8FF" w14:textId="77777777" w:rsidR="0031712D" w:rsidRDefault="0031712D" w:rsidP="0031712D">
      <w:pPr>
        <w:jc w:val="both"/>
        <w:rPr>
          <w:sz w:val="20"/>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05EB1FDD" w14:textId="77777777" w:rsidR="0031712D" w:rsidRDefault="0031712D" w:rsidP="0031712D">
      <w:pPr>
        <w:jc w:val="both"/>
        <w:rPr>
          <w:sz w:val="20"/>
        </w:rPr>
      </w:pPr>
    </w:p>
    <w:p w14:paraId="283210DE" w14:textId="77777777" w:rsidR="0031712D" w:rsidRDefault="0031712D" w:rsidP="0031712D">
      <w:pPr>
        <w:jc w:val="both"/>
        <w:rPr>
          <w:sz w:val="20"/>
        </w:rPr>
      </w:pPr>
    </w:p>
    <w:p w14:paraId="23BDD53D" w14:textId="77777777" w:rsidR="0031712D" w:rsidRDefault="0031712D" w:rsidP="0031712D">
      <w:pPr>
        <w:jc w:val="both"/>
        <w:rPr>
          <w:sz w:val="20"/>
        </w:rPr>
      </w:pPr>
    </w:p>
    <w:p w14:paraId="44AA4EAA" w14:textId="77777777" w:rsidR="0031712D" w:rsidRDefault="0031712D" w:rsidP="0031712D">
      <w:pPr>
        <w:jc w:val="both"/>
        <w:rPr>
          <w:sz w:val="20"/>
        </w:rPr>
      </w:pPr>
    </w:p>
    <w:p w14:paraId="5498B0DD" w14:textId="77777777" w:rsidR="0031712D" w:rsidRDefault="0031712D" w:rsidP="0031712D">
      <w:pPr>
        <w:jc w:val="both"/>
        <w:rPr>
          <w:sz w:val="20"/>
        </w:rPr>
      </w:pPr>
    </w:p>
    <w:p w14:paraId="00C5F7B7" w14:textId="77777777" w:rsidR="0031712D" w:rsidRDefault="0031712D" w:rsidP="0031712D">
      <w:pPr>
        <w:jc w:val="both"/>
        <w:rPr>
          <w:sz w:val="20"/>
        </w:rPr>
      </w:pPr>
    </w:p>
    <w:p w14:paraId="45BCCA66" w14:textId="77777777" w:rsidR="0031712D" w:rsidRDefault="0031712D" w:rsidP="0031712D">
      <w:pPr>
        <w:jc w:val="both"/>
        <w:rPr>
          <w:sz w:val="20"/>
        </w:rPr>
      </w:pPr>
    </w:p>
    <w:p w14:paraId="76AD7741" w14:textId="77777777" w:rsidR="0031712D" w:rsidRPr="00D60D98" w:rsidRDefault="0031712D" w:rsidP="0031712D">
      <w:pPr>
        <w:jc w:val="both"/>
        <w:rPr>
          <w:rFonts w:ascii="Arial" w:eastAsia="Calibri" w:hAnsi="Arial" w:cs="Arial"/>
          <w:b/>
          <w:bCs/>
          <w:noProof/>
          <w:sz w:val="20"/>
          <w:szCs w:val="20"/>
        </w:rPr>
      </w:pPr>
    </w:p>
    <w:p w14:paraId="77C4F9DD" w14:textId="77777777" w:rsidR="0031712D" w:rsidRDefault="0031712D" w:rsidP="0031712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5AB279DC" w14:textId="77777777" w:rsidR="0031712D" w:rsidRPr="002A6FA3" w:rsidRDefault="0031712D" w:rsidP="0031712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BF9E064" w14:textId="77777777" w:rsidR="0031712D" w:rsidRPr="002A6FA3" w:rsidRDefault="0031712D" w:rsidP="0031712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0C220C49" w14:textId="77777777" w:rsidR="0031712D" w:rsidRPr="002A6FA3" w:rsidRDefault="0031712D" w:rsidP="0031712D">
      <w:pPr>
        <w:rPr>
          <w:rFonts w:ascii="Arial" w:eastAsia="Calibri" w:hAnsi="Arial" w:cs="Arial"/>
          <w:b/>
          <w:bCs/>
          <w:noProof/>
          <w:sz w:val="18"/>
          <w:szCs w:val="18"/>
        </w:rPr>
      </w:pPr>
      <w:r w:rsidRPr="002A6FA3">
        <w:rPr>
          <w:rFonts w:ascii="Arial" w:eastAsia="Calibri" w:hAnsi="Arial" w:cs="Arial"/>
          <w:b/>
          <w:bCs/>
          <w:noProof/>
          <w:sz w:val="18"/>
          <w:szCs w:val="18"/>
        </w:rPr>
        <w:t>Broker Consulting, a.s.,</w:t>
      </w:r>
    </w:p>
    <w:p w14:paraId="113E0997"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14029AC2"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mobil: +420 731 537 716</w:t>
      </w:r>
    </w:p>
    <w:p w14:paraId="42F7C118"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35B78D89" w14:textId="77777777" w:rsidR="0031712D" w:rsidRPr="009F59EE" w:rsidRDefault="0031712D" w:rsidP="0031712D">
      <w:pPr>
        <w:jc w:val="both"/>
        <w:rPr>
          <w:sz w:val="20"/>
        </w:rPr>
      </w:pPr>
    </w:p>
    <w:p w14:paraId="35F81D03" w14:textId="77777777" w:rsidR="0031712D" w:rsidRDefault="0031712D" w:rsidP="00F5432C">
      <w:pPr>
        <w:jc w:val="both"/>
        <w:rPr>
          <w:rFonts w:ascii="Arial" w:hAnsi="Arial" w:cs="Arial"/>
          <w:b/>
          <w:bCs/>
          <w:color w:val="FF0000"/>
          <w:sz w:val="20"/>
          <w:szCs w:val="20"/>
        </w:rPr>
      </w:pPr>
    </w:p>
    <w:p w14:paraId="703D546A" w14:textId="77777777" w:rsidR="002A6FA3" w:rsidRDefault="002A6FA3" w:rsidP="00A712B2">
      <w:pPr>
        <w:jc w:val="both"/>
        <w:rPr>
          <w:rFonts w:ascii="Arial" w:hAnsi="Arial" w:cs="Arial"/>
          <w:sz w:val="20"/>
          <w:szCs w:val="20"/>
        </w:rPr>
      </w:pPr>
    </w:p>
    <w:sectPr w:rsidR="002A6FA3"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30841" w14:textId="77777777" w:rsidR="003A43AB" w:rsidRDefault="003A43AB">
      <w:r>
        <w:separator/>
      </w:r>
    </w:p>
  </w:endnote>
  <w:endnote w:type="continuationSeparator" w:id="0">
    <w:p w14:paraId="063C4C78" w14:textId="77777777" w:rsidR="003A43AB" w:rsidRDefault="003A4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3A43AB"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664867"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3A43A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664867"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3A43A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664867"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7280B" w14:textId="77777777" w:rsidR="003A43AB" w:rsidRDefault="003A43AB">
      <w:r>
        <w:separator/>
      </w:r>
    </w:p>
  </w:footnote>
  <w:footnote w:type="continuationSeparator" w:id="0">
    <w:p w14:paraId="13DF0AED" w14:textId="77777777" w:rsidR="003A43AB" w:rsidRDefault="003A4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77777777" w:rsidR="00B65A3B" w:rsidRPr="00B65A3B" w:rsidRDefault="00B65A3B" w:rsidP="00B65A3B">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6F23"/>
    <w:rsid w:val="000277AC"/>
    <w:rsid w:val="00032D94"/>
    <w:rsid w:val="000374D7"/>
    <w:rsid w:val="000400E4"/>
    <w:rsid w:val="00045B39"/>
    <w:rsid w:val="0005423A"/>
    <w:rsid w:val="000611E3"/>
    <w:rsid w:val="000766E7"/>
    <w:rsid w:val="00081616"/>
    <w:rsid w:val="000853D4"/>
    <w:rsid w:val="0009776B"/>
    <w:rsid w:val="000B0D84"/>
    <w:rsid w:val="000B2F39"/>
    <w:rsid w:val="000B5339"/>
    <w:rsid w:val="000C4C77"/>
    <w:rsid w:val="000D14E2"/>
    <w:rsid w:val="000E3D86"/>
    <w:rsid w:val="000F6249"/>
    <w:rsid w:val="001069A1"/>
    <w:rsid w:val="00111C28"/>
    <w:rsid w:val="00112079"/>
    <w:rsid w:val="0013044E"/>
    <w:rsid w:val="00131A69"/>
    <w:rsid w:val="00137003"/>
    <w:rsid w:val="0013717C"/>
    <w:rsid w:val="00143EFE"/>
    <w:rsid w:val="00156082"/>
    <w:rsid w:val="00161D10"/>
    <w:rsid w:val="001675AF"/>
    <w:rsid w:val="001767A5"/>
    <w:rsid w:val="00180051"/>
    <w:rsid w:val="00192716"/>
    <w:rsid w:val="00193550"/>
    <w:rsid w:val="001A54DD"/>
    <w:rsid w:val="001B501B"/>
    <w:rsid w:val="001D015A"/>
    <w:rsid w:val="001D3DFC"/>
    <w:rsid w:val="001D4EA8"/>
    <w:rsid w:val="001E22F1"/>
    <w:rsid w:val="001E3FBF"/>
    <w:rsid w:val="001E4209"/>
    <w:rsid w:val="001F7194"/>
    <w:rsid w:val="001F71BA"/>
    <w:rsid w:val="002141AF"/>
    <w:rsid w:val="0023469F"/>
    <w:rsid w:val="002368F3"/>
    <w:rsid w:val="002404A1"/>
    <w:rsid w:val="00241313"/>
    <w:rsid w:val="00242D4D"/>
    <w:rsid w:val="0024551C"/>
    <w:rsid w:val="0025264B"/>
    <w:rsid w:val="0025428A"/>
    <w:rsid w:val="00255182"/>
    <w:rsid w:val="00270DB3"/>
    <w:rsid w:val="002A3F19"/>
    <w:rsid w:val="002A6FA3"/>
    <w:rsid w:val="002A7325"/>
    <w:rsid w:val="002C0240"/>
    <w:rsid w:val="002D1619"/>
    <w:rsid w:val="002F002B"/>
    <w:rsid w:val="002F485A"/>
    <w:rsid w:val="002F7EC2"/>
    <w:rsid w:val="003028DB"/>
    <w:rsid w:val="00306FE1"/>
    <w:rsid w:val="00307E95"/>
    <w:rsid w:val="00310BEB"/>
    <w:rsid w:val="0031287A"/>
    <w:rsid w:val="003128F8"/>
    <w:rsid w:val="0031712D"/>
    <w:rsid w:val="00320455"/>
    <w:rsid w:val="00321E19"/>
    <w:rsid w:val="003247B0"/>
    <w:rsid w:val="00330918"/>
    <w:rsid w:val="00342F85"/>
    <w:rsid w:val="00347557"/>
    <w:rsid w:val="00355366"/>
    <w:rsid w:val="003629B6"/>
    <w:rsid w:val="00370C35"/>
    <w:rsid w:val="003721AD"/>
    <w:rsid w:val="0037300C"/>
    <w:rsid w:val="00383DC5"/>
    <w:rsid w:val="00385EED"/>
    <w:rsid w:val="00390B58"/>
    <w:rsid w:val="00392024"/>
    <w:rsid w:val="003A1549"/>
    <w:rsid w:val="003A375A"/>
    <w:rsid w:val="003A43AB"/>
    <w:rsid w:val="003A6435"/>
    <w:rsid w:val="003B0E4F"/>
    <w:rsid w:val="003C0CBE"/>
    <w:rsid w:val="003D1987"/>
    <w:rsid w:val="003F79EC"/>
    <w:rsid w:val="004116FD"/>
    <w:rsid w:val="0042193A"/>
    <w:rsid w:val="00435342"/>
    <w:rsid w:val="00445D0A"/>
    <w:rsid w:val="00454843"/>
    <w:rsid w:val="00457FFE"/>
    <w:rsid w:val="00461BF2"/>
    <w:rsid w:val="004627B9"/>
    <w:rsid w:val="004678E9"/>
    <w:rsid w:val="00486655"/>
    <w:rsid w:val="004B5797"/>
    <w:rsid w:val="004C3F71"/>
    <w:rsid w:val="004F6195"/>
    <w:rsid w:val="0050659B"/>
    <w:rsid w:val="005153F7"/>
    <w:rsid w:val="005224C1"/>
    <w:rsid w:val="0053153F"/>
    <w:rsid w:val="00531C9F"/>
    <w:rsid w:val="00536954"/>
    <w:rsid w:val="00540606"/>
    <w:rsid w:val="00541870"/>
    <w:rsid w:val="005436EC"/>
    <w:rsid w:val="00544A37"/>
    <w:rsid w:val="00573886"/>
    <w:rsid w:val="00577D19"/>
    <w:rsid w:val="005907CD"/>
    <w:rsid w:val="005A37E5"/>
    <w:rsid w:val="005A4EB8"/>
    <w:rsid w:val="005A5BBA"/>
    <w:rsid w:val="005A5F08"/>
    <w:rsid w:val="005B31D7"/>
    <w:rsid w:val="006135FD"/>
    <w:rsid w:val="006166CE"/>
    <w:rsid w:val="0062747C"/>
    <w:rsid w:val="0064160C"/>
    <w:rsid w:val="006509E8"/>
    <w:rsid w:val="0066135D"/>
    <w:rsid w:val="00664867"/>
    <w:rsid w:val="00667012"/>
    <w:rsid w:val="006768F0"/>
    <w:rsid w:val="00677078"/>
    <w:rsid w:val="0068617E"/>
    <w:rsid w:val="006902C0"/>
    <w:rsid w:val="00690415"/>
    <w:rsid w:val="00691527"/>
    <w:rsid w:val="006A2F6C"/>
    <w:rsid w:val="006A3BE2"/>
    <w:rsid w:val="006C5ED3"/>
    <w:rsid w:val="006C61E8"/>
    <w:rsid w:val="006D65EC"/>
    <w:rsid w:val="006E26DC"/>
    <w:rsid w:val="006F32FB"/>
    <w:rsid w:val="00705D83"/>
    <w:rsid w:val="00710E0C"/>
    <w:rsid w:val="0072112F"/>
    <w:rsid w:val="00725BF5"/>
    <w:rsid w:val="00771B91"/>
    <w:rsid w:val="007725B8"/>
    <w:rsid w:val="007824F4"/>
    <w:rsid w:val="00784109"/>
    <w:rsid w:val="00785FC5"/>
    <w:rsid w:val="0078631B"/>
    <w:rsid w:val="00791A2B"/>
    <w:rsid w:val="00792EE9"/>
    <w:rsid w:val="0079572A"/>
    <w:rsid w:val="007A1121"/>
    <w:rsid w:val="007A1122"/>
    <w:rsid w:val="007A15A6"/>
    <w:rsid w:val="007B152D"/>
    <w:rsid w:val="007B358E"/>
    <w:rsid w:val="007E5614"/>
    <w:rsid w:val="0081387C"/>
    <w:rsid w:val="0083053E"/>
    <w:rsid w:val="00831B5E"/>
    <w:rsid w:val="00845A34"/>
    <w:rsid w:val="00860609"/>
    <w:rsid w:val="00883A3E"/>
    <w:rsid w:val="0088579E"/>
    <w:rsid w:val="00885B2F"/>
    <w:rsid w:val="00891E25"/>
    <w:rsid w:val="008926E5"/>
    <w:rsid w:val="008926F3"/>
    <w:rsid w:val="008A04D3"/>
    <w:rsid w:val="008C1795"/>
    <w:rsid w:val="008C3938"/>
    <w:rsid w:val="008C4B0D"/>
    <w:rsid w:val="008E1286"/>
    <w:rsid w:val="008E19F3"/>
    <w:rsid w:val="008F6AAF"/>
    <w:rsid w:val="00906E67"/>
    <w:rsid w:val="00915ADA"/>
    <w:rsid w:val="009222C9"/>
    <w:rsid w:val="00932625"/>
    <w:rsid w:val="009344C2"/>
    <w:rsid w:val="0094705C"/>
    <w:rsid w:val="00957B41"/>
    <w:rsid w:val="009631E0"/>
    <w:rsid w:val="009A69B1"/>
    <w:rsid w:val="009A700C"/>
    <w:rsid w:val="009C0ECA"/>
    <w:rsid w:val="009C45BA"/>
    <w:rsid w:val="009D7493"/>
    <w:rsid w:val="009E317D"/>
    <w:rsid w:val="009E3B52"/>
    <w:rsid w:val="009F2CB2"/>
    <w:rsid w:val="009F59EE"/>
    <w:rsid w:val="00A069E2"/>
    <w:rsid w:val="00A07639"/>
    <w:rsid w:val="00A11C90"/>
    <w:rsid w:val="00A16E82"/>
    <w:rsid w:val="00A252BA"/>
    <w:rsid w:val="00A36D79"/>
    <w:rsid w:val="00A41EA4"/>
    <w:rsid w:val="00A44FE0"/>
    <w:rsid w:val="00A4618A"/>
    <w:rsid w:val="00A712B2"/>
    <w:rsid w:val="00A7796E"/>
    <w:rsid w:val="00AA6E6D"/>
    <w:rsid w:val="00AB50FF"/>
    <w:rsid w:val="00AC614D"/>
    <w:rsid w:val="00B11974"/>
    <w:rsid w:val="00B12CF8"/>
    <w:rsid w:val="00B244B9"/>
    <w:rsid w:val="00B27178"/>
    <w:rsid w:val="00B310C3"/>
    <w:rsid w:val="00B43ABC"/>
    <w:rsid w:val="00B51125"/>
    <w:rsid w:val="00B52CDF"/>
    <w:rsid w:val="00B65A3B"/>
    <w:rsid w:val="00B83D7B"/>
    <w:rsid w:val="00B94E88"/>
    <w:rsid w:val="00B95BB2"/>
    <w:rsid w:val="00B95EBA"/>
    <w:rsid w:val="00BA23D8"/>
    <w:rsid w:val="00BB4D49"/>
    <w:rsid w:val="00BB6439"/>
    <w:rsid w:val="00BB675F"/>
    <w:rsid w:val="00BC3E08"/>
    <w:rsid w:val="00BD17B0"/>
    <w:rsid w:val="00BD5A47"/>
    <w:rsid w:val="00BD5FB6"/>
    <w:rsid w:val="00C03192"/>
    <w:rsid w:val="00C23E32"/>
    <w:rsid w:val="00C314C1"/>
    <w:rsid w:val="00C31917"/>
    <w:rsid w:val="00C42FAF"/>
    <w:rsid w:val="00C863A3"/>
    <w:rsid w:val="00C864DC"/>
    <w:rsid w:val="00CA1722"/>
    <w:rsid w:val="00CB1227"/>
    <w:rsid w:val="00CB1255"/>
    <w:rsid w:val="00CB18B1"/>
    <w:rsid w:val="00CB38CA"/>
    <w:rsid w:val="00CB66A2"/>
    <w:rsid w:val="00CB6F2B"/>
    <w:rsid w:val="00CC1067"/>
    <w:rsid w:val="00CD3324"/>
    <w:rsid w:val="00CD6162"/>
    <w:rsid w:val="00CE6C6E"/>
    <w:rsid w:val="00D01832"/>
    <w:rsid w:val="00D04527"/>
    <w:rsid w:val="00D21C96"/>
    <w:rsid w:val="00D30854"/>
    <w:rsid w:val="00D31127"/>
    <w:rsid w:val="00D4539F"/>
    <w:rsid w:val="00D6041B"/>
    <w:rsid w:val="00D60D98"/>
    <w:rsid w:val="00D80B6D"/>
    <w:rsid w:val="00D80CAD"/>
    <w:rsid w:val="00D8513A"/>
    <w:rsid w:val="00D85BBB"/>
    <w:rsid w:val="00D90628"/>
    <w:rsid w:val="00D930E7"/>
    <w:rsid w:val="00D93D7A"/>
    <w:rsid w:val="00D9690A"/>
    <w:rsid w:val="00DA08E6"/>
    <w:rsid w:val="00DA7B87"/>
    <w:rsid w:val="00DB63D9"/>
    <w:rsid w:val="00DB7E77"/>
    <w:rsid w:val="00DC30D0"/>
    <w:rsid w:val="00E00DC6"/>
    <w:rsid w:val="00E01A0A"/>
    <w:rsid w:val="00E058A3"/>
    <w:rsid w:val="00E151F3"/>
    <w:rsid w:val="00E17539"/>
    <w:rsid w:val="00E57F9B"/>
    <w:rsid w:val="00E6726D"/>
    <w:rsid w:val="00E81433"/>
    <w:rsid w:val="00E81C95"/>
    <w:rsid w:val="00E852A3"/>
    <w:rsid w:val="00E93958"/>
    <w:rsid w:val="00EA01CC"/>
    <w:rsid w:val="00EA0C1C"/>
    <w:rsid w:val="00EA3819"/>
    <w:rsid w:val="00EA477A"/>
    <w:rsid w:val="00EC7F0E"/>
    <w:rsid w:val="00ED2D1F"/>
    <w:rsid w:val="00ED58E9"/>
    <w:rsid w:val="00ED79D6"/>
    <w:rsid w:val="00EE1831"/>
    <w:rsid w:val="00EE6922"/>
    <w:rsid w:val="00EF1AE7"/>
    <w:rsid w:val="00EF2F7C"/>
    <w:rsid w:val="00F14982"/>
    <w:rsid w:val="00F20D55"/>
    <w:rsid w:val="00F2598D"/>
    <w:rsid w:val="00F336A2"/>
    <w:rsid w:val="00F44AEB"/>
    <w:rsid w:val="00F45620"/>
    <w:rsid w:val="00F51B95"/>
    <w:rsid w:val="00F5432C"/>
    <w:rsid w:val="00F5470D"/>
    <w:rsid w:val="00F82DDB"/>
    <w:rsid w:val="00F83CDB"/>
    <w:rsid w:val="00F9173C"/>
    <w:rsid w:val="00FA1C73"/>
    <w:rsid w:val="00FB18D0"/>
    <w:rsid w:val="00FB2ED6"/>
    <w:rsid w:val="00FB53F1"/>
    <w:rsid w:val="00FC2522"/>
    <w:rsid w:val="00FC5B56"/>
    <w:rsid w:val="00FD4B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E0745-EE3D-46CF-B324-117B2018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929</Words>
  <Characters>5485</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5</cp:revision>
  <dcterms:created xsi:type="dcterms:W3CDTF">2021-05-26T15:36:00Z</dcterms:created>
  <dcterms:modified xsi:type="dcterms:W3CDTF">2021-05-31T08:08:00Z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