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1251B28C"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15233C16"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PODÍLOVÝCH FONDŮ </w:t>
          </w:r>
          <w:r w:rsidRPr="004B5797">
            <w:rPr>
              <w:rFonts w:ascii="Arial" w:hAnsi="Arial" w:cs="Arial"/>
              <w:color w:val="CD1719"/>
              <w:sz w:val="24"/>
            </w:rPr>
            <w:t>|</w:t>
          </w:r>
          <w:r w:rsidRPr="004B5797">
            <w:rPr>
              <w:rFonts w:ascii="Arial" w:hAnsi="Arial" w:cs="Arial"/>
              <w:color w:val="1D1D1B"/>
              <w:sz w:val="24"/>
            </w:rPr>
            <w:t xml:space="preserve"> INDEX TYPICKÉHO INVESTORA </w:t>
          </w:r>
        </w:p>
        <w:p w14:paraId="03C4DE47" w14:textId="77777777" w:rsidR="0009776B"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 xml:space="preserve">INDEX VOLNÝCH PENĚZ DOMÁCNOSTÍ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77777777" w:rsidR="00032D94" w:rsidRPr="004B5797" w:rsidRDefault="00D80B6D" w:rsidP="00D80B6D">
          <w:pPr>
            <w:spacing w:before="240" w:line="288" w:lineRule="exact"/>
            <w:ind w:left="162"/>
            <w:jc w:val="center"/>
            <w:rPr>
              <w:rFonts w:ascii="Arial" w:hAnsi="Arial" w:cs="Arial"/>
              <w:color w:val="1D1D1B"/>
              <w:sz w:val="24"/>
            </w:rPr>
          </w:pPr>
          <w:r w:rsidRPr="004B5797">
            <w:rPr>
              <w:rFonts w:ascii="Arial" w:hAnsi="Arial" w:cs="Arial"/>
              <w:color w:val="1D1D1B"/>
              <w:sz w:val="24"/>
            </w:rPr>
            <w:t xml:space="preserve">INDEX FINANČNÍ GRAMOTNOSTI </w:t>
          </w:r>
        </w:p>
        <w:p w14:paraId="4C8EDD49" w14:textId="77777777" w:rsidR="00D80B6D" w:rsidRPr="004B5797" w:rsidRDefault="00D80B6D" w:rsidP="00D80B6D">
          <w:pPr>
            <w:spacing w:before="240" w:line="288" w:lineRule="exact"/>
            <w:ind w:left="162"/>
            <w:jc w:val="center"/>
            <w:rPr>
              <w:rFonts w:ascii="Arial" w:hAnsi="Arial" w:cs="Arial"/>
              <w:sz w:val="24"/>
            </w:rPr>
          </w:pPr>
          <w:r w:rsidRPr="004B5797">
            <w:rPr>
              <w:rFonts w:ascii="Arial" w:hAnsi="Arial" w:cs="Arial"/>
              <w:color w:val="1D1D1B"/>
              <w:sz w:val="24"/>
            </w:rPr>
            <w:t>INDEX OČEKÁVANÝCH CEN PŘI PRODEJI NEMOVITOSTI</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32641326"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40</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FC2522">
            <w:rPr>
              <w:rStyle w:val="dn"/>
              <w:rFonts w:ascii="Arial" w:hAnsi="Arial" w:cs="Arial"/>
              <w:sz w:val="18"/>
              <w:szCs w:val="18"/>
            </w:rPr>
            <w:t xml:space="preserve">Více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Navštivte také náš </w:t>
          </w:r>
          <w:hyperlink r:id="rId12"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r w:rsidRPr="00FC2522">
              <w:rPr>
                <w:rStyle w:val="Hypertextovodkaz"/>
                <w:rFonts w:ascii="Arial" w:hAnsi="Arial" w:cs="Arial"/>
                <w:color w:val="FF0000"/>
                <w:sz w:val="18"/>
                <w:szCs w:val="18"/>
              </w:rPr>
              <w:t>LinkedIN</w:t>
            </w:r>
          </w:hyperlink>
          <w:r w:rsidRPr="00FC2522">
            <w:rPr>
              <w:rStyle w:val="dn"/>
              <w:rFonts w:ascii="Arial" w:hAnsi="Arial" w:cs="Arial"/>
              <w:sz w:val="18"/>
              <w:szCs w:val="18"/>
            </w:rPr>
            <w:t xml:space="preserve"> Broker Consulting a </w:t>
          </w:r>
          <w:hyperlink r:id="rId14"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A07639"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17CF22D" w14:textId="77777777" w:rsidR="004F6195" w:rsidRDefault="004F6195" w:rsidP="001675AF">
      <w:pPr>
        <w:jc w:val="center"/>
        <w:rPr>
          <w:rFonts w:ascii="Arial" w:hAnsi="Arial" w:cs="Arial"/>
          <w:b/>
          <w:sz w:val="28"/>
          <w:szCs w:val="28"/>
        </w:rPr>
      </w:pPr>
      <w:bookmarkStart w:id="0" w:name="_GoBack"/>
      <w:bookmarkEnd w:id="0"/>
    </w:p>
    <w:p w14:paraId="11F162CA" w14:textId="58CB58F1" w:rsidR="00C23E32" w:rsidRPr="004F6195" w:rsidRDefault="00ED2D1F" w:rsidP="001675AF">
      <w:pPr>
        <w:jc w:val="center"/>
        <w:rPr>
          <w:rFonts w:ascii="Arial" w:hAnsi="Arial" w:cs="Arial"/>
          <w:b/>
          <w:sz w:val="28"/>
          <w:szCs w:val="28"/>
        </w:rPr>
      </w:pPr>
      <w:r w:rsidRPr="004F6195">
        <w:rPr>
          <w:rFonts w:ascii="Arial" w:hAnsi="Arial" w:cs="Arial"/>
          <w:b/>
          <w:sz w:val="28"/>
          <w:szCs w:val="28"/>
        </w:rPr>
        <w:t>Broker Consulting Index spotřebitelských</w:t>
      </w:r>
      <w:r w:rsidR="0066135D" w:rsidRPr="004F6195">
        <w:rPr>
          <w:rFonts w:ascii="Arial" w:hAnsi="Arial" w:cs="Arial"/>
          <w:b/>
          <w:sz w:val="28"/>
          <w:szCs w:val="28"/>
        </w:rPr>
        <w:t xml:space="preserve"> úvěrů</w:t>
      </w:r>
      <w:r w:rsidRPr="004F6195">
        <w:rPr>
          <w:rFonts w:ascii="Arial" w:hAnsi="Arial" w:cs="Arial"/>
          <w:b/>
          <w:sz w:val="28"/>
          <w:szCs w:val="28"/>
        </w:rPr>
        <w:t xml:space="preserve"> </w:t>
      </w:r>
      <w:r w:rsidR="0024551C">
        <w:rPr>
          <w:rFonts w:ascii="Arial" w:hAnsi="Arial" w:cs="Arial"/>
          <w:b/>
          <w:sz w:val="28"/>
          <w:szCs w:val="28"/>
        </w:rPr>
        <w:t xml:space="preserve">v březnu meziměsíčně mírně </w:t>
      </w:r>
      <w:r w:rsidR="003028DB" w:rsidRPr="00FA1C73">
        <w:rPr>
          <w:rFonts w:ascii="Arial" w:hAnsi="Arial" w:cs="Arial"/>
          <w:b/>
          <w:sz w:val="28"/>
          <w:szCs w:val="28"/>
        </w:rPr>
        <w:t xml:space="preserve">vzrostl </w:t>
      </w:r>
      <w:r w:rsidR="00FA1C73" w:rsidRPr="00FA1C73">
        <w:rPr>
          <w:rFonts w:ascii="Arial" w:hAnsi="Arial" w:cs="Arial"/>
          <w:b/>
          <w:sz w:val="28"/>
          <w:szCs w:val="28"/>
        </w:rPr>
        <w:t xml:space="preserve">na </w:t>
      </w:r>
      <w:r w:rsidR="004678E9" w:rsidRPr="00FA1C73">
        <w:rPr>
          <w:rFonts w:ascii="Arial" w:hAnsi="Arial" w:cs="Arial"/>
          <w:b/>
          <w:sz w:val="28"/>
          <w:szCs w:val="28"/>
        </w:rPr>
        <w:t>6,20 % p. a.</w:t>
      </w:r>
      <w:r w:rsidR="0024551C">
        <w:rPr>
          <w:rFonts w:ascii="Arial" w:hAnsi="Arial" w:cs="Arial"/>
          <w:b/>
          <w:sz w:val="28"/>
          <w:szCs w:val="28"/>
        </w:rPr>
        <w:t>, výrazný nárůst sazeb se ale neočekává</w:t>
      </w:r>
    </w:p>
    <w:p w14:paraId="1C1A4ACC" w14:textId="77777777" w:rsidR="00045B39" w:rsidRPr="00FA1C73" w:rsidRDefault="00045B39" w:rsidP="007A15A6">
      <w:pPr>
        <w:jc w:val="both"/>
        <w:rPr>
          <w:rFonts w:ascii="Arial" w:hAnsi="Arial" w:cs="Arial"/>
          <w:bCs/>
          <w:color w:val="FF0000"/>
          <w:sz w:val="20"/>
          <w:szCs w:val="20"/>
        </w:rPr>
      </w:pPr>
    </w:p>
    <w:p w14:paraId="11EEB47F" w14:textId="77777777" w:rsidR="00FA1C73" w:rsidRPr="002A6FA3" w:rsidRDefault="00FA1C73" w:rsidP="00F5432C">
      <w:pPr>
        <w:jc w:val="both"/>
        <w:rPr>
          <w:rFonts w:ascii="Arial" w:hAnsi="Arial" w:cs="Arial"/>
          <w:bCs/>
          <w:i/>
          <w:sz w:val="20"/>
          <w:szCs w:val="20"/>
        </w:rPr>
      </w:pPr>
    </w:p>
    <w:p w14:paraId="468B82D6" w14:textId="2613DB12" w:rsidR="009D7493" w:rsidRPr="00AA6E6D" w:rsidRDefault="00FA1C73" w:rsidP="00F5432C">
      <w:pPr>
        <w:jc w:val="both"/>
        <w:rPr>
          <w:rFonts w:ascii="Arial" w:hAnsi="Arial" w:cs="Arial"/>
          <w:b/>
          <w:bCs/>
          <w:sz w:val="20"/>
          <w:szCs w:val="20"/>
        </w:rPr>
      </w:pPr>
      <w:r w:rsidRPr="002A6FA3">
        <w:rPr>
          <w:rFonts w:ascii="Arial" w:hAnsi="Arial" w:cs="Arial"/>
          <w:bCs/>
          <w:i/>
          <w:sz w:val="20"/>
          <w:szCs w:val="20"/>
        </w:rPr>
        <w:t xml:space="preserve">Praha, </w:t>
      </w:r>
      <w:r w:rsidR="00D930E7">
        <w:rPr>
          <w:rFonts w:ascii="Arial" w:hAnsi="Arial" w:cs="Arial"/>
          <w:bCs/>
          <w:i/>
          <w:sz w:val="20"/>
          <w:szCs w:val="20"/>
        </w:rPr>
        <w:t>6</w:t>
      </w:r>
      <w:r w:rsidRPr="002A6FA3">
        <w:rPr>
          <w:rFonts w:ascii="Arial" w:hAnsi="Arial" w:cs="Arial"/>
          <w:bCs/>
          <w:i/>
          <w:sz w:val="20"/>
          <w:szCs w:val="20"/>
        </w:rPr>
        <w:t>. května 2021</w:t>
      </w:r>
      <w:r w:rsidR="00AA6E6D" w:rsidRPr="003028DB">
        <w:rPr>
          <w:rFonts w:ascii="Arial" w:hAnsi="Arial" w:cs="Arial"/>
          <w:bCs/>
          <w:sz w:val="20"/>
          <w:szCs w:val="20"/>
        </w:rPr>
        <w:t xml:space="preserve"> –</w:t>
      </w:r>
      <w:r w:rsidR="00AA6E6D">
        <w:rPr>
          <w:rFonts w:ascii="Arial" w:hAnsi="Arial" w:cs="Arial"/>
          <w:b/>
          <w:bCs/>
          <w:sz w:val="20"/>
          <w:szCs w:val="20"/>
        </w:rPr>
        <w:t xml:space="preserve"> Jak ukázaly </w:t>
      </w:r>
      <w:r w:rsidR="00891E25">
        <w:rPr>
          <w:rFonts w:ascii="Arial" w:hAnsi="Arial" w:cs="Arial"/>
          <w:b/>
          <w:bCs/>
          <w:sz w:val="20"/>
          <w:szCs w:val="20"/>
        </w:rPr>
        <w:t xml:space="preserve">březnové </w:t>
      </w:r>
      <w:r w:rsidR="00AA6E6D">
        <w:rPr>
          <w:rFonts w:ascii="Arial" w:hAnsi="Arial" w:cs="Arial"/>
          <w:b/>
          <w:bCs/>
          <w:sz w:val="20"/>
          <w:szCs w:val="20"/>
        </w:rPr>
        <w:t>výsledy Broker Consulting Indexu spotřebitelských úvěrů, s</w:t>
      </w:r>
      <w:r w:rsidR="009D7493" w:rsidRPr="00FA1C73">
        <w:rPr>
          <w:rFonts w:ascii="Arial" w:hAnsi="Arial" w:cs="Arial"/>
          <w:b/>
          <w:bCs/>
          <w:sz w:val="20"/>
          <w:szCs w:val="20"/>
        </w:rPr>
        <w:t xml:space="preserve">azba z úvěrů na </w:t>
      </w:r>
      <w:r w:rsidR="005907CD">
        <w:rPr>
          <w:rFonts w:ascii="Arial" w:hAnsi="Arial" w:cs="Arial"/>
          <w:b/>
          <w:bCs/>
          <w:sz w:val="20"/>
          <w:szCs w:val="20"/>
        </w:rPr>
        <w:t>cokoliv</w:t>
      </w:r>
      <w:r w:rsidR="009D7493" w:rsidRPr="00FA1C73">
        <w:rPr>
          <w:rFonts w:ascii="Arial" w:hAnsi="Arial" w:cs="Arial"/>
          <w:b/>
          <w:bCs/>
          <w:sz w:val="20"/>
          <w:szCs w:val="20"/>
        </w:rPr>
        <w:t xml:space="preserve"> meziměsíčně </w:t>
      </w:r>
      <w:r w:rsidR="00F5432C" w:rsidRPr="00FA1C73">
        <w:rPr>
          <w:rFonts w:ascii="Arial" w:hAnsi="Arial" w:cs="Arial"/>
          <w:b/>
          <w:bCs/>
          <w:sz w:val="20"/>
          <w:szCs w:val="20"/>
        </w:rPr>
        <w:t xml:space="preserve">stoupla </w:t>
      </w:r>
      <w:r w:rsidR="00F5432C" w:rsidRPr="00AA6E6D">
        <w:rPr>
          <w:rFonts w:ascii="Arial" w:hAnsi="Arial" w:cs="Arial"/>
          <w:b/>
          <w:bCs/>
          <w:sz w:val="20"/>
          <w:szCs w:val="20"/>
        </w:rPr>
        <w:t xml:space="preserve">o 0,4 </w:t>
      </w:r>
      <w:r w:rsidR="003028DB">
        <w:rPr>
          <w:rFonts w:ascii="Arial" w:hAnsi="Arial" w:cs="Arial"/>
          <w:b/>
          <w:bCs/>
          <w:sz w:val="20"/>
          <w:szCs w:val="20"/>
        </w:rPr>
        <w:t xml:space="preserve">procentního bodu </w:t>
      </w:r>
      <w:r w:rsidR="00F5432C" w:rsidRPr="00AA6E6D">
        <w:rPr>
          <w:rFonts w:ascii="Arial" w:hAnsi="Arial" w:cs="Arial"/>
          <w:b/>
          <w:bCs/>
          <w:sz w:val="20"/>
          <w:szCs w:val="20"/>
        </w:rPr>
        <w:t xml:space="preserve">na 6,60 % p. </w:t>
      </w:r>
      <w:r w:rsidRPr="00AA6E6D">
        <w:rPr>
          <w:rFonts w:ascii="Arial" w:hAnsi="Arial" w:cs="Arial"/>
          <w:b/>
          <w:bCs/>
          <w:sz w:val="20"/>
          <w:szCs w:val="20"/>
        </w:rPr>
        <w:t>a</w:t>
      </w:r>
      <w:r w:rsidR="00F5432C" w:rsidRPr="00AA6E6D">
        <w:rPr>
          <w:rFonts w:ascii="Arial" w:hAnsi="Arial" w:cs="Arial"/>
          <w:b/>
          <w:bCs/>
          <w:sz w:val="20"/>
          <w:szCs w:val="20"/>
        </w:rPr>
        <w:t xml:space="preserve">. </w:t>
      </w:r>
      <w:r w:rsidR="00AA6E6D" w:rsidRPr="00AA6E6D">
        <w:rPr>
          <w:rFonts w:ascii="Arial" w:hAnsi="Arial" w:cs="Arial"/>
          <w:b/>
          <w:bCs/>
          <w:sz w:val="20"/>
          <w:szCs w:val="20"/>
        </w:rPr>
        <w:t xml:space="preserve">I přes tento mírný nárůst se </w:t>
      </w:r>
      <w:r w:rsidR="00891E25">
        <w:rPr>
          <w:rFonts w:ascii="Arial" w:hAnsi="Arial" w:cs="Arial"/>
          <w:b/>
          <w:bCs/>
          <w:sz w:val="20"/>
          <w:szCs w:val="20"/>
        </w:rPr>
        <w:t>stále</w:t>
      </w:r>
      <w:r w:rsidR="00AA6E6D" w:rsidRPr="00AA6E6D">
        <w:rPr>
          <w:rFonts w:ascii="Arial" w:hAnsi="Arial" w:cs="Arial"/>
          <w:b/>
          <w:bCs/>
          <w:sz w:val="20"/>
          <w:szCs w:val="20"/>
        </w:rPr>
        <w:t xml:space="preserve"> drží </w:t>
      </w:r>
      <w:r w:rsidRPr="00AA6E6D">
        <w:rPr>
          <w:rFonts w:ascii="Arial" w:hAnsi="Arial" w:cs="Arial"/>
          <w:b/>
          <w:bCs/>
          <w:sz w:val="20"/>
          <w:szCs w:val="20"/>
        </w:rPr>
        <w:t xml:space="preserve">pod průměrnou </w:t>
      </w:r>
      <w:r w:rsidR="00AA6E6D" w:rsidRPr="00AA6E6D">
        <w:rPr>
          <w:rFonts w:ascii="Arial" w:hAnsi="Arial" w:cs="Arial"/>
          <w:b/>
          <w:bCs/>
          <w:sz w:val="20"/>
          <w:szCs w:val="20"/>
        </w:rPr>
        <w:t xml:space="preserve">hodnotou Indexu, která činí 6,97 %. </w:t>
      </w:r>
      <w:r w:rsidR="00461BF2">
        <w:rPr>
          <w:rFonts w:ascii="Arial" w:hAnsi="Arial" w:cs="Arial"/>
          <w:b/>
          <w:bCs/>
          <w:sz w:val="20"/>
          <w:szCs w:val="20"/>
        </w:rPr>
        <w:t xml:space="preserve">Výraznějšímu zvýšení sazeb podle odborníků příliš nenahrává konkurenční boj na trhu spotřebitelských úvěrů, </w:t>
      </w:r>
      <w:r w:rsidR="00A44FE0">
        <w:rPr>
          <w:rFonts w:ascii="Arial" w:hAnsi="Arial" w:cs="Arial"/>
          <w:b/>
          <w:bCs/>
          <w:sz w:val="20"/>
          <w:szCs w:val="20"/>
        </w:rPr>
        <w:t>ani</w:t>
      </w:r>
      <w:r w:rsidR="00891E25">
        <w:rPr>
          <w:rFonts w:ascii="Arial" w:hAnsi="Arial" w:cs="Arial"/>
          <w:b/>
          <w:bCs/>
          <w:sz w:val="20"/>
          <w:szCs w:val="20"/>
        </w:rPr>
        <w:t xml:space="preserve"> to, že domácnosti </w:t>
      </w:r>
      <w:r w:rsidR="00A44FE0">
        <w:rPr>
          <w:rFonts w:ascii="Arial" w:hAnsi="Arial" w:cs="Arial"/>
          <w:b/>
          <w:bCs/>
          <w:sz w:val="20"/>
          <w:szCs w:val="20"/>
        </w:rPr>
        <w:t xml:space="preserve">nyní </w:t>
      </w:r>
      <w:r w:rsidR="002A6FA3">
        <w:rPr>
          <w:rFonts w:ascii="Arial" w:hAnsi="Arial" w:cs="Arial"/>
          <w:b/>
          <w:bCs/>
          <w:sz w:val="20"/>
          <w:szCs w:val="20"/>
        </w:rPr>
        <w:t xml:space="preserve">mnohem </w:t>
      </w:r>
      <w:r w:rsidR="00891E25">
        <w:rPr>
          <w:rFonts w:ascii="Arial" w:hAnsi="Arial" w:cs="Arial"/>
          <w:b/>
          <w:bCs/>
          <w:sz w:val="20"/>
          <w:szCs w:val="20"/>
        </w:rPr>
        <w:t>důkladněji</w:t>
      </w:r>
      <w:r w:rsidR="00461BF2">
        <w:rPr>
          <w:rFonts w:ascii="Arial" w:hAnsi="Arial" w:cs="Arial"/>
          <w:b/>
          <w:bCs/>
          <w:sz w:val="20"/>
          <w:szCs w:val="20"/>
        </w:rPr>
        <w:t xml:space="preserve"> </w:t>
      </w:r>
      <w:r w:rsidR="00891E25">
        <w:rPr>
          <w:rFonts w:ascii="Arial" w:hAnsi="Arial" w:cs="Arial"/>
          <w:b/>
          <w:bCs/>
          <w:sz w:val="20"/>
          <w:szCs w:val="20"/>
        </w:rPr>
        <w:t>zvažují</w:t>
      </w:r>
      <w:r w:rsidR="00461BF2">
        <w:rPr>
          <w:rFonts w:ascii="Arial" w:hAnsi="Arial" w:cs="Arial"/>
          <w:b/>
          <w:bCs/>
          <w:sz w:val="20"/>
          <w:szCs w:val="20"/>
        </w:rPr>
        <w:t xml:space="preserve"> </w:t>
      </w:r>
      <w:r w:rsidR="00A44FE0">
        <w:rPr>
          <w:rFonts w:ascii="Arial" w:hAnsi="Arial" w:cs="Arial"/>
          <w:b/>
          <w:bCs/>
          <w:sz w:val="20"/>
          <w:szCs w:val="20"/>
        </w:rPr>
        <w:t>potřebu</w:t>
      </w:r>
      <w:r w:rsidR="00461BF2">
        <w:rPr>
          <w:rFonts w:ascii="Arial" w:hAnsi="Arial" w:cs="Arial"/>
          <w:b/>
          <w:bCs/>
          <w:sz w:val="20"/>
          <w:szCs w:val="20"/>
        </w:rPr>
        <w:t xml:space="preserve"> pořízení úvěru. </w:t>
      </w:r>
    </w:p>
    <w:p w14:paraId="07CAE06E" w14:textId="77777777" w:rsidR="009D7493" w:rsidRDefault="009D7493" w:rsidP="00F5432C">
      <w:pPr>
        <w:jc w:val="both"/>
        <w:rPr>
          <w:rFonts w:ascii="Arial" w:hAnsi="Arial" w:cs="Arial"/>
          <w:b/>
          <w:bCs/>
          <w:color w:val="FF0000"/>
          <w:sz w:val="20"/>
          <w:szCs w:val="20"/>
        </w:rPr>
      </w:pPr>
    </w:p>
    <w:p w14:paraId="0798C3C5" w14:textId="00FA42E2" w:rsidR="00FA1C73" w:rsidRDefault="00FA1C73" w:rsidP="00FA1C73">
      <w:pPr>
        <w:jc w:val="both"/>
        <w:rPr>
          <w:rFonts w:ascii="Arial" w:hAnsi="Arial" w:cs="Arial"/>
          <w:bCs/>
          <w:sz w:val="20"/>
          <w:szCs w:val="20"/>
        </w:rPr>
      </w:pPr>
      <w:r w:rsidRPr="00FA1C73">
        <w:rPr>
          <w:rFonts w:ascii="Arial" w:hAnsi="Arial" w:cs="Arial"/>
          <w:bCs/>
          <w:i/>
          <w:sz w:val="20"/>
          <w:szCs w:val="20"/>
        </w:rPr>
        <w:t>„</w:t>
      </w:r>
      <w:r w:rsidR="00891E25">
        <w:rPr>
          <w:rFonts w:ascii="Arial" w:hAnsi="Arial" w:cs="Arial"/>
          <w:bCs/>
          <w:i/>
          <w:sz w:val="20"/>
          <w:szCs w:val="20"/>
        </w:rPr>
        <w:t xml:space="preserve">Průměrné sazby </w:t>
      </w:r>
      <w:r w:rsidR="005907CD">
        <w:rPr>
          <w:rFonts w:ascii="Arial" w:hAnsi="Arial" w:cs="Arial"/>
          <w:bCs/>
          <w:i/>
          <w:sz w:val="20"/>
          <w:szCs w:val="20"/>
        </w:rPr>
        <w:t>běžných spotřebitelských úvěrů na cokoliv</w:t>
      </w:r>
      <w:r w:rsidR="003028DB" w:rsidRPr="003028DB">
        <w:rPr>
          <w:rFonts w:ascii="Arial" w:hAnsi="Arial" w:cs="Arial"/>
          <w:bCs/>
          <w:i/>
          <w:sz w:val="20"/>
          <w:szCs w:val="20"/>
        </w:rPr>
        <w:t xml:space="preserve"> </w:t>
      </w:r>
      <w:r w:rsidR="003028DB">
        <w:rPr>
          <w:rFonts w:ascii="Arial" w:hAnsi="Arial" w:cs="Arial"/>
          <w:bCs/>
          <w:i/>
          <w:sz w:val="20"/>
          <w:szCs w:val="20"/>
        </w:rPr>
        <w:t>rostou</w:t>
      </w:r>
      <w:r w:rsidR="00A44FE0">
        <w:rPr>
          <w:rFonts w:ascii="Arial" w:hAnsi="Arial" w:cs="Arial"/>
          <w:bCs/>
          <w:i/>
          <w:sz w:val="20"/>
          <w:szCs w:val="20"/>
        </w:rPr>
        <w:t>,</w:t>
      </w:r>
      <w:r w:rsidR="00A44FE0" w:rsidRPr="00A44FE0">
        <w:rPr>
          <w:rFonts w:ascii="Arial" w:hAnsi="Arial" w:cs="Arial"/>
          <w:bCs/>
          <w:i/>
          <w:sz w:val="20"/>
          <w:szCs w:val="20"/>
        </w:rPr>
        <w:t xml:space="preserve"> </w:t>
      </w:r>
      <w:r w:rsidR="00A44FE0">
        <w:rPr>
          <w:rFonts w:ascii="Arial" w:hAnsi="Arial" w:cs="Arial"/>
          <w:bCs/>
          <w:i/>
          <w:sz w:val="20"/>
          <w:szCs w:val="20"/>
        </w:rPr>
        <w:t xml:space="preserve">stejně jako počet úvěrů samotných, jen velmi pozvolna. </w:t>
      </w:r>
      <w:r w:rsidR="00891E25">
        <w:rPr>
          <w:rFonts w:ascii="Arial" w:hAnsi="Arial" w:cs="Arial"/>
          <w:bCs/>
          <w:i/>
          <w:sz w:val="20"/>
          <w:szCs w:val="20"/>
        </w:rPr>
        <w:t>Č</w:t>
      </w:r>
      <w:r w:rsidR="009D7493" w:rsidRPr="00FA1C73">
        <w:rPr>
          <w:rFonts w:ascii="Arial" w:hAnsi="Arial" w:cs="Arial"/>
          <w:bCs/>
          <w:i/>
          <w:sz w:val="20"/>
          <w:szCs w:val="20"/>
        </w:rPr>
        <w:t xml:space="preserve">eské domácnosti </w:t>
      </w:r>
      <w:r w:rsidR="00A44FE0">
        <w:rPr>
          <w:rFonts w:ascii="Arial" w:hAnsi="Arial" w:cs="Arial"/>
          <w:bCs/>
          <w:i/>
          <w:sz w:val="20"/>
          <w:szCs w:val="20"/>
        </w:rPr>
        <w:t>pociťují obavy z ekonomického dopadu pandemie koronaviru na rodinný rozpočet, a tak jsou opatrnější</w:t>
      </w:r>
      <w:r w:rsidR="009D7493" w:rsidRPr="00FA1C73">
        <w:rPr>
          <w:rFonts w:ascii="Arial" w:hAnsi="Arial" w:cs="Arial"/>
          <w:bCs/>
          <w:i/>
          <w:sz w:val="20"/>
          <w:szCs w:val="20"/>
        </w:rPr>
        <w:t xml:space="preserve"> a více zvažují, zda </w:t>
      </w:r>
      <w:r w:rsidR="005907CD">
        <w:rPr>
          <w:rFonts w:ascii="Arial" w:hAnsi="Arial" w:cs="Arial"/>
          <w:bCs/>
          <w:i/>
          <w:sz w:val="20"/>
          <w:szCs w:val="20"/>
        </w:rPr>
        <w:t xml:space="preserve">a co </w:t>
      </w:r>
      <w:r w:rsidR="009D7493" w:rsidRPr="00FA1C73">
        <w:rPr>
          <w:rFonts w:ascii="Arial" w:hAnsi="Arial" w:cs="Arial"/>
          <w:bCs/>
          <w:i/>
          <w:sz w:val="20"/>
          <w:szCs w:val="20"/>
        </w:rPr>
        <w:t xml:space="preserve">si </w:t>
      </w:r>
      <w:r w:rsidR="005907CD">
        <w:rPr>
          <w:rFonts w:ascii="Arial" w:hAnsi="Arial" w:cs="Arial"/>
          <w:bCs/>
          <w:i/>
          <w:sz w:val="20"/>
          <w:szCs w:val="20"/>
        </w:rPr>
        <w:t xml:space="preserve">na </w:t>
      </w:r>
      <w:r w:rsidR="00193550">
        <w:rPr>
          <w:rFonts w:ascii="Arial" w:hAnsi="Arial" w:cs="Arial"/>
          <w:bCs/>
          <w:i/>
          <w:sz w:val="20"/>
          <w:szCs w:val="20"/>
        </w:rPr>
        <w:t>úvěr pořídí</w:t>
      </w:r>
      <w:r w:rsidR="00E93958" w:rsidRPr="00FA1C73">
        <w:rPr>
          <w:rFonts w:ascii="Arial" w:hAnsi="Arial" w:cs="Arial"/>
          <w:bCs/>
          <w:i/>
          <w:sz w:val="20"/>
          <w:szCs w:val="20"/>
        </w:rPr>
        <w:t xml:space="preserve">. Pokud </w:t>
      </w:r>
      <w:r w:rsidR="00A44FE0">
        <w:rPr>
          <w:rFonts w:ascii="Arial" w:hAnsi="Arial" w:cs="Arial"/>
          <w:bCs/>
          <w:i/>
          <w:sz w:val="20"/>
          <w:szCs w:val="20"/>
        </w:rPr>
        <w:t xml:space="preserve">už </w:t>
      </w:r>
      <w:r w:rsidR="00E93958" w:rsidRPr="00FA1C73">
        <w:rPr>
          <w:rFonts w:ascii="Arial" w:hAnsi="Arial" w:cs="Arial"/>
          <w:bCs/>
          <w:i/>
          <w:sz w:val="20"/>
          <w:szCs w:val="20"/>
        </w:rPr>
        <w:t>se tak rozhodnou, úvěr využijí k financování věcí či služeb, které</w:t>
      </w:r>
      <w:r w:rsidR="00F20D55" w:rsidRPr="00FA1C73">
        <w:rPr>
          <w:rFonts w:ascii="Arial" w:hAnsi="Arial" w:cs="Arial"/>
          <w:bCs/>
          <w:i/>
          <w:sz w:val="20"/>
          <w:szCs w:val="20"/>
        </w:rPr>
        <w:t xml:space="preserve"> nezbytně </w:t>
      </w:r>
      <w:r w:rsidR="00E93958" w:rsidRPr="00FA1C73">
        <w:rPr>
          <w:rFonts w:ascii="Arial" w:hAnsi="Arial" w:cs="Arial"/>
          <w:bCs/>
          <w:i/>
          <w:sz w:val="20"/>
          <w:szCs w:val="20"/>
        </w:rPr>
        <w:t xml:space="preserve">potřebují. </w:t>
      </w:r>
      <w:r w:rsidRPr="00FA1C73">
        <w:rPr>
          <w:rFonts w:ascii="Arial" w:hAnsi="Arial" w:cs="Arial"/>
          <w:bCs/>
          <w:i/>
          <w:sz w:val="20"/>
          <w:szCs w:val="20"/>
        </w:rPr>
        <w:t xml:space="preserve">Výraznějšímu nárůstu úvěrů na spotřebu nenahrává ani fakt, že poskytovatelé </w:t>
      </w:r>
      <w:r w:rsidR="003028DB">
        <w:rPr>
          <w:rFonts w:ascii="Arial" w:hAnsi="Arial" w:cs="Arial"/>
          <w:bCs/>
          <w:i/>
          <w:sz w:val="20"/>
          <w:szCs w:val="20"/>
        </w:rPr>
        <w:t xml:space="preserve">půjček </w:t>
      </w:r>
      <w:r w:rsidR="005907CD">
        <w:rPr>
          <w:rFonts w:ascii="Arial" w:hAnsi="Arial" w:cs="Arial"/>
          <w:bCs/>
          <w:i/>
          <w:sz w:val="20"/>
          <w:szCs w:val="20"/>
        </w:rPr>
        <w:t xml:space="preserve">již od první vlny omezení loni v březnu </w:t>
      </w:r>
      <w:r w:rsidRPr="00FA1C73">
        <w:rPr>
          <w:rFonts w:ascii="Arial" w:hAnsi="Arial" w:cs="Arial"/>
          <w:bCs/>
          <w:i/>
          <w:sz w:val="20"/>
          <w:szCs w:val="20"/>
        </w:rPr>
        <w:t xml:space="preserve">zpřísňují kritéria pro </w:t>
      </w:r>
      <w:r w:rsidR="005907CD">
        <w:rPr>
          <w:rFonts w:ascii="Arial" w:hAnsi="Arial" w:cs="Arial"/>
          <w:bCs/>
          <w:i/>
          <w:sz w:val="20"/>
          <w:szCs w:val="20"/>
        </w:rPr>
        <w:t>poskytování úvěrů</w:t>
      </w:r>
      <w:r w:rsidRPr="00FA1C73">
        <w:rPr>
          <w:rFonts w:ascii="Arial" w:hAnsi="Arial" w:cs="Arial"/>
          <w:bCs/>
          <w:i/>
          <w:sz w:val="20"/>
          <w:szCs w:val="20"/>
        </w:rPr>
        <w:t xml:space="preserve">. </w:t>
      </w:r>
      <w:r w:rsidR="003028DB">
        <w:rPr>
          <w:rFonts w:ascii="Arial" w:hAnsi="Arial" w:cs="Arial"/>
          <w:bCs/>
          <w:i/>
          <w:sz w:val="20"/>
          <w:szCs w:val="20"/>
        </w:rPr>
        <w:t>Mnozí</w:t>
      </w:r>
      <w:r w:rsidRPr="00FA1C73">
        <w:rPr>
          <w:rFonts w:ascii="Arial" w:hAnsi="Arial" w:cs="Arial"/>
          <w:bCs/>
          <w:i/>
          <w:sz w:val="20"/>
          <w:szCs w:val="20"/>
        </w:rPr>
        <w:t xml:space="preserve"> klient</w:t>
      </w:r>
      <w:r w:rsidR="003028DB">
        <w:rPr>
          <w:rFonts w:ascii="Arial" w:hAnsi="Arial" w:cs="Arial"/>
          <w:bCs/>
          <w:i/>
          <w:sz w:val="20"/>
          <w:szCs w:val="20"/>
        </w:rPr>
        <w:t xml:space="preserve">i </w:t>
      </w:r>
      <w:r w:rsidRPr="00FA1C73">
        <w:rPr>
          <w:rFonts w:ascii="Arial" w:hAnsi="Arial" w:cs="Arial"/>
          <w:bCs/>
          <w:i/>
          <w:sz w:val="20"/>
          <w:szCs w:val="20"/>
        </w:rPr>
        <w:t xml:space="preserve">z koronavirem nejvíce zasažených sektorů, jako je cestovní ruch, pohostinství nebo maloobchod, už dnes na úvěr </w:t>
      </w:r>
      <w:r w:rsidR="003028DB">
        <w:rPr>
          <w:rFonts w:ascii="Arial" w:hAnsi="Arial" w:cs="Arial"/>
          <w:bCs/>
          <w:i/>
          <w:sz w:val="20"/>
          <w:szCs w:val="20"/>
        </w:rPr>
        <w:t>většinou ani nedosáhnou</w:t>
      </w:r>
      <w:r w:rsidR="00F82DDB">
        <w:rPr>
          <w:rFonts w:ascii="Arial" w:hAnsi="Arial" w:cs="Arial"/>
          <w:bCs/>
          <w:i/>
          <w:sz w:val="20"/>
          <w:szCs w:val="20"/>
        </w:rPr>
        <w:t>,</w:t>
      </w:r>
      <w:r w:rsidR="003028DB">
        <w:rPr>
          <w:rFonts w:ascii="Arial" w:hAnsi="Arial" w:cs="Arial"/>
          <w:bCs/>
          <w:i/>
          <w:sz w:val="20"/>
          <w:szCs w:val="20"/>
        </w:rPr>
        <w:t xml:space="preserve"> resp. </w:t>
      </w:r>
      <w:r w:rsidR="00193550">
        <w:rPr>
          <w:rFonts w:ascii="Arial" w:hAnsi="Arial" w:cs="Arial"/>
          <w:bCs/>
          <w:i/>
          <w:sz w:val="20"/>
          <w:szCs w:val="20"/>
        </w:rPr>
        <w:t xml:space="preserve">banky již </w:t>
      </w:r>
      <w:r w:rsidR="003028DB">
        <w:rPr>
          <w:rFonts w:ascii="Arial" w:hAnsi="Arial" w:cs="Arial"/>
          <w:bCs/>
          <w:i/>
          <w:sz w:val="20"/>
          <w:szCs w:val="20"/>
        </w:rPr>
        <w:t>nemusí akceptovat p</w:t>
      </w:r>
      <w:r w:rsidR="005907CD">
        <w:rPr>
          <w:rFonts w:ascii="Arial" w:hAnsi="Arial" w:cs="Arial"/>
          <w:bCs/>
          <w:i/>
          <w:sz w:val="20"/>
          <w:szCs w:val="20"/>
        </w:rPr>
        <w:t>říjmy z jejich podnikání</w:t>
      </w:r>
      <w:r w:rsidRPr="00FA1C73">
        <w:rPr>
          <w:rFonts w:ascii="Arial" w:hAnsi="Arial" w:cs="Arial"/>
          <w:bCs/>
          <w:i/>
          <w:sz w:val="20"/>
          <w:szCs w:val="20"/>
        </w:rPr>
        <w:t>,“</w:t>
      </w:r>
      <w:r>
        <w:rPr>
          <w:rFonts w:ascii="Arial" w:hAnsi="Arial" w:cs="Arial"/>
          <w:bCs/>
          <w:sz w:val="20"/>
          <w:szCs w:val="20"/>
        </w:rPr>
        <w:t xml:space="preserve"> vysvětluje </w:t>
      </w:r>
      <w:r w:rsidRPr="00891E25">
        <w:rPr>
          <w:rFonts w:ascii="Arial" w:hAnsi="Arial" w:cs="Arial"/>
          <w:b/>
          <w:bCs/>
          <w:sz w:val="20"/>
          <w:szCs w:val="20"/>
        </w:rPr>
        <w:t>Martin Novák, hlavní analytik Broker Consulting.</w:t>
      </w:r>
    </w:p>
    <w:p w14:paraId="48F48D58" w14:textId="31BF0111" w:rsidR="00FA1C73" w:rsidRPr="00FA1C73" w:rsidRDefault="00FA1C73" w:rsidP="00FA1C73">
      <w:pPr>
        <w:jc w:val="both"/>
        <w:rPr>
          <w:rFonts w:ascii="Arial" w:hAnsi="Arial" w:cs="Arial"/>
          <w:bCs/>
          <w:sz w:val="20"/>
          <w:szCs w:val="20"/>
        </w:rPr>
      </w:pPr>
      <w:r w:rsidRPr="00FA1C73">
        <w:rPr>
          <w:rFonts w:ascii="Arial" w:hAnsi="Arial" w:cs="Arial"/>
          <w:bCs/>
          <w:sz w:val="20"/>
          <w:szCs w:val="20"/>
        </w:rPr>
        <w:t xml:space="preserve"> </w:t>
      </w:r>
    </w:p>
    <w:p w14:paraId="6DB76A3B" w14:textId="3063B2FE" w:rsidR="002A6FA3" w:rsidRPr="00193550" w:rsidRDefault="00F82DDB" w:rsidP="00045B39">
      <w:pPr>
        <w:jc w:val="both"/>
        <w:rPr>
          <w:rFonts w:ascii="Arial" w:hAnsi="Arial" w:cs="Arial"/>
          <w:bCs/>
          <w:sz w:val="20"/>
          <w:szCs w:val="20"/>
        </w:rPr>
      </w:pPr>
      <w:r>
        <w:rPr>
          <w:rFonts w:ascii="Arial" w:hAnsi="Arial" w:cs="Arial"/>
          <w:bCs/>
          <w:sz w:val="20"/>
          <w:szCs w:val="20"/>
        </w:rPr>
        <w:t>S ohledem na</w:t>
      </w:r>
      <w:r w:rsidR="00D4539F">
        <w:rPr>
          <w:rFonts w:ascii="Arial" w:hAnsi="Arial" w:cs="Arial"/>
          <w:bCs/>
          <w:sz w:val="20"/>
          <w:szCs w:val="20"/>
        </w:rPr>
        <w:t xml:space="preserve"> stále povzbudivější vývoj koronavirového stavu</w:t>
      </w:r>
      <w:r>
        <w:rPr>
          <w:rFonts w:ascii="Arial" w:hAnsi="Arial" w:cs="Arial"/>
          <w:bCs/>
          <w:sz w:val="20"/>
          <w:szCs w:val="20"/>
        </w:rPr>
        <w:t xml:space="preserve"> a očekávané rozvolňování většiny opatření lze </w:t>
      </w:r>
      <w:r w:rsidR="00D4539F">
        <w:rPr>
          <w:rFonts w:ascii="Arial" w:hAnsi="Arial" w:cs="Arial"/>
          <w:bCs/>
          <w:sz w:val="20"/>
          <w:szCs w:val="20"/>
        </w:rPr>
        <w:t xml:space="preserve">předpokládat, že se změní i situace </w:t>
      </w:r>
      <w:r w:rsidR="003A375A">
        <w:rPr>
          <w:rFonts w:ascii="Arial" w:hAnsi="Arial" w:cs="Arial"/>
          <w:bCs/>
          <w:sz w:val="20"/>
          <w:szCs w:val="20"/>
        </w:rPr>
        <w:t>v</w:t>
      </w:r>
      <w:r>
        <w:rPr>
          <w:rFonts w:ascii="Arial" w:hAnsi="Arial" w:cs="Arial"/>
          <w:bCs/>
          <w:sz w:val="20"/>
          <w:szCs w:val="20"/>
        </w:rPr>
        <w:t> oblasti úvěrů</w:t>
      </w:r>
      <w:r w:rsidR="005907CD">
        <w:rPr>
          <w:rFonts w:ascii="Arial" w:hAnsi="Arial" w:cs="Arial"/>
          <w:bCs/>
          <w:sz w:val="20"/>
          <w:szCs w:val="20"/>
        </w:rPr>
        <w:t xml:space="preserve">. </w:t>
      </w:r>
      <w:r w:rsidR="002404A1">
        <w:rPr>
          <w:rFonts w:ascii="Arial" w:hAnsi="Arial" w:cs="Arial"/>
          <w:bCs/>
          <w:sz w:val="20"/>
          <w:szCs w:val="20"/>
        </w:rPr>
        <w:t>Podle</w:t>
      </w:r>
      <w:r w:rsidR="003A375A">
        <w:rPr>
          <w:rFonts w:ascii="Arial" w:hAnsi="Arial" w:cs="Arial"/>
          <w:bCs/>
          <w:sz w:val="20"/>
          <w:szCs w:val="20"/>
        </w:rPr>
        <w:t xml:space="preserve"> Nováka budou</w:t>
      </w:r>
      <w:r w:rsidR="005907CD">
        <w:rPr>
          <w:rFonts w:ascii="Arial" w:hAnsi="Arial" w:cs="Arial"/>
          <w:bCs/>
          <w:sz w:val="20"/>
          <w:szCs w:val="20"/>
        </w:rPr>
        <w:t xml:space="preserve"> </w:t>
      </w:r>
      <w:r w:rsidR="003A375A">
        <w:rPr>
          <w:rFonts w:ascii="Arial" w:hAnsi="Arial" w:cs="Arial"/>
          <w:bCs/>
          <w:sz w:val="20"/>
          <w:szCs w:val="20"/>
        </w:rPr>
        <w:t xml:space="preserve">mít čeští spotřebitelé po ročním nákupním půstu </w:t>
      </w:r>
      <w:r w:rsidR="005907CD">
        <w:rPr>
          <w:rFonts w:ascii="Arial" w:hAnsi="Arial" w:cs="Arial"/>
          <w:bCs/>
          <w:sz w:val="20"/>
          <w:szCs w:val="20"/>
        </w:rPr>
        <w:t>velký apetit</w:t>
      </w:r>
      <w:r w:rsidR="00BD5FB6">
        <w:rPr>
          <w:rFonts w:ascii="Arial" w:hAnsi="Arial" w:cs="Arial"/>
          <w:bCs/>
          <w:sz w:val="20"/>
          <w:szCs w:val="20"/>
        </w:rPr>
        <w:t>. D</w:t>
      </w:r>
      <w:r w:rsidR="003A375A">
        <w:rPr>
          <w:rFonts w:ascii="Arial" w:hAnsi="Arial" w:cs="Arial"/>
          <w:bCs/>
          <w:sz w:val="20"/>
          <w:szCs w:val="20"/>
        </w:rPr>
        <w:t xml:space="preserve">íky zvýšené míře nákupu zboží a služeb </w:t>
      </w:r>
      <w:r w:rsidR="00BD5FB6">
        <w:rPr>
          <w:rFonts w:ascii="Arial" w:hAnsi="Arial" w:cs="Arial"/>
          <w:bCs/>
          <w:sz w:val="20"/>
          <w:szCs w:val="20"/>
        </w:rPr>
        <w:t xml:space="preserve">by následně </w:t>
      </w:r>
      <w:r w:rsidR="003A375A">
        <w:rPr>
          <w:rFonts w:ascii="Arial" w:hAnsi="Arial" w:cs="Arial"/>
          <w:bCs/>
          <w:sz w:val="20"/>
          <w:szCs w:val="20"/>
        </w:rPr>
        <w:t>mohlo d</w:t>
      </w:r>
      <w:r w:rsidR="005907CD">
        <w:rPr>
          <w:rFonts w:ascii="Arial" w:hAnsi="Arial" w:cs="Arial"/>
          <w:bCs/>
          <w:sz w:val="20"/>
          <w:szCs w:val="20"/>
        </w:rPr>
        <w:t>ojít k ož</w:t>
      </w:r>
      <w:r w:rsidR="003A375A">
        <w:rPr>
          <w:rFonts w:ascii="Arial" w:hAnsi="Arial" w:cs="Arial"/>
          <w:bCs/>
          <w:sz w:val="20"/>
          <w:szCs w:val="20"/>
        </w:rPr>
        <w:t>ivení ekonomiky</w:t>
      </w:r>
      <w:r w:rsidR="005907CD">
        <w:rPr>
          <w:rFonts w:ascii="Arial" w:hAnsi="Arial" w:cs="Arial"/>
          <w:bCs/>
          <w:sz w:val="20"/>
          <w:szCs w:val="20"/>
        </w:rPr>
        <w:t xml:space="preserve">. </w:t>
      </w:r>
      <w:r w:rsidR="003A375A">
        <w:rPr>
          <w:rFonts w:ascii="Arial" w:hAnsi="Arial" w:cs="Arial"/>
          <w:bCs/>
          <w:sz w:val="20"/>
          <w:szCs w:val="20"/>
        </w:rPr>
        <w:t xml:space="preserve">S větším zájmem o nákupy </w:t>
      </w:r>
      <w:r w:rsidR="00BD5FB6">
        <w:rPr>
          <w:rFonts w:ascii="Arial" w:hAnsi="Arial" w:cs="Arial"/>
          <w:bCs/>
          <w:sz w:val="20"/>
          <w:szCs w:val="20"/>
        </w:rPr>
        <w:t xml:space="preserve">pak </w:t>
      </w:r>
      <w:r w:rsidR="003A375A">
        <w:rPr>
          <w:rFonts w:ascii="Arial" w:hAnsi="Arial" w:cs="Arial"/>
          <w:bCs/>
          <w:sz w:val="20"/>
          <w:szCs w:val="20"/>
        </w:rPr>
        <w:t xml:space="preserve">opět vzroste potřeba si na ně půjčovat. </w:t>
      </w:r>
      <w:r w:rsidR="00BC3E08">
        <w:rPr>
          <w:rFonts w:ascii="Arial" w:hAnsi="Arial" w:cs="Arial"/>
          <w:bCs/>
          <w:sz w:val="20"/>
          <w:szCs w:val="20"/>
        </w:rPr>
        <w:t xml:space="preserve">Úrokové sazby jsou </w:t>
      </w:r>
      <w:r w:rsidR="00D6041B">
        <w:rPr>
          <w:rFonts w:ascii="Arial" w:hAnsi="Arial" w:cs="Arial"/>
          <w:bCs/>
          <w:sz w:val="20"/>
          <w:szCs w:val="20"/>
        </w:rPr>
        <w:t>dál</w:t>
      </w:r>
      <w:r w:rsidR="00BC3E08">
        <w:rPr>
          <w:rFonts w:ascii="Arial" w:hAnsi="Arial" w:cs="Arial"/>
          <w:bCs/>
          <w:sz w:val="20"/>
          <w:szCs w:val="20"/>
        </w:rPr>
        <w:t xml:space="preserve"> pod </w:t>
      </w:r>
      <w:r w:rsidR="003A375A">
        <w:rPr>
          <w:rFonts w:ascii="Arial" w:hAnsi="Arial" w:cs="Arial"/>
          <w:bCs/>
          <w:sz w:val="20"/>
          <w:szCs w:val="20"/>
        </w:rPr>
        <w:t>značně</w:t>
      </w:r>
      <w:r w:rsidR="00BC3E08">
        <w:rPr>
          <w:rFonts w:ascii="Arial" w:hAnsi="Arial" w:cs="Arial"/>
          <w:bCs/>
          <w:sz w:val="20"/>
          <w:szCs w:val="20"/>
        </w:rPr>
        <w:t xml:space="preserve"> velkým tlakem konkurenčního boje</w:t>
      </w:r>
      <w:r w:rsidR="003A375A">
        <w:rPr>
          <w:rFonts w:ascii="Arial" w:hAnsi="Arial" w:cs="Arial"/>
          <w:bCs/>
          <w:sz w:val="20"/>
          <w:szCs w:val="20"/>
        </w:rPr>
        <w:t>,</w:t>
      </w:r>
      <w:r w:rsidR="00BC3E08">
        <w:rPr>
          <w:rFonts w:ascii="Arial" w:hAnsi="Arial" w:cs="Arial"/>
          <w:bCs/>
          <w:sz w:val="20"/>
          <w:szCs w:val="20"/>
        </w:rPr>
        <w:t xml:space="preserve"> </w:t>
      </w:r>
      <w:r w:rsidR="003A375A">
        <w:rPr>
          <w:rFonts w:ascii="Arial" w:hAnsi="Arial" w:cs="Arial"/>
          <w:bCs/>
          <w:sz w:val="20"/>
          <w:szCs w:val="20"/>
        </w:rPr>
        <w:t>a lze tedy očekávat</w:t>
      </w:r>
      <w:r w:rsidR="00BC3E08">
        <w:rPr>
          <w:rFonts w:ascii="Arial" w:hAnsi="Arial" w:cs="Arial"/>
          <w:bCs/>
          <w:sz w:val="20"/>
          <w:szCs w:val="20"/>
        </w:rPr>
        <w:t xml:space="preserve">, že </w:t>
      </w:r>
      <w:r w:rsidR="00D6041B">
        <w:rPr>
          <w:rFonts w:ascii="Arial" w:hAnsi="Arial" w:cs="Arial"/>
          <w:bCs/>
          <w:sz w:val="20"/>
          <w:szCs w:val="20"/>
        </w:rPr>
        <w:t xml:space="preserve">výrazněji </w:t>
      </w:r>
      <w:r w:rsidR="00BD5FB6">
        <w:rPr>
          <w:rFonts w:ascii="Arial" w:hAnsi="Arial" w:cs="Arial"/>
          <w:bCs/>
          <w:sz w:val="20"/>
          <w:szCs w:val="20"/>
        </w:rPr>
        <w:t xml:space="preserve">už </w:t>
      </w:r>
      <w:r w:rsidR="00D6041B">
        <w:rPr>
          <w:rFonts w:ascii="Arial" w:hAnsi="Arial" w:cs="Arial"/>
          <w:bCs/>
          <w:sz w:val="20"/>
          <w:szCs w:val="20"/>
        </w:rPr>
        <w:t xml:space="preserve">neporostou. </w:t>
      </w:r>
      <w:r w:rsidR="00D6041B" w:rsidRPr="00193550">
        <w:rPr>
          <w:rFonts w:ascii="Arial" w:hAnsi="Arial" w:cs="Arial"/>
          <w:bCs/>
          <w:i/>
          <w:sz w:val="20"/>
          <w:szCs w:val="20"/>
        </w:rPr>
        <w:t xml:space="preserve">„Domnívám se, že spíše dojde je stabilizaci sazeb, </w:t>
      </w:r>
      <w:r w:rsidR="00BD5FB6">
        <w:rPr>
          <w:rFonts w:ascii="Arial" w:hAnsi="Arial" w:cs="Arial"/>
          <w:bCs/>
          <w:i/>
          <w:sz w:val="20"/>
          <w:szCs w:val="20"/>
        </w:rPr>
        <w:t>či</w:t>
      </w:r>
      <w:r w:rsidR="00BC3E08" w:rsidRPr="00193550">
        <w:rPr>
          <w:rFonts w:ascii="Arial" w:hAnsi="Arial" w:cs="Arial"/>
          <w:bCs/>
          <w:i/>
          <w:sz w:val="20"/>
          <w:szCs w:val="20"/>
        </w:rPr>
        <w:t xml:space="preserve"> </w:t>
      </w:r>
      <w:r w:rsidR="00D6041B" w:rsidRPr="00193550">
        <w:rPr>
          <w:rFonts w:ascii="Arial" w:hAnsi="Arial" w:cs="Arial"/>
          <w:bCs/>
          <w:i/>
          <w:sz w:val="20"/>
          <w:szCs w:val="20"/>
        </w:rPr>
        <w:t>dokonce k</w:t>
      </w:r>
      <w:r w:rsidR="00BD5FB6">
        <w:rPr>
          <w:rFonts w:ascii="Arial" w:hAnsi="Arial" w:cs="Arial"/>
          <w:bCs/>
          <w:i/>
          <w:sz w:val="20"/>
          <w:szCs w:val="20"/>
        </w:rPr>
        <w:t xml:space="preserve"> jejich </w:t>
      </w:r>
      <w:r w:rsidR="00D6041B" w:rsidRPr="00193550">
        <w:rPr>
          <w:rFonts w:ascii="Arial" w:hAnsi="Arial" w:cs="Arial"/>
          <w:bCs/>
          <w:i/>
          <w:sz w:val="20"/>
          <w:szCs w:val="20"/>
        </w:rPr>
        <w:t>meziměsíčnímu poklesu</w:t>
      </w:r>
      <w:r w:rsidR="00BC3E08" w:rsidRPr="00193550">
        <w:rPr>
          <w:rFonts w:ascii="Arial" w:hAnsi="Arial" w:cs="Arial"/>
          <w:bCs/>
          <w:i/>
          <w:sz w:val="20"/>
          <w:szCs w:val="20"/>
        </w:rPr>
        <w:t xml:space="preserve">. </w:t>
      </w:r>
      <w:r w:rsidR="00D6041B" w:rsidRPr="00193550">
        <w:rPr>
          <w:rFonts w:ascii="Arial" w:hAnsi="Arial" w:cs="Arial"/>
          <w:bCs/>
          <w:i/>
          <w:sz w:val="20"/>
          <w:szCs w:val="20"/>
        </w:rPr>
        <w:t>Tento jev odráží</w:t>
      </w:r>
      <w:r w:rsidR="00BC3E08" w:rsidRPr="00193550">
        <w:rPr>
          <w:rFonts w:ascii="Arial" w:hAnsi="Arial" w:cs="Arial"/>
          <w:bCs/>
          <w:i/>
          <w:sz w:val="20"/>
          <w:szCs w:val="20"/>
        </w:rPr>
        <w:t xml:space="preserve"> i dlouhodobý graf úrokových sazeb</w:t>
      </w:r>
      <w:r w:rsidR="00D6041B" w:rsidRPr="00193550">
        <w:rPr>
          <w:rFonts w:ascii="Arial" w:hAnsi="Arial" w:cs="Arial"/>
          <w:bCs/>
          <w:i/>
          <w:sz w:val="20"/>
          <w:szCs w:val="20"/>
        </w:rPr>
        <w:t xml:space="preserve"> v Indexu </w:t>
      </w:r>
      <w:r w:rsidR="00D6041B" w:rsidRPr="00193550">
        <w:rPr>
          <w:rFonts w:ascii="Arial" w:hAnsi="Arial" w:cs="Arial"/>
          <w:i/>
          <w:sz w:val="20"/>
          <w:szCs w:val="20"/>
        </w:rPr>
        <w:t>spotřebitelských úvěrů</w:t>
      </w:r>
      <w:r w:rsidR="00BC3E08" w:rsidRPr="00193550">
        <w:rPr>
          <w:rFonts w:ascii="Arial" w:hAnsi="Arial" w:cs="Arial"/>
          <w:bCs/>
          <w:i/>
          <w:sz w:val="20"/>
          <w:szCs w:val="20"/>
        </w:rPr>
        <w:t>,</w:t>
      </w:r>
      <w:r w:rsidR="00D6041B" w:rsidRPr="00193550">
        <w:rPr>
          <w:rFonts w:ascii="Arial" w:hAnsi="Arial" w:cs="Arial"/>
          <w:bCs/>
          <w:i/>
          <w:sz w:val="20"/>
          <w:szCs w:val="20"/>
        </w:rPr>
        <w:t xml:space="preserve"> který ukazuje</w:t>
      </w:r>
      <w:r w:rsidR="00BC3E08" w:rsidRPr="00193550">
        <w:rPr>
          <w:rFonts w:ascii="Arial" w:hAnsi="Arial" w:cs="Arial"/>
          <w:bCs/>
          <w:i/>
          <w:sz w:val="20"/>
          <w:szCs w:val="20"/>
        </w:rPr>
        <w:t>, že sazby meziměsíčně rostou a klesají</w:t>
      </w:r>
      <w:r w:rsidR="00D6041B" w:rsidRPr="00193550">
        <w:rPr>
          <w:rFonts w:ascii="Arial" w:hAnsi="Arial" w:cs="Arial"/>
          <w:bCs/>
          <w:i/>
          <w:sz w:val="20"/>
          <w:szCs w:val="20"/>
        </w:rPr>
        <w:t xml:space="preserve"> právě ve chvíli</w:t>
      </w:r>
      <w:r w:rsidR="00BC3E08" w:rsidRPr="00193550">
        <w:rPr>
          <w:rFonts w:ascii="Arial" w:hAnsi="Arial" w:cs="Arial"/>
          <w:bCs/>
          <w:i/>
          <w:sz w:val="20"/>
          <w:szCs w:val="20"/>
        </w:rPr>
        <w:t xml:space="preserve">, kdy dlouhodobý trend </w:t>
      </w:r>
      <w:r w:rsidR="00D6041B" w:rsidRPr="00193550">
        <w:rPr>
          <w:rFonts w:ascii="Arial" w:hAnsi="Arial" w:cs="Arial"/>
          <w:bCs/>
          <w:i/>
          <w:sz w:val="20"/>
          <w:szCs w:val="20"/>
        </w:rPr>
        <w:t xml:space="preserve">je v daném rozmezí </w:t>
      </w:r>
      <w:r w:rsidR="00BC3E08" w:rsidRPr="00193550">
        <w:rPr>
          <w:rFonts w:ascii="Arial" w:hAnsi="Arial" w:cs="Arial"/>
          <w:bCs/>
          <w:i/>
          <w:sz w:val="20"/>
          <w:szCs w:val="20"/>
        </w:rPr>
        <w:t xml:space="preserve">stabilní. </w:t>
      </w:r>
      <w:r w:rsidR="00193550" w:rsidRPr="00193550">
        <w:rPr>
          <w:rFonts w:ascii="Arial" w:hAnsi="Arial" w:cs="Arial"/>
          <w:bCs/>
          <w:i/>
          <w:sz w:val="20"/>
          <w:szCs w:val="20"/>
        </w:rPr>
        <w:t>Graf reflektuje jak klienty s výhodnějšími sazbami úvěrů, tak klienty, kteří na VIP</w:t>
      </w:r>
      <w:r w:rsidR="00BC3E08" w:rsidRPr="00193550">
        <w:rPr>
          <w:rFonts w:ascii="Arial" w:hAnsi="Arial" w:cs="Arial"/>
          <w:bCs/>
          <w:i/>
          <w:sz w:val="20"/>
          <w:szCs w:val="20"/>
        </w:rPr>
        <w:t xml:space="preserve"> sazby</w:t>
      </w:r>
      <w:r w:rsidR="00193550" w:rsidRPr="00193550">
        <w:rPr>
          <w:rFonts w:ascii="Arial" w:hAnsi="Arial" w:cs="Arial"/>
          <w:bCs/>
          <w:i/>
          <w:sz w:val="20"/>
          <w:szCs w:val="20"/>
        </w:rPr>
        <w:t xml:space="preserve"> nedosáhnou, a těch je </w:t>
      </w:r>
      <w:r w:rsidR="002404A1">
        <w:rPr>
          <w:rFonts w:ascii="Arial" w:hAnsi="Arial" w:cs="Arial"/>
          <w:bCs/>
          <w:i/>
          <w:sz w:val="20"/>
          <w:szCs w:val="20"/>
        </w:rPr>
        <w:t xml:space="preserve">o poznání </w:t>
      </w:r>
      <w:r w:rsidR="00193550" w:rsidRPr="00193550">
        <w:rPr>
          <w:rFonts w:ascii="Arial" w:hAnsi="Arial" w:cs="Arial"/>
          <w:bCs/>
          <w:i/>
          <w:sz w:val="20"/>
          <w:szCs w:val="20"/>
        </w:rPr>
        <w:t>více,</w:t>
      </w:r>
      <w:r w:rsidR="00D6041B" w:rsidRPr="00193550">
        <w:rPr>
          <w:rFonts w:ascii="Arial" w:hAnsi="Arial" w:cs="Arial"/>
          <w:bCs/>
          <w:i/>
          <w:sz w:val="20"/>
          <w:szCs w:val="20"/>
        </w:rPr>
        <w:t>“</w:t>
      </w:r>
      <w:r w:rsidR="00BC3E08">
        <w:rPr>
          <w:rFonts w:ascii="Arial" w:hAnsi="Arial" w:cs="Arial"/>
          <w:bCs/>
          <w:sz w:val="20"/>
          <w:szCs w:val="20"/>
        </w:rPr>
        <w:t xml:space="preserve"> </w:t>
      </w:r>
      <w:r w:rsidR="00193550">
        <w:rPr>
          <w:rFonts w:ascii="Arial" w:hAnsi="Arial" w:cs="Arial"/>
          <w:bCs/>
          <w:sz w:val="20"/>
          <w:szCs w:val="20"/>
        </w:rPr>
        <w:t xml:space="preserve">shrnuje Martin Novák. </w:t>
      </w:r>
      <w:r w:rsidR="003A375A">
        <w:rPr>
          <w:rFonts w:ascii="Arial" w:hAnsi="Arial" w:cs="Arial"/>
          <w:bCs/>
          <w:sz w:val="20"/>
          <w:szCs w:val="20"/>
        </w:rPr>
        <w:t xml:space="preserve"> </w:t>
      </w:r>
    </w:p>
    <w:p w14:paraId="703D546A" w14:textId="77777777" w:rsidR="002A6FA3" w:rsidRDefault="002A6FA3" w:rsidP="00A712B2">
      <w:pPr>
        <w:jc w:val="both"/>
        <w:rPr>
          <w:rFonts w:ascii="Arial" w:hAnsi="Arial" w:cs="Arial"/>
          <w:sz w:val="20"/>
          <w:szCs w:val="20"/>
        </w:rPr>
      </w:pPr>
    </w:p>
    <w:p w14:paraId="2C57A24D" w14:textId="4D2DC722" w:rsidR="0064160C" w:rsidRPr="00F51B95" w:rsidRDefault="00831B5E" w:rsidP="00A712B2">
      <w:pPr>
        <w:jc w:val="both"/>
        <w:rPr>
          <w:rFonts w:ascii="Arial" w:hAnsi="Arial" w:cs="Arial"/>
          <w:sz w:val="20"/>
          <w:szCs w:val="20"/>
        </w:rPr>
      </w:pPr>
      <w:r w:rsidRPr="00F51B95">
        <w:rPr>
          <w:rFonts w:ascii="Arial" w:hAnsi="Arial" w:cs="Arial"/>
          <w:sz w:val="20"/>
          <w:szCs w:val="20"/>
        </w:rPr>
        <w:t>Broker Consulting Index spotřebitelských úvěrů je analytický nástroj, který ukazuje průměrnou úrokovou sazbu 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w:t>
      </w:r>
      <w:r w:rsidR="00B51125" w:rsidRPr="00F51B95">
        <w:rPr>
          <w:rFonts w:ascii="Arial" w:hAnsi="Arial" w:cs="Arial"/>
          <w:sz w:val="20"/>
          <w:szCs w:val="20"/>
        </w:rPr>
        <w:t>,</w:t>
      </w:r>
      <w:r w:rsidRPr="00F51B95">
        <w:rPr>
          <w:rFonts w:ascii="Arial" w:hAnsi="Arial" w:cs="Arial"/>
          <w:sz w:val="20"/>
          <w:szCs w:val="20"/>
        </w:rPr>
        <w:t xml:space="preserve"> a to bez výjimky všechny. Nemůže </w:t>
      </w:r>
      <w:r w:rsidR="00B51125" w:rsidRPr="00F51B95">
        <w:rPr>
          <w:rFonts w:ascii="Arial" w:hAnsi="Arial" w:cs="Arial"/>
          <w:sz w:val="20"/>
          <w:szCs w:val="20"/>
        </w:rPr>
        <w:t xml:space="preserve">tak </w:t>
      </w:r>
      <w:r w:rsidRPr="00F51B95">
        <w:rPr>
          <w:rFonts w:ascii="Arial" w:hAnsi="Arial" w:cs="Arial"/>
          <w:sz w:val="20"/>
          <w:szCs w:val="20"/>
        </w:rPr>
        <w:t xml:space="preserve">dojít ke zkreslení informací a Index </w:t>
      </w:r>
      <w:r w:rsidR="00B51125" w:rsidRPr="00F51B95">
        <w:rPr>
          <w:rFonts w:ascii="Arial" w:hAnsi="Arial" w:cs="Arial"/>
          <w:sz w:val="20"/>
          <w:szCs w:val="20"/>
        </w:rPr>
        <w:t>není závislý na</w:t>
      </w:r>
      <w:r w:rsidRPr="00F51B95">
        <w:rPr>
          <w:rFonts w:ascii="Arial" w:hAnsi="Arial" w:cs="Arial"/>
          <w:sz w:val="20"/>
          <w:szCs w:val="20"/>
        </w:rPr>
        <w:t xml:space="preserve"> dat</w:t>
      </w:r>
      <w:r w:rsidR="00B51125" w:rsidRPr="00F51B95">
        <w:rPr>
          <w:rFonts w:ascii="Arial" w:hAnsi="Arial" w:cs="Arial"/>
          <w:sz w:val="20"/>
          <w:szCs w:val="20"/>
        </w:rPr>
        <w:t>ech dodávaných třetími stranami</w:t>
      </w:r>
      <w:r w:rsidRPr="00F51B95">
        <w:rPr>
          <w:rFonts w:ascii="Arial" w:hAnsi="Arial" w:cs="Arial"/>
          <w:sz w:val="20"/>
          <w:szCs w:val="20"/>
        </w:rPr>
        <w:t>.</w:t>
      </w:r>
    </w:p>
    <w:p w14:paraId="2B0A6A5E" w14:textId="499F5A29" w:rsidR="001E3FBF" w:rsidRPr="00F51B95" w:rsidRDefault="001E3FBF" w:rsidP="00B27178">
      <w:pPr>
        <w:jc w:val="both"/>
        <w:rPr>
          <w:rFonts w:ascii="Arial" w:hAnsi="Arial" w:cs="Arial"/>
          <w:sz w:val="20"/>
          <w:szCs w:val="20"/>
        </w:rPr>
      </w:pPr>
    </w:p>
    <w:p w14:paraId="5B49E416" w14:textId="735EAAA6" w:rsidR="00EE6922" w:rsidRDefault="00D930E7" w:rsidP="00B27178">
      <w:pPr>
        <w:jc w:val="both"/>
        <w:rPr>
          <w:rFonts w:ascii="Arial" w:hAnsi="Arial" w:cs="Arial"/>
          <w:sz w:val="20"/>
          <w:szCs w:val="20"/>
        </w:rPr>
      </w:pPr>
      <w:r>
        <w:rPr>
          <w:rFonts w:ascii="Arial" w:hAnsi="Arial" w:cs="Arial"/>
          <w:sz w:val="20"/>
          <w:szCs w:val="20"/>
        </w:rPr>
        <w:pict w14:anchorId="347EF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232.35pt">
            <v:imagedata r:id="rId24" o:title="GRAF Index spotrebitelskych uveru - brezen 2021"/>
          </v:shape>
        </w:pict>
      </w:r>
    </w:p>
    <w:p w14:paraId="159E33F4" w14:textId="6F599BD0" w:rsidR="0050659B" w:rsidRDefault="00544A37" w:rsidP="00B27178">
      <w:pPr>
        <w:tabs>
          <w:tab w:val="left" w:pos="7152"/>
        </w:tabs>
        <w:jc w:val="both"/>
        <w:rPr>
          <w:rFonts w:ascii="Arial" w:hAnsi="Arial" w:cs="Arial"/>
          <w:b/>
          <w:sz w:val="18"/>
          <w:szCs w:val="16"/>
        </w:rPr>
      </w:pPr>
      <w:r>
        <w:rPr>
          <w:rFonts w:ascii="Arial" w:hAnsi="Arial" w:cs="Arial"/>
          <w:b/>
          <w:sz w:val="18"/>
          <w:szCs w:val="16"/>
        </w:rPr>
        <w:tab/>
      </w:r>
    </w:p>
    <w:p w14:paraId="69C96FFF" w14:textId="7CEE5DCB" w:rsidR="00D8513A" w:rsidRPr="00B244B9" w:rsidRDefault="00D8513A" w:rsidP="00B27178">
      <w:pPr>
        <w:jc w:val="both"/>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hypoteční</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index)</w:t>
      </w:r>
      <w:r w:rsidR="000374D7" w:rsidRPr="00B244B9">
        <w:rPr>
          <w:rFonts w:ascii="Arial" w:hAnsi="Arial" w:cs="Arial"/>
          <w:i/>
          <w:color w:val="1D1D1B"/>
          <w:w w:val="105"/>
          <w:sz w:val="18"/>
          <w:szCs w:val="16"/>
        </w:rPr>
        <w:t xml:space="preserve">. Více informací najdete též na webu </w:t>
      </w:r>
      <w:r w:rsidR="00C42FAF" w:rsidRPr="00C42FAF">
        <w:rPr>
          <w:rStyle w:val="Hypertextovodkaz"/>
          <w:rFonts w:ascii="Arial" w:hAnsi="Arial" w:cs="Arial"/>
          <w:i/>
          <w:w w:val="105"/>
          <w:sz w:val="18"/>
          <w:szCs w:val="16"/>
        </w:rPr>
        <w:t>https://www.bcas.cz/onas/pro-media/</w:t>
      </w:r>
      <w:r w:rsidR="000374D7" w:rsidRPr="00B244B9">
        <w:rPr>
          <w:rFonts w:ascii="Arial" w:hAnsi="Arial" w:cs="Arial"/>
          <w:i/>
          <w:color w:val="1D1D1B"/>
          <w:w w:val="105"/>
          <w:sz w:val="18"/>
          <w:szCs w:val="16"/>
        </w:rPr>
        <w:t xml:space="preserve">. </w:t>
      </w:r>
    </w:p>
    <w:p w14:paraId="6FDA875D" w14:textId="70EC54A7" w:rsidR="00B65A3B" w:rsidRPr="0025264B" w:rsidRDefault="00B65A3B" w:rsidP="00B27178">
      <w:pPr>
        <w:jc w:val="both"/>
      </w:pPr>
    </w:p>
    <w:p w14:paraId="468F1C9A" w14:textId="6A2E4E55" w:rsidR="002A6FA3" w:rsidRDefault="002A6FA3">
      <w:pPr>
        <w:rPr>
          <w:rFonts w:ascii="Arial" w:hAnsi="Arial" w:cs="Arial"/>
          <w:b/>
          <w:sz w:val="18"/>
        </w:rPr>
      </w:pPr>
    </w:p>
    <w:p w14:paraId="0EF8365B" w14:textId="0D800C32" w:rsidR="00193550" w:rsidRDefault="00193550" w:rsidP="00B27178">
      <w:pPr>
        <w:tabs>
          <w:tab w:val="center" w:pos="5225"/>
        </w:tabs>
        <w:jc w:val="both"/>
        <w:rPr>
          <w:rFonts w:ascii="Arial" w:hAnsi="Arial" w:cs="Arial"/>
          <w:b/>
          <w:sz w:val="18"/>
        </w:rPr>
      </w:pPr>
    </w:p>
    <w:p w14:paraId="04836DFC" w14:textId="688344ED" w:rsidR="00D31127" w:rsidRPr="00347557" w:rsidRDefault="00C42FAF" w:rsidP="00B27178">
      <w:pPr>
        <w:tabs>
          <w:tab w:val="center" w:pos="5225"/>
        </w:tabs>
        <w:jc w:val="both"/>
        <w:rPr>
          <w:rFonts w:ascii="Arial" w:hAnsi="Arial" w:cs="Arial"/>
          <w:b/>
          <w:sz w:val="18"/>
        </w:rPr>
      </w:pPr>
      <w:r>
        <w:rPr>
          <w:rFonts w:ascii="Arial" w:hAnsi="Arial" w:cs="Arial"/>
          <w:b/>
          <w:sz w:val="18"/>
        </w:rPr>
        <w:t>Proč je dobré I</w:t>
      </w:r>
      <w:r w:rsidR="009F2CB2" w:rsidRPr="00347557">
        <w:rPr>
          <w:rFonts w:ascii="Arial" w:hAnsi="Arial" w:cs="Arial"/>
          <w:b/>
          <w:sz w:val="18"/>
        </w:rPr>
        <w:t>ndex sledovat</w:t>
      </w:r>
      <w:r w:rsidR="004C3F71">
        <w:rPr>
          <w:rFonts w:ascii="Arial" w:hAnsi="Arial" w:cs="Arial"/>
          <w:b/>
          <w:sz w:val="18"/>
        </w:rPr>
        <w:tab/>
      </w:r>
    </w:p>
    <w:p w14:paraId="429B005D" w14:textId="77777777" w:rsidR="00A252BA" w:rsidRDefault="009F2CB2" w:rsidP="00B27178">
      <w:pPr>
        <w:jc w:val="both"/>
        <w:rPr>
          <w:rFonts w:ascii="Arial" w:hAnsi="Arial" w:cs="Arial"/>
          <w:sz w:val="18"/>
        </w:rPr>
      </w:pPr>
      <w:r w:rsidRPr="00347557">
        <w:rPr>
          <w:rFonts w:ascii="Arial" w:hAnsi="Arial" w:cs="Arial"/>
          <w:sz w:val="18"/>
        </w:rPr>
        <w:t xml:space="preserve">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w:t>
      </w:r>
    </w:p>
    <w:p w14:paraId="411EFEF0" w14:textId="779F2C35" w:rsidR="00D31127" w:rsidRDefault="009F2CB2" w:rsidP="00B27178">
      <w:pPr>
        <w:jc w:val="both"/>
        <w:rPr>
          <w:sz w:val="20"/>
        </w:rPr>
      </w:pPr>
      <w:r w:rsidRPr="00347557">
        <w:rPr>
          <w:rFonts w:ascii="Arial" w:hAnsi="Arial" w:cs="Arial"/>
          <w:sz w:val="18"/>
        </w:rPr>
        <w:t>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w:t>
      </w:r>
      <w:r w:rsidR="00347557" w:rsidRPr="00347557">
        <w:rPr>
          <w:rFonts w:ascii="Arial" w:hAnsi="Arial" w:cs="Arial"/>
          <w:sz w:val="18"/>
        </w:rPr>
        <w:t> </w:t>
      </w:r>
      <w:r w:rsidRPr="00347557">
        <w:rPr>
          <w:rFonts w:ascii="Arial" w:hAnsi="Arial" w:cs="Arial"/>
          <w:sz w:val="18"/>
        </w:rPr>
        <w:t>bance</w:t>
      </w:r>
      <w:r w:rsidR="00347557" w:rsidRPr="00347557">
        <w:rPr>
          <w:rFonts w:ascii="Arial" w:hAnsi="Arial" w:cs="Arial"/>
          <w:sz w:val="18"/>
        </w:rPr>
        <w:t>,</w:t>
      </w:r>
      <w:r w:rsidRPr="00347557">
        <w:rPr>
          <w:rFonts w:ascii="Arial" w:hAnsi="Arial" w:cs="Arial"/>
          <w:sz w:val="18"/>
        </w:rPr>
        <w:t xml:space="preserve"> nebo v nebankovní instituci a úroková sazba je výrazněji vyšší než aktuální index, je potřeba zpozornět.</w:t>
      </w:r>
      <w:r w:rsidR="009F59EE">
        <w:rPr>
          <w:sz w:val="20"/>
        </w:rPr>
        <w:tab/>
      </w:r>
    </w:p>
    <w:p w14:paraId="0D4489F4" w14:textId="75F7BF6F" w:rsidR="00D60D98" w:rsidRDefault="00D60D98" w:rsidP="00B27178">
      <w:pPr>
        <w:jc w:val="both"/>
        <w:rPr>
          <w:sz w:val="20"/>
        </w:rPr>
      </w:pPr>
    </w:p>
    <w:p w14:paraId="3C780D18" w14:textId="5825F29D" w:rsidR="00D60D98" w:rsidRDefault="00D60D98" w:rsidP="00B27178">
      <w:pPr>
        <w:jc w:val="both"/>
        <w:rPr>
          <w:sz w:val="20"/>
        </w:rPr>
      </w:pPr>
    </w:p>
    <w:p w14:paraId="42D95A89" w14:textId="1525884D" w:rsidR="00D60D98" w:rsidRDefault="00D60D98" w:rsidP="00B27178">
      <w:pPr>
        <w:jc w:val="both"/>
        <w:rPr>
          <w:sz w:val="20"/>
        </w:rPr>
      </w:pPr>
    </w:p>
    <w:p w14:paraId="5BEA9DF4" w14:textId="52BA8B62" w:rsidR="00A252BA" w:rsidRDefault="00A252BA" w:rsidP="00B27178">
      <w:pPr>
        <w:jc w:val="both"/>
        <w:rPr>
          <w:sz w:val="20"/>
        </w:rPr>
      </w:pPr>
    </w:p>
    <w:p w14:paraId="5981FE19" w14:textId="6AFDFA91" w:rsidR="00A252BA" w:rsidRDefault="00A252BA" w:rsidP="00B27178">
      <w:pPr>
        <w:jc w:val="both"/>
        <w:rPr>
          <w:sz w:val="20"/>
        </w:rPr>
      </w:pPr>
    </w:p>
    <w:p w14:paraId="2C8285B0" w14:textId="264F71E7" w:rsidR="00A252BA" w:rsidRDefault="00A252BA" w:rsidP="00B27178">
      <w:pPr>
        <w:jc w:val="both"/>
        <w:rPr>
          <w:sz w:val="20"/>
        </w:rPr>
      </w:pPr>
    </w:p>
    <w:p w14:paraId="50D170E6" w14:textId="77777777" w:rsidR="00A252BA" w:rsidRDefault="00A252BA" w:rsidP="00B27178">
      <w:pPr>
        <w:jc w:val="both"/>
        <w:rPr>
          <w:sz w:val="20"/>
        </w:rPr>
      </w:pPr>
    </w:p>
    <w:p w14:paraId="30A655D4" w14:textId="783773B7" w:rsidR="00D60D98" w:rsidRPr="00D60D98" w:rsidRDefault="00D60D98" w:rsidP="00B27178">
      <w:pPr>
        <w:jc w:val="both"/>
        <w:rPr>
          <w:rFonts w:ascii="Arial" w:eastAsia="Calibri" w:hAnsi="Arial" w:cs="Arial"/>
          <w:b/>
          <w:bCs/>
          <w:noProof/>
          <w:sz w:val="20"/>
          <w:szCs w:val="20"/>
        </w:rPr>
      </w:pPr>
    </w:p>
    <w:p w14:paraId="7C1907C0" w14:textId="77777777" w:rsidR="00D60D98" w:rsidRDefault="00D60D98" w:rsidP="00D60D98">
      <w:pPr>
        <w:rPr>
          <w:rFonts w:ascii="Arial" w:eastAsia="Calibri" w:hAnsi="Arial" w:cs="Arial"/>
          <w:b/>
          <w:bCs/>
          <w:noProof/>
          <w:sz w:val="20"/>
          <w:szCs w:val="20"/>
        </w:rPr>
      </w:pPr>
      <w:r w:rsidRPr="00D60D98">
        <w:rPr>
          <w:rFonts w:ascii="Arial" w:eastAsia="Calibri" w:hAnsi="Arial" w:cs="Arial"/>
          <w:b/>
          <w:bCs/>
          <w:noProof/>
          <w:sz w:val="20"/>
          <w:szCs w:val="20"/>
        </w:rPr>
        <w:t>Kontakt pro média:</w:t>
      </w:r>
    </w:p>
    <w:p w14:paraId="259AB6B0" w14:textId="6E4F87C8" w:rsidR="00D60D98" w:rsidRPr="002A6FA3" w:rsidRDefault="00D60D98" w:rsidP="00D60D98">
      <w:pPr>
        <w:rPr>
          <w:rFonts w:ascii="Arial" w:eastAsia="Calibri" w:hAnsi="Arial" w:cs="Arial"/>
          <w:b/>
          <w:bCs/>
          <w:noProof/>
          <w:sz w:val="18"/>
          <w:szCs w:val="18"/>
          <w:lang w:bidi="ar-SA"/>
        </w:rPr>
      </w:pPr>
      <w:r>
        <w:rPr>
          <w:sz w:val="20"/>
        </w:rPr>
        <w:br/>
      </w:r>
      <w:r w:rsidRPr="002A6FA3">
        <w:rPr>
          <w:rFonts w:ascii="Arial" w:eastAsia="Calibri" w:hAnsi="Arial" w:cs="Arial"/>
          <w:b/>
          <w:bCs/>
          <w:noProof/>
          <w:sz w:val="18"/>
          <w:szCs w:val="18"/>
        </w:rPr>
        <w:t>Tereza Kunová</w:t>
      </w:r>
    </w:p>
    <w:p w14:paraId="3B5F377C" w14:textId="77777777" w:rsidR="00D60D98" w:rsidRPr="002A6FA3" w:rsidRDefault="00D60D98" w:rsidP="00D60D98">
      <w:pPr>
        <w:spacing w:after="225"/>
        <w:rPr>
          <w:rFonts w:ascii="Arial" w:eastAsia="Calibri" w:hAnsi="Arial" w:cs="Arial"/>
          <w:noProof/>
          <w:sz w:val="18"/>
          <w:szCs w:val="18"/>
        </w:rPr>
      </w:pPr>
      <w:r w:rsidRPr="002A6FA3">
        <w:rPr>
          <w:rFonts w:ascii="Arial" w:eastAsia="Calibri" w:hAnsi="Arial" w:cs="Arial"/>
          <w:noProof/>
          <w:sz w:val="18"/>
          <w:szCs w:val="18"/>
        </w:rPr>
        <w:t>Specialistka PR a externí komunikace</w:t>
      </w:r>
    </w:p>
    <w:p w14:paraId="4EE056B4" w14:textId="77777777" w:rsidR="00D60D98" w:rsidRPr="002A6FA3" w:rsidRDefault="00D60D98" w:rsidP="00D60D98">
      <w:pPr>
        <w:rPr>
          <w:rFonts w:ascii="Arial" w:eastAsia="Calibri" w:hAnsi="Arial" w:cs="Arial"/>
          <w:b/>
          <w:bCs/>
          <w:noProof/>
          <w:sz w:val="18"/>
          <w:szCs w:val="18"/>
        </w:rPr>
      </w:pPr>
      <w:r w:rsidRPr="002A6FA3">
        <w:rPr>
          <w:rFonts w:ascii="Arial" w:eastAsia="Calibri" w:hAnsi="Arial" w:cs="Arial"/>
          <w:b/>
          <w:bCs/>
          <w:noProof/>
          <w:sz w:val="18"/>
          <w:szCs w:val="18"/>
        </w:rPr>
        <w:t>Broker Consulting, a.s.,</w:t>
      </w:r>
    </w:p>
    <w:p w14:paraId="1B276319" w14:textId="550C7296" w:rsidR="00D60D98" w:rsidRPr="002A6FA3" w:rsidRDefault="00D60D98" w:rsidP="00D60D98">
      <w:pPr>
        <w:rPr>
          <w:rFonts w:ascii="Arial" w:eastAsia="Calibri" w:hAnsi="Arial" w:cs="Arial"/>
          <w:noProof/>
          <w:sz w:val="18"/>
          <w:szCs w:val="18"/>
        </w:rPr>
      </w:pPr>
      <w:r w:rsidRPr="002A6FA3">
        <w:rPr>
          <w:rFonts w:ascii="Arial" w:eastAsia="Calibri" w:hAnsi="Arial" w:cs="Arial"/>
          <w:noProof/>
          <w:sz w:val="18"/>
          <w:szCs w:val="18"/>
        </w:rPr>
        <w:t>Office Park Nové Butovice (Budova B)</w:t>
      </w:r>
      <w:r w:rsidRPr="002A6FA3">
        <w:rPr>
          <w:rFonts w:ascii="Arial" w:eastAsia="Calibri" w:hAnsi="Arial" w:cs="Arial"/>
          <w:noProof/>
          <w:sz w:val="18"/>
          <w:szCs w:val="18"/>
        </w:rPr>
        <w:br/>
        <w:t>Bucharova 1423/6, 158 00 Praha 5</w:t>
      </w:r>
    </w:p>
    <w:p w14:paraId="51117120" w14:textId="77777777" w:rsidR="00D60D98" w:rsidRPr="002A6FA3" w:rsidRDefault="00D60D98" w:rsidP="00D60D98">
      <w:pPr>
        <w:rPr>
          <w:rFonts w:ascii="Arial" w:eastAsia="Calibri" w:hAnsi="Arial" w:cs="Arial"/>
          <w:noProof/>
          <w:sz w:val="18"/>
          <w:szCs w:val="18"/>
        </w:rPr>
      </w:pPr>
      <w:r w:rsidRPr="002A6FA3">
        <w:rPr>
          <w:rFonts w:ascii="Arial" w:eastAsia="Calibri" w:hAnsi="Arial" w:cs="Arial"/>
          <w:noProof/>
          <w:sz w:val="18"/>
          <w:szCs w:val="18"/>
        </w:rPr>
        <w:t>mobil: +420 731 537 716</w:t>
      </w:r>
    </w:p>
    <w:p w14:paraId="252DB790" w14:textId="77777777" w:rsidR="00D60D98" w:rsidRPr="002A6FA3" w:rsidRDefault="00D60D98" w:rsidP="00D60D98">
      <w:pPr>
        <w:rPr>
          <w:rFonts w:ascii="Arial" w:eastAsia="Calibri" w:hAnsi="Arial" w:cs="Arial"/>
          <w:noProof/>
          <w:sz w:val="18"/>
          <w:szCs w:val="18"/>
        </w:rPr>
      </w:pPr>
      <w:r w:rsidRPr="002A6FA3">
        <w:rPr>
          <w:rFonts w:ascii="Arial" w:eastAsia="Calibri" w:hAnsi="Arial" w:cs="Arial"/>
          <w:noProof/>
          <w:sz w:val="18"/>
          <w:szCs w:val="18"/>
        </w:rPr>
        <w:t xml:space="preserve">e-mail: </w:t>
      </w:r>
      <w:hyperlink r:id="rId25" w:history="1">
        <w:r w:rsidRPr="002A6FA3">
          <w:rPr>
            <w:rStyle w:val="Hypertextovodkaz"/>
            <w:rFonts w:ascii="Arial" w:eastAsia="Calibri" w:hAnsi="Arial" w:cs="Arial"/>
            <w:noProof/>
            <w:sz w:val="18"/>
            <w:szCs w:val="18"/>
          </w:rPr>
          <w:t>tereza.kunova@bcas.cz</w:t>
        </w:r>
      </w:hyperlink>
      <w:r w:rsidRPr="002A6FA3">
        <w:rPr>
          <w:rFonts w:ascii="Arial" w:eastAsia="Calibri" w:hAnsi="Arial" w:cs="Arial"/>
          <w:noProof/>
          <w:sz w:val="18"/>
          <w:szCs w:val="18"/>
        </w:rPr>
        <w:t xml:space="preserve"> </w:t>
      </w:r>
    </w:p>
    <w:p w14:paraId="025F1B2F" w14:textId="5313D60C" w:rsidR="00D60D98" w:rsidRPr="009F59EE" w:rsidRDefault="00D60D98" w:rsidP="00B27178">
      <w:pPr>
        <w:jc w:val="both"/>
        <w:rPr>
          <w:sz w:val="20"/>
        </w:rPr>
      </w:pPr>
    </w:p>
    <w:sectPr w:rsidR="00D60D98" w:rsidRPr="009F59EE"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07E2FD" w14:textId="77777777" w:rsidR="00A07639" w:rsidRDefault="00A07639">
      <w:r>
        <w:separator/>
      </w:r>
    </w:p>
  </w:endnote>
  <w:endnote w:type="continuationSeparator" w:id="0">
    <w:p w14:paraId="04D10BE1" w14:textId="77777777" w:rsidR="00A07639" w:rsidRDefault="00A07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A07639"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664867"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A07639"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664867"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A07639"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664867"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5C51B8" w14:textId="77777777" w:rsidR="00A07639" w:rsidRDefault="00A07639">
      <w:r>
        <w:separator/>
      </w:r>
    </w:p>
  </w:footnote>
  <w:footnote w:type="continuationSeparator" w:id="0">
    <w:p w14:paraId="4E356B1C" w14:textId="77777777" w:rsidR="00A07639" w:rsidRDefault="00A076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77777777" w:rsidR="00B65A3B" w:rsidRPr="00B65A3B" w:rsidRDefault="00B65A3B" w:rsidP="00B65A3B">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17A80"/>
    <w:rsid w:val="00020EC7"/>
    <w:rsid w:val="00022715"/>
    <w:rsid w:val="00026F23"/>
    <w:rsid w:val="000277AC"/>
    <w:rsid w:val="00032D94"/>
    <w:rsid w:val="000374D7"/>
    <w:rsid w:val="000400E4"/>
    <w:rsid w:val="00045B39"/>
    <w:rsid w:val="0005423A"/>
    <w:rsid w:val="000611E3"/>
    <w:rsid w:val="000766E7"/>
    <w:rsid w:val="00081616"/>
    <w:rsid w:val="000853D4"/>
    <w:rsid w:val="0009776B"/>
    <w:rsid w:val="000B0D84"/>
    <w:rsid w:val="000D14E2"/>
    <w:rsid w:val="000E3D86"/>
    <w:rsid w:val="000F6249"/>
    <w:rsid w:val="001069A1"/>
    <w:rsid w:val="00111C28"/>
    <w:rsid w:val="00112079"/>
    <w:rsid w:val="0013044E"/>
    <w:rsid w:val="00131A69"/>
    <w:rsid w:val="00137003"/>
    <w:rsid w:val="0013717C"/>
    <w:rsid w:val="00143EFE"/>
    <w:rsid w:val="00156082"/>
    <w:rsid w:val="00161D10"/>
    <w:rsid w:val="001675AF"/>
    <w:rsid w:val="001767A5"/>
    <w:rsid w:val="00180051"/>
    <w:rsid w:val="00192716"/>
    <w:rsid w:val="00193550"/>
    <w:rsid w:val="001A54DD"/>
    <w:rsid w:val="001B501B"/>
    <w:rsid w:val="001D015A"/>
    <w:rsid w:val="001D3DFC"/>
    <w:rsid w:val="001D4EA8"/>
    <w:rsid w:val="001E3FBF"/>
    <w:rsid w:val="001E4209"/>
    <w:rsid w:val="001F7194"/>
    <w:rsid w:val="001F71BA"/>
    <w:rsid w:val="002141AF"/>
    <w:rsid w:val="0023469F"/>
    <w:rsid w:val="002368F3"/>
    <w:rsid w:val="002404A1"/>
    <w:rsid w:val="00241313"/>
    <w:rsid w:val="0024551C"/>
    <w:rsid w:val="0025264B"/>
    <w:rsid w:val="0025428A"/>
    <w:rsid w:val="00270DB3"/>
    <w:rsid w:val="002A3F19"/>
    <w:rsid w:val="002A6FA3"/>
    <w:rsid w:val="002A7325"/>
    <w:rsid w:val="002F002B"/>
    <w:rsid w:val="002F485A"/>
    <w:rsid w:val="002F7EC2"/>
    <w:rsid w:val="003028DB"/>
    <w:rsid w:val="00306FE1"/>
    <w:rsid w:val="00307E95"/>
    <w:rsid w:val="0031287A"/>
    <w:rsid w:val="003128F8"/>
    <w:rsid w:val="00320455"/>
    <w:rsid w:val="00321E19"/>
    <w:rsid w:val="003247B0"/>
    <w:rsid w:val="00330918"/>
    <w:rsid w:val="00342F85"/>
    <w:rsid w:val="00347557"/>
    <w:rsid w:val="00355366"/>
    <w:rsid w:val="003629B6"/>
    <w:rsid w:val="00370C35"/>
    <w:rsid w:val="003721AD"/>
    <w:rsid w:val="0037300C"/>
    <w:rsid w:val="00383DC5"/>
    <w:rsid w:val="00385EED"/>
    <w:rsid w:val="00390B58"/>
    <w:rsid w:val="00392024"/>
    <w:rsid w:val="003A1549"/>
    <w:rsid w:val="003A375A"/>
    <w:rsid w:val="003A6435"/>
    <w:rsid w:val="003B0E4F"/>
    <w:rsid w:val="003C0CBE"/>
    <w:rsid w:val="003D1987"/>
    <w:rsid w:val="003F79EC"/>
    <w:rsid w:val="004116FD"/>
    <w:rsid w:val="0042193A"/>
    <w:rsid w:val="00435342"/>
    <w:rsid w:val="00445D0A"/>
    <w:rsid w:val="00454843"/>
    <w:rsid w:val="00461BF2"/>
    <w:rsid w:val="004627B9"/>
    <w:rsid w:val="004678E9"/>
    <w:rsid w:val="00486655"/>
    <w:rsid w:val="004B5797"/>
    <w:rsid w:val="004C3F71"/>
    <w:rsid w:val="004F6195"/>
    <w:rsid w:val="0050659B"/>
    <w:rsid w:val="005153F7"/>
    <w:rsid w:val="005224C1"/>
    <w:rsid w:val="0053153F"/>
    <w:rsid w:val="00536954"/>
    <w:rsid w:val="00540606"/>
    <w:rsid w:val="00541870"/>
    <w:rsid w:val="005436EC"/>
    <w:rsid w:val="00544A37"/>
    <w:rsid w:val="00577D19"/>
    <w:rsid w:val="005907CD"/>
    <w:rsid w:val="005A37E5"/>
    <w:rsid w:val="005A4EB8"/>
    <w:rsid w:val="005A5BBA"/>
    <w:rsid w:val="005A5F08"/>
    <w:rsid w:val="005B31D7"/>
    <w:rsid w:val="006135FD"/>
    <w:rsid w:val="0062747C"/>
    <w:rsid w:val="0064160C"/>
    <w:rsid w:val="006509E8"/>
    <w:rsid w:val="0066135D"/>
    <w:rsid w:val="00664867"/>
    <w:rsid w:val="00667012"/>
    <w:rsid w:val="006768F0"/>
    <w:rsid w:val="00677078"/>
    <w:rsid w:val="0068617E"/>
    <w:rsid w:val="006902C0"/>
    <w:rsid w:val="00690415"/>
    <w:rsid w:val="006A2F6C"/>
    <w:rsid w:val="006A3BE2"/>
    <w:rsid w:val="006C5ED3"/>
    <w:rsid w:val="006C61E8"/>
    <w:rsid w:val="006D65EC"/>
    <w:rsid w:val="006E26DC"/>
    <w:rsid w:val="006F32FB"/>
    <w:rsid w:val="00705D83"/>
    <w:rsid w:val="00710E0C"/>
    <w:rsid w:val="0072112F"/>
    <w:rsid w:val="00771B91"/>
    <w:rsid w:val="007725B8"/>
    <w:rsid w:val="007824F4"/>
    <w:rsid w:val="00784109"/>
    <w:rsid w:val="00785FC5"/>
    <w:rsid w:val="0078631B"/>
    <w:rsid w:val="00791A2B"/>
    <w:rsid w:val="00792EE9"/>
    <w:rsid w:val="0079572A"/>
    <w:rsid w:val="007A1121"/>
    <w:rsid w:val="007A1122"/>
    <w:rsid w:val="007A15A6"/>
    <w:rsid w:val="007B358E"/>
    <w:rsid w:val="007E5614"/>
    <w:rsid w:val="0081387C"/>
    <w:rsid w:val="0083053E"/>
    <w:rsid w:val="00831B5E"/>
    <w:rsid w:val="00845A34"/>
    <w:rsid w:val="00883A3E"/>
    <w:rsid w:val="0088579E"/>
    <w:rsid w:val="00885B2F"/>
    <w:rsid w:val="00891E25"/>
    <w:rsid w:val="008926E5"/>
    <w:rsid w:val="008926F3"/>
    <w:rsid w:val="008A04D3"/>
    <w:rsid w:val="008C1795"/>
    <w:rsid w:val="008C3938"/>
    <w:rsid w:val="008C4B0D"/>
    <w:rsid w:val="008E1286"/>
    <w:rsid w:val="008E19F3"/>
    <w:rsid w:val="008F6AAF"/>
    <w:rsid w:val="00906E67"/>
    <w:rsid w:val="00915ADA"/>
    <w:rsid w:val="009222C9"/>
    <w:rsid w:val="00932625"/>
    <w:rsid w:val="009344C2"/>
    <w:rsid w:val="0094705C"/>
    <w:rsid w:val="00957B41"/>
    <w:rsid w:val="009A69B1"/>
    <w:rsid w:val="009A700C"/>
    <w:rsid w:val="009C0ECA"/>
    <w:rsid w:val="009C45BA"/>
    <w:rsid w:val="009D7493"/>
    <w:rsid w:val="009E317D"/>
    <w:rsid w:val="009E3B52"/>
    <w:rsid w:val="009F2CB2"/>
    <w:rsid w:val="009F59EE"/>
    <w:rsid w:val="00A069E2"/>
    <w:rsid w:val="00A07639"/>
    <w:rsid w:val="00A11C90"/>
    <w:rsid w:val="00A16E82"/>
    <w:rsid w:val="00A252BA"/>
    <w:rsid w:val="00A36D79"/>
    <w:rsid w:val="00A44FE0"/>
    <w:rsid w:val="00A4618A"/>
    <w:rsid w:val="00A712B2"/>
    <w:rsid w:val="00A7796E"/>
    <w:rsid w:val="00AA6E6D"/>
    <w:rsid w:val="00AC614D"/>
    <w:rsid w:val="00B11974"/>
    <w:rsid w:val="00B12CF8"/>
    <w:rsid w:val="00B244B9"/>
    <w:rsid w:val="00B27178"/>
    <w:rsid w:val="00B310C3"/>
    <w:rsid w:val="00B43ABC"/>
    <w:rsid w:val="00B51125"/>
    <w:rsid w:val="00B52CDF"/>
    <w:rsid w:val="00B65A3B"/>
    <w:rsid w:val="00B83D7B"/>
    <w:rsid w:val="00B95BB2"/>
    <w:rsid w:val="00B95EBA"/>
    <w:rsid w:val="00BA23D8"/>
    <w:rsid w:val="00BB4D49"/>
    <w:rsid w:val="00BB6439"/>
    <w:rsid w:val="00BB675F"/>
    <w:rsid w:val="00BC3E08"/>
    <w:rsid w:val="00BD17B0"/>
    <w:rsid w:val="00BD5A47"/>
    <w:rsid w:val="00BD5FB6"/>
    <w:rsid w:val="00C03192"/>
    <w:rsid w:val="00C23E32"/>
    <w:rsid w:val="00C314C1"/>
    <w:rsid w:val="00C31917"/>
    <w:rsid w:val="00C42FAF"/>
    <w:rsid w:val="00C863A3"/>
    <w:rsid w:val="00C864DC"/>
    <w:rsid w:val="00CA1722"/>
    <w:rsid w:val="00CB1255"/>
    <w:rsid w:val="00CB18B1"/>
    <w:rsid w:val="00CB38CA"/>
    <w:rsid w:val="00CB66A2"/>
    <w:rsid w:val="00CB6F2B"/>
    <w:rsid w:val="00CC1067"/>
    <w:rsid w:val="00CD3324"/>
    <w:rsid w:val="00CD6162"/>
    <w:rsid w:val="00CE6C6E"/>
    <w:rsid w:val="00D01832"/>
    <w:rsid w:val="00D04527"/>
    <w:rsid w:val="00D21C96"/>
    <w:rsid w:val="00D30854"/>
    <w:rsid w:val="00D31127"/>
    <w:rsid w:val="00D4539F"/>
    <w:rsid w:val="00D6041B"/>
    <w:rsid w:val="00D60D98"/>
    <w:rsid w:val="00D80B6D"/>
    <w:rsid w:val="00D8513A"/>
    <w:rsid w:val="00D85BBB"/>
    <w:rsid w:val="00D90628"/>
    <w:rsid w:val="00D930E7"/>
    <w:rsid w:val="00D93D7A"/>
    <w:rsid w:val="00D9690A"/>
    <w:rsid w:val="00DA08E6"/>
    <w:rsid w:val="00DA7B87"/>
    <w:rsid w:val="00DB63D9"/>
    <w:rsid w:val="00DB7E77"/>
    <w:rsid w:val="00DC30D0"/>
    <w:rsid w:val="00E00DC6"/>
    <w:rsid w:val="00E058A3"/>
    <w:rsid w:val="00E151F3"/>
    <w:rsid w:val="00E17539"/>
    <w:rsid w:val="00E57F9B"/>
    <w:rsid w:val="00E6726D"/>
    <w:rsid w:val="00E81433"/>
    <w:rsid w:val="00E81C95"/>
    <w:rsid w:val="00E852A3"/>
    <w:rsid w:val="00E93958"/>
    <w:rsid w:val="00EA0C1C"/>
    <w:rsid w:val="00EA3819"/>
    <w:rsid w:val="00EA477A"/>
    <w:rsid w:val="00EC7F0E"/>
    <w:rsid w:val="00ED2D1F"/>
    <w:rsid w:val="00ED58E9"/>
    <w:rsid w:val="00ED79D6"/>
    <w:rsid w:val="00EE1831"/>
    <w:rsid w:val="00EE6922"/>
    <w:rsid w:val="00EF1AE7"/>
    <w:rsid w:val="00EF2F7C"/>
    <w:rsid w:val="00F14982"/>
    <w:rsid w:val="00F20D55"/>
    <w:rsid w:val="00F2598D"/>
    <w:rsid w:val="00F336A2"/>
    <w:rsid w:val="00F44AEB"/>
    <w:rsid w:val="00F45620"/>
    <w:rsid w:val="00F51B95"/>
    <w:rsid w:val="00F5432C"/>
    <w:rsid w:val="00F5470D"/>
    <w:rsid w:val="00F82DDB"/>
    <w:rsid w:val="00F83CDB"/>
    <w:rsid w:val="00F9173C"/>
    <w:rsid w:val="00FA1C73"/>
    <w:rsid w:val="00FB18D0"/>
    <w:rsid w:val="00FB2ED6"/>
    <w:rsid w:val="00FC2522"/>
    <w:rsid w:val="00FC5B56"/>
    <w:rsid w:val="00FD4B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13208-B28A-46B7-BC46-A352AAA2C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3</Pages>
  <Words>911</Words>
  <Characters>5375</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11</cp:revision>
  <dcterms:created xsi:type="dcterms:W3CDTF">2021-03-26T07:57:00Z</dcterms:created>
  <dcterms:modified xsi:type="dcterms:W3CDTF">2021-05-06T07:41:00Z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