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26C12475" w14:textId="77777777" w:rsidR="00D80B6D" w:rsidRDefault="00D80B6D"/>
        <w:p w14:paraId="5AA0512D" w14:textId="77777777" w:rsidR="00D80B6D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</w:rPr>
          </w:pPr>
        </w:p>
        <w:p w14:paraId="53571FC9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506B4633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F040CA">
            <w:rPr>
              <w:rFonts w:ascii="Arial" w:hAnsi="Arial" w:cs="Arial"/>
              <w:color w:val="1D1D1B"/>
              <w:sz w:val="24"/>
            </w:rPr>
            <w:t>INDEX PODÍLOVÝCH FONDŮ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91445">
            <w:rPr>
              <w:rFonts w:ascii="Arial" w:hAnsi="Arial" w:cs="Arial"/>
              <w:color w:val="CD1719"/>
              <w:sz w:val="24"/>
            </w:rPr>
            <w:t>|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67DAC181" w14:textId="77777777" w:rsidR="00F040CA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E70E6BF" w14:textId="5B58B527" w:rsidR="00D80B6D" w:rsidRPr="00F040CA" w:rsidRDefault="00B52B36" w:rsidP="00D80B6D">
          <w:pPr>
            <w:spacing w:before="230"/>
            <w:ind w:left="165"/>
            <w:jc w:val="center"/>
            <w:rPr>
              <w:rFonts w:ascii="Arial" w:hAnsi="Arial" w:cs="Arial"/>
              <w:b/>
              <w:color w:val="1D1D1B"/>
              <w:sz w:val="24"/>
            </w:rPr>
          </w:pPr>
          <w:r>
            <w:rPr>
              <w:rFonts w:ascii="Arial" w:hAnsi="Arial" w:cs="Arial"/>
              <w:b/>
              <w:color w:val="1D1D1B"/>
              <w:sz w:val="24"/>
            </w:rPr>
            <w:t>POV</w:t>
          </w:r>
          <w:r w:rsidR="00D80B6D" w:rsidRPr="00F040CA">
            <w:rPr>
              <w:rFonts w:ascii="Arial" w:hAnsi="Arial" w:cs="Arial"/>
              <w:b/>
              <w:color w:val="1D1D1B"/>
              <w:sz w:val="24"/>
            </w:rPr>
            <w:t xml:space="preserve">INDEX </w:t>
          </w:r>
        </w:p>
        <w:p w14:paraId="0C510D86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1C8082E2" w14:textId="77777777" w:rsidR="00032D94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0929CA3B" w14:textId="77777777" w:rsidR="00D80B6D" w:rsidRPr="00491445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234000C4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696A360B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2AA831D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18CE9E3" w14:textId="77777777" w:rsidR="00D80B6D" w:rsidRDefault="00D80B6D" w:rsidP="00D80B6D">
          <w:pPr>
            <w:pStyle w:val="Zkladntext"/>
            <w:rPr>
              <w:sz w:val="20"/>
            </w:rPr>
          </w:pPr>
          <w:r>
            <w:rPr>
              <w:noProof/>
              <w:sz w:val="20"/>
              <w:lang w:bidi="ar-SA"/>
            </w:rPr>
            <w:drawing>
              <wp:anchor distT="0" distB="0" distL="114300" distR="114300" simplePos="0" relativeHeight="251662336" behindDoc="1" locked="0" layoutInCell="1" allowOverlap="1" wp14:anchorId="4B6A35EB" wp14:editId="44A35EF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F568B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2BEA6EC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71663E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7104842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554E3B62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549046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4D3BC40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08DC391B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</w:rPr>
          </w:pPr>
        </w:p>
        <w:p w14:paraId="03877E4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00334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614C2A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57C33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78E38F3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CF95352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3FE48D5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D3CD744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21B14E9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3FDF3E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081D248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F6D024C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3FE1E43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DBC58A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835E06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AF2F00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AA8F00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B7A949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5EE9BC6" w14:textId="6F517FA5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6E3520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DDAB1EE" w14:textId="77777777" w:rsidR="00D80B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2FCFB564" w14:textId="40100E02" w:rsidR="00D80B6D" w:rsidRPr="009362DC" w:rsidRDefault="009362DC" w:rsidP="009362DC">
          <w:pPr>
            <w:jc w:val="both"/>
            <w:rPr>
              <w:rFonts w:ascii="Arial" w:hAnsi="Arial" w:cs="Arial"/>
              <w:sz w:val="18"/>
              <w:szCs w:val="18"/>
              <w:lang w:val="de-DE"/>
            </w:rPr>
          </w:pPr>
          <w:r w:rsidRPr="00BB48AE">
            <w:rPr>
              <w:rFonts w:ascii="Arial" w:hAnsi="Arial" w:cs="Arial"/>
              <w:sz w:val="18"/>
            </w:rPr>
            <w:t>Broker Consulting je jednou z největších společností na českém a slovenském trhu</w:t>
          </w:r>
          <w:r>
            <w:rPr>
              <w:rFonts w:ascii="Arial" w:hAnsi="Arial" w:cs="Arial"/>
              <w:sz w:val="18"/>
            </w:rPr>
            <w:t>, která poskytuje služby</w:t>
          </w:r>
          <w:r w:rsidRPr="00BB48AE">
            <w:rPr>
              <w:rFonts w:ascii="Arial" w:hAnsi="Arial" w:cs="Arial"/>
              <w:sz w:val="18"/>
            </w:rPr>
            <w:t xml:space="preserve"> v oblasti financí a realit. Od roku 1998 získala důvěru více než 600 000 klientů. Poskytuje také služby přes 4 000 firmám</w:t>
          </w:r>
          <w:r>
            <w:rPr>
              <w:rFonts w:ascii="Arial" w:hAnsi="Arial" w:cs="Arial"/>
              <w:sz w:val="18"/>
            </w:rPr>
            <w:t>. Distribuci služeb zajišťuje p</w:t>
          </w:r>
          <w:r w:rsidRPr="00BB48AE">
            <w:rPr>
              <w:rFonts w:ascii="Arial" w:hAnsi="Arial" w:cs="Arial"/>
              <w:sz w:val="18"/>
            </w:rPr>
            <w:t xml:space="preserve">řibližně </w:t>
          </w:r>
          <w:r>
            <w:rPr>
              <w:rFonts w:ascii="Arial" w:hAnsi="Arial" w:cs="Arial"/>
              <w:sz w:val="18"/>
            </w:rPr>
            <w:t>2 000</w:t>
          </w:r>
          <w:r w:rsidRPr="00BB48AE">
            <w:rPr>
              <w:rFonts w:ascii="Arial" w:hAnsi="Arial" w:cs="Arial"/>
              <w:sz w:val="18"/>
            </w:rPr>
            <w:t xml:space="preserve"> konzultantů </w:t>
          </w:r>
          <w:r>
            <w:rPr>
              <w:rFonts w:ascii="Arial" w:hAnsi="Arial" w:cs="Arial"/>
              <w:sz w:val="18"/>
            </w:rPr>
            <w:t xml:space="preserve">(profesionální konzultanti, zaměstnanci, konzultanti v zapracování v ČR i SR) </w:t>
          </w:r>
          <w:r w:rsidRPr="00BB48AE">
            <w:rPr>
              <w:rFonts w:ascii="Arial" w:hAnsi="Arial" w:cs="Arial"/>
              <w:sz w:val="18"/>
            </w:rPr>
            <w:t>ve více než 100 kancelářích</w:t>
          </w:r>
          <w:r>
            <w:rPr>
              <w:rFonts w:ascii="Arial" w:hAnsi="Arial" w:cs="Arial"/>
              <w:sz w:val="18"/>
            </w:rPr>
            <w:t xml:space="preserve"> a téměř 50 franšízových pobočkách OK POINT</w:t>
          </w:r>
          <w:r w:rsidRPr="00BB48AE">
            <w:rPr>
              <w:rFonts w:ascii="Arial" w:hAnsi="Arial" w:cs="Arial"/>
              <w:sz w:val="18"/>
            </w:rPr>
            <w:t xml:space="preserve">. Společnost </w:t>
          </w:r>
          <w:r>
            <w:rPr>
              <w:rFonts w:ascii="Arial" w:hAnsi="Arial" w:cs="Arial"/>
              <w:sz w:val="18"/>
            </w:rPr>
            <w:t>uvedla</w:t>
          </w:r>
          <w:r w:rsidRPr="00BB48AE">
            <w:rPr>
              <w:rFonts w:ascii="Arial" w:hAnsi="Arial" w:cs="Arial"/>
              <w:sz w:val="18"/>
            </w:rPr>
            <w:t xml:space="preserve">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www.bcas.cz</w:t>
            </w:r>
          </w:hyperlink>
          <w:r w:rsidRPr="00BB48AE">
            <w:rPr>
              <w:rStyle w:val="Hypertextovodkaz"/>
              <w:rFonts w:ascii="Arial" w:hAnsi="Arial" w:cs="Arial"/>
              <w:sz w:val="18"/>
              <w:szCs w:val="18"/>
            </w:rPr>
            <w:t xml:space="preserve">, </w:t>
          </w:r>
          <w:hyperlink r:id="rId10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www.okpointy.cz</w:t>
            </w:r>
          </w:hyperlink>
          <w:r w:rsidR="00AA1EF9">
            <w:rPr>
              <w:rStyle w:val="Hypertextovodkaz"/>
              <w:rFonts w:ascii="Arial" w:hAnsi="Arial" w:cs="Arial"/>
              <w:color w:val="FF0000"/>
              <w:sz w:val="18"/>
              <w:szCs w:val="18"/>
            </w:rPr>
            <w:t>, www.okpoint.tv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1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www.realityspolu.cz</w:t>
            </w:r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  <w:r w:rsidRPr="009362DC">
            <w:rPr>
              <w:rStyle w:val="dn"/>
              <w:rFonts w:ascii="Arial" w:hAnsi="Arial" w:cs="Arial"/>
              <w:sz w:val="18"/>
              <w:szCs w:val="18"/>
              <w:lang w:val="cs-CZ"/>
            </w:rPr>
            <w:t>Navštivte také náš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2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Facebook</w:t>
            </w:r>
          </w:hyperlink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3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LinkedIN</w:t>
            </w:r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4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Facebook</w:t>
            </w:r>
          </w:hyperlink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5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LinkedI</w:t>
            </w:r>
          </w:hyperlink>
          <w:r>
            <w:rPr>
              <w:rStyle w:val="Hypertextovodkaz"/>
              <w:rFonts w:ascii="Arial" w:hAnsi="Arial" w:cs="Arial"/>
              <w:color w:val="FF0000"/>
              <w:sz w:val="18"/>
              <w:szCs w:val="18"/>
            </w:rPr>
            <w:t>N</w:t>
          </w:r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OK POINTů. </w:t>
          </w:r>
          <w:r w:rsidR="00D80B6D" w:rsidRPr="006E3520">
            <w:rPr>
              <w:rFonts w:ascii="Arial" w:hAnsi="Arial" w:cs="Arial"/>
              <w:sz w:val="20"/>
            </w:rPr>
            <w:t xml:space="preserve"> </w:t>
          </w:r>
        </w:p>
        <w:p w14:paraId="4E6E9D29" w14:textId="77777777" w:rsidR="00D80B6D" w:rsidRDefault="00D80B6D" w:rsidP="00D80B6D">
          <w:pPr>
            <w:rPr>
              <w:rFonts w:ascii="F015TEE"/>
            </w:rPr>
            <w:sectPr w:rsidR="00D80B6D" w:rsidSect="00C85AB7">
              <w:headerReference w:type="default" r:id="rId16"/>
              <w:footerReference w:type="default" r:id="rId17"/>
              <w:pgSz w:w="11910" w:h="16840"/>
              <w:pgMar w:top="960" w:right="711" w:bottom="0" w:left="720" w:header="708" w:footer="708" w:gutter="0"/>
              <w:cols w:space="708"/>
            </w:sectPr>
          </w:pPr>
        </w:p>
        <w:p w14:paraId="049013F3" w14:textId="77777777" w:rsidR="00D31127" w:rsidRPr="00D80B6D" w:rsidRDefault="00547BFA" w:rsidP="0025264B">
          <w:pPr>
            <w:rPr>
              <w:rFonts w:ascii="Arial" w:hAnsi="Arial" w:cs="Arial"/>
              <w:b/>
              <w:sz w:val="20"/>
              <w:szCs w:val="20"/>
            </w:rPr>
            <w:sectPr w:rsidR="00D31127" w:rsidRPr="00D80B6D" w:rsidSect="00D80B6D">
              <w:headerReference w:type="even" r:id="rId18"/>
              <w:headerReference w:type="default" r:id="rId19"/>
              <w:footerReference w:type="even" r:id="rId20"/>
              <w:footerReference w:type="default" r:id="rId21"/>
              <w:headerReference w:type="first" r:id="rId22"/>
              <w:footerReference w:type="first" r:id="rId23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9C2CD87" w14:textId="77777777" w:rsidR="00DA576C" w:rsidRDefault="00DA576C" w:rsidP="00673898">
      <w:pPr>
        <w:jc w:val="center"/>
        <w:rPr>
          <w:rFonts w:ascii="Arial" w:hAnsi="Arial" w:cs="Arial"/>
          <w:b/>
          <w:sz w:val="32"/>
          <w:szCs w:val="32"/>
        </w:rPr>
      </w:pPr>
    </w:p>
    <w:p w14:paraId="5A0592DB" w14:textId="12090B64" w:rsidR="00A672EA" w:rsidRPr="00673898" w:rsidRDefault="00EA5222" w:rsidP="0067389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 březnu poklesla </w:t>
      </w:r>
      <w:r w:rsidR="00A0015A">
        <w:rPr>
          <w:rFonts w:ascii="Arial" w:hAnsi="Arial" w:cs="Arial"/>
          <w:b/>
          <w:sz w:val="32"/>
          <w:szCs w:val="32"/>
        </w:rPr>
        <w:t xml:space="preserve">hodnota </w:t>
      </w:r>
      <w:proofErr w:type="spellStart"/>
      <w:r w:rsidR="00A0015A">
        <w:rPr>
          <w:rFonts w:ascii="Arial" w:hAnsi="Arial" w:cs="Arial"/>
          <w:b/>
          <w:sz w:val="32"/>
          <w:szCs w:val="32"/>
        </w:rPr>
        <w:t>POVIndexu</w:t>
      </w:r>
      <w:proofErr w:type="spellEnd"/>
      <w:r w:rsidR="00A0015A">
        <w:rPr>
          <w:rFonts w:ascii="Arial" w:hAnsi="Arial" w:cs="Arial"/>
          <w:b/>
          <w:sz w:val="32"/>
          <w:szCs w:val="32"/>
        </w:rPr>
        <w:t xml:space="preserve"> </w:t>
      </w:r>
      <w:r w:rsidR="003B43DC">
        <w:rPr>
          <w:rFonts w:ascii="Arial" w:hAnsi="Arial" w:cs="Arial"/>
          <w:b/>
          <w:sz w:val="32"/>
          <w:szCs w:val="32"/>
        </w:rPr>
        <w:t>o 160 korun</w:t>
      </w:r>
      <w:r w:rsidR="00B26090">
        <w:rPr>
          <w:rFonts w:ascii="Arial" w:hAnsi="Arial" w:cs="Arial"/>
          <w:b/>
          <w:sz w:val="32"/>
          <w:szCs w:val="32"/>
        </w:rPr>
        <w:t>, v Praze byla dokonce nejnižší v</w:t>
      </w:r>
      <w:r w:rsidR="00A0015A">
        <w:rPr>
          <w:rFonts w:ascii="Arial" w:hAnsi="Arial" w:cs="Arial"/>
          <w:b/>
          <w:sz w:val="32"/>
          <w:szCs w:val="32"/>
        </w:rPr>
        <w:t xml:space="preserve"> jeho </w:t>
      </w:r>
      <w:r w:rsidR="00B26090">
        <w:rPr>
          <w:rFonts w:ascii="Arial" w:hAnsi="Arial" w:cs="Arial"/>
          <w:b/>
          <w:sz w:val="32"/>
          <w:szCs w:val="32"/>
        </w:rPr>
        <w:t>historii</w:t>
      </w:r>
      <w:r w:rsidR="003B43DC">
        <w:rPr>
          <w:rFonts w:ascii="Arial" w:hAnsi="Arial" w:cs="Arial"/>
          <w:b/>
          <w:sz w:val="32"/>
          <w:szCs w:val="32"/>
        </w:rPr>
        <w:t xml:space="preserve"> </w:t>
      </w:r>
    </w:p>
    <w:p w14:paraId="6DC31EB0" w14:textId="5446F0EC" w:rsidR="00DB365A" w:rsidRPr="00B777C3" w:rsidRDefault="00DB365A" w:rsidP="00F37E08">
      <w:pPr>
        <w:rPr>
          <w:rFonts w:ascii="Arial" w:hAnsi="Arial" w:cs="Arial"/>
          <w:b/>
          <w:sz w:val="20"/>
          <w:szCs w:val="20"/>
        </w:rPr>
      </w:pPr>
    </w:p>
    <w:p w14:paraId="03A3768B" w14:textId="77777777" w:rsidR="00C306CA" w:rsidRDefault="00C306CA" w:rsidP="00AA1EF9">
      <w:pPr>
        <w:jc w:val="both"/>
        <w:rPr>
          <w:rFonts w:ascii="Arial" w:hAnsi="Arial" w:cs="Arial"/>
          <w:sz w:val="20"/>
          <w:szCs w:val="20"/>
        </w:rPr>
      </w:pPr>
    </w:p>
    <w:p w14:paraId="4D868480" w14:textId="23AE4245" w:rsidR="00BB10B4" w:rsidRDefault="00F52462" w:rsidP="00C85AB7">
      <w:pPr>
        <w:ind w:right="1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Praha, </w:t>
      </w:r>
      <w:r w:rsidR="003B43DC">
        <w:rPr>
          <w:rFonts w:ascii="Arial" w:hAnsi="Arial" w:cs="Arial"/>
          <w:i/>
          <w:sz w:val="20"/>
          <w:szCs w:val="20"/>
        </w:rPr>
        <w:t>2</w:t>
      </w:r>
      <w:r w:rsidR="0015333C">
        <w:rPr>
          <w:rFonts w:ascii="Arial" w:hAnsi="Arial" w:cs="Arial"/>
          <w:i/>
          <w:sz w:val="20"/>
          <w:szCs w:val="20"/>
        </w:rPr>
        <w:t>7</w:t>
      </w:r>
      <w:r w:rsidR="008C3AC7" w:rsidRPr="006863D8">
        <w:rPr>
          <w:rFonts w:ascii="Arial" w:hAnsi="Arial" w:cs="Arial"/>
          <w:i/>
          <w:sz w:val="20"/>
          <w:szCs w:val="20"/>
        </w:rPr>
        <w:t xml:space="preserve">. </w:t>
      </w:r>
      <w:r w:rsidR="00167363">
        <w:rPr>
          <w:rFonts w:ascii="Arial" w:hAnsi="Arial" w:cs="Arial"/>
          <w:i/>
          <w:sz w:val="20"/>
          <w:szCs w:val="20"/>
        </w:rPr>
        <w:t>dubna</w:t>
      </w:r>
      <w:r w:rsidR="008C3AC7" w:rsidRPr="006863D8">
        <w:rPr>
          <w:rFonts w:ascii="Arial" w:hAnsi="Arial" w:cs="Arial"/>
          <w:i/>
          <w:sz w:val="20"/>
          <w:szCs w:val="20"/>
        </w:rPr>
        <w:t xml:space="preserve"> 2021</w:t>
      </w:r>
      <w:r w:rsidR="008C3AC7" w:rsidRPr="006863D8">
        <w:rPr>
          <w:rFonts w:ascii="Arial" w:hAnsi="Arial" w:cs="Arial"/>
          <w:b/>
          <w:i/>
          <w:sz w:val="20"/>
          <w:szCs w:val="20"/>
        </w:rPr>
        <w:t xml:space="preserve"> </w:t>
      </w:r>
      <w:r w:rsidR="00DA576C" w:rsidRPr="006863D8">
        <w:rPr>
          <w:rFonts w:ascii="Arial" w:hAnsi="Arial" w:cs="Arial"/>
          <w:i/>
          <w:sz w:val="20"/>
          <w:szCs w:val="20"/>
        </w:rPr>
        <w:t>–</w:t>
      </w:r>
      <w:r w:rsidR="006C3B5E">
        <w:rPr>
          <w:rFonts w:ascii="Arial" w:hAnsi="Arial" w:cs="Arial"/>
          <w:b/>
          <w:sz w:val="20"/>
          <w:szCs w:val="20"/>
        </w:rPr>
        <w:t xml:space="preserve"> Broker Consulting POVIndex zaznamenal v březnu </w:t>
      </w:r>
      <w:r w:rsidR="00A563FC">
        <w:rPr>
          <w:rFonts w:ascii="Arial" w:hAnsi="Arial" w:cs="Arial"/>
          <w:b/>
          <w:sz w:val="20"/>
          <w:szCs w:val="20"/>
        </w:rPr>
        <w:t>meziměsíční pokles</w:t>
      </w:r>
      <w:r w:rsidR="006C3B5E">
        <w:rPr>
          <w:rFonts w:ascii="Arial" w:hAnsi="Arial" w:cs="Arial"/>
          <w:b/>
          <w:sz w:val="20"/>
          <w:szCs w:val="20"/>
        </w:rPr>
        <w:t xml:space="preserve"> o 2,4</w:t>
      </w:r>
      <w:r w:rsidR="00F9094E">
        <w:rPr>
          <w:rFonts w:ascii="Arial" w:hAnsi="Arial" w:cs="Arial"/>
          <w:b/>
          <w:sz w:val="20"/>
          <w:szCs w:val="20"/>
        </w:rPr>
        <w:t xml:space="preserve"> %</w:t>
      </w:r>
      <w:r w:rsidR="006C3B5E">
        <w:rPr>
          <w:rFonts w:ascii="Arial" w:hAnsi="Arial" w:cs="Arial"/>
          <w:b/>
          <w:sz w:val="20"/>
          <w:szCs w:val="20"/>
        </w:rPr>
        <w:t>.</w:t>
      </w:r>
      <w:r w:rsidR="00A563FC" w:rsidRPr="006863D8">
        <w:rPr>
          <w:rFonts w:ascii="Arial" w:hAnsi="Arial" w:cs="Arial"/>
          <w:b/>
          <w:sz w:val="20"/>
          <w:szCs w:val="20"/>
        </w:rPr>
        <w:t xml:space="preserve"> </w:t>
      </w:r>
      <w:r w:rsidR="00A0015A">
        <w:rPr>
          <w:rFonts w:ascii="Arial" w:hAnsi="Arial" w:cs="Arial"/>
          <w:b/>
          <w:sz w:val="20"/>
          <w:szCs w:val="20"/>
        </w:rPr>
        <w:t>Jeho hodnota</w:t>
      </w:r>
      <w:r w:rsidR="00A563FC">
        <w:rPr>
          <w:rFonts w:ascii="Arial" w:hAnsi="Arial" w:cs="Arial"/>
          <w:b/>
          <w:sz w:val="20"/>
          <w:szCs w:val="20"/>
        </w:rPr>
        <w:t xml:space="preserve"> poklesla o 160 korun na 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6 </w:t>
      </w:r>
      <w:r w:rsidR="00167363">
        <w:rPr>
          <w:rFonts w:ascii="Arial" w:hAnsi="Arial" w:cs="Arial"/>
          <w:b/>
          <w:sz w:val="20"/>
          <w:szCs w:val="20"/>
        </w:rPr>
        <w:t>522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 </w:t>
      </w:r>
      <w:r w:rsidR="006C3B5E">
        <w:rPr>
          <w:rFonts w:ascii="Arial" w:hAnsi="Arial" w:cs="Arial"/>
          <w:b/>
          <w:sz w:val="20"/>
          <w:szCs w:val="20"/>
        </w:rPr>
        <w:t>korun</w:t>
      </w:r>
      <w:r w:rsidR="006916BC">
        <w:rPr>
          <w:rFonts w:ascii="Arial" w:hAnsi="Arial" w:cs="Arial"/>
          <w:b/>
          <w:sz w:val="20"/>
          <w:szCs w:val="20"/>
        </w:rPr>
        <w:t>, což je</w:t>
      </w:r>
      <w:r w:rsidR="00F9094E">
        <w:rPr>
          <w:rFonts w:ascii="Arial" w:hAnsi="Arial" w:cs="Arial"/>
          <w:b/>
          <w:sz w:val="20"/>
          <w:szCs w:val="20"/>
        </w:rPr>
        <w:t xml:space="preserve"> nejnižší hodnot</w:t>
      </w:r>
      <w:r w:rsidR="006916BC">
        <w:rPr>
          <w:rFonts w:ascii="Arial" w:hAnsi="Arial" w:cs="Arial"/>
          <w:b/>
          <w:sz w:val="20"/>
          <w:szCs w:val="20"/>
        </w:rPr>
        <w:t>a</w:t>
      </w:r>
      <w:r w:rsidR="00F9094E">
        <w:rPr>
          <w:rFonts w:ascii="Arial" w:hAnsi="Arial" w:cs="Arial"/>
          <w:b/>
          <w:sz w:val="20"/>
          <w:szCs w:val="20"/>
        </w:rPr>
        <w:t xml:space="preserve"> od začátku tohoto roku. </w:t>
      </w:r>
      <w:r w:rsidR="00A0015A">
        <w:rPr>
          <w:rFonts w:ascii="Arial" w:hAnsi="Arial" w:cs="Arial"/>
          <w:b/>
          <w:sz w:val="20"/>
          <w:szCs w:val="20"/>
        </w:rPr>
        <w:t xml:space="preserve">Loni v březnu </w:t>
      </w:r>
      <w:r w:rsidR="00A0015A">
        <w:rPr>
          <w:rFonts w:ascii="Arial" w:hAnsi="Arial" w:cs="Arial"/>
          <w:b/>
          <w:sz w:val="20"/>
          <w:szCs w:val="20"/>
        </w:rPr>
        <w:t xml:space="preserve">byl </w:t>
      </w:r>
      <w:r w:rsidR="00A0015A">
        <w:rPr>
          <w:rFonts w:ascii="Arial" w:hAnsi="Arial" w:cs="Arial"/>
          <w:b/>
          <w:sz w:val="20"/>
          <w:szCs w:val="20"/>
        </w:rPr>
        <w:t>přitom POVIndex</w:t>
      </w:r>
      <w:r w:rsidR="00EA5222">
        <w:rPr>
          <w:rFonts w:ascii="Arial" w:hAnsi="Arial" w:cs="Arial"/>
          <w:b/>
          <w:sz w:val="20"/>
          <w:szCs w:val="20"/>
        </w:rPr>
        <w:t xml:space="preserve"> o bezmála tři sta korun vyšší, a sice 6 819 korun</w:t>
      </w:r>
      <w:r w:rsidR="00EA5222" w:rsidRPr="00BB10B4">
        <w:rPr>
          <w:rFonts w:ascii="Arial" w:hAnsi="Arial" w:cs="Arial"/>
          <w:b/>
          <w:sz w:val="20"/>
          <w:szCs w:val="20"/>
        </w:rPr>
        <w:t xml:space="preserve">. </w:t>
      </w:r>
      <w:r w:rsidR="00A563FC">
        <w:rPr>
          <w:rFonts w:ascii="Arial" w:hAnsi="Arial" w:cs="Arial"/>
          <w:b/>
          <w:sz w:val="20"/>
          <w:szCs w:val="20"/>
        </w:rPr>
        <w:t>K</w:t>
      </w:r>
      <w:r w:rsidR="00EA5222">
        <w:rPr>
          <w:rFonts w:ascii="Arial" w:hAnsi="Arial" w:cs="Arial"/>
          <w:b/>
          <w:sz w:val="20"/>
          <w:szCs w:val="20"/>
        </w:rPr>
        <w:t xml:space="preserve"> letošnímu březnovému </w:t>
      </w:r>
      <w:r w:rsidR="00A563FC">
        <w:rPr>
          <w:rFonts w:ascii="Arial" w:hAnsi="Arial" w:cs="Arial"/>
          <w:b/>
          <w:sz w:val="20"/>
          <w:szCs w:val="20"/>
        </w:rPr>
        <w:t xml:space="preserve">snížení přispěly především úpravy ceníků </w:t>
      </w:r>
      <w:r w:rsidR="00F9094E">
        <w:rPr>
          <w:rFonts w:ascii="Arial" w:hAnsi="Arial" w:cs="Arial"/>
          <w:b/>
          <w:sz w:val="20"/>
          <w:szCs w:val="20"/>
        </w:rPr>
        <w:t>několika</w:t>
      </w:r>
      <w:r w:rsidR="00A563FC">
        <w:rPr>
          <w:rFonts w:ascii="Arial" w:hAnsi="Arial" w:cs="Arial"/>
          <w:b/>
          <w:sz w:val="20"/>
          <w:szCs w:val="20"/>
        </w:rPr>
        <w:t xml:space="preserve"> pojišťoven, </w:t>
      </w:r>
      <w:r w:rsidR="00A563FC" w:rsidRPr="00F9094E">
        <w:rPr>
          <w:rFonts w:ascii="Arial" w:hAnsi="Arial" w:cs="Arial"/>
          <w:b/>
          <w:sz w:val="20"/>
          <w:szCs w:val="20"/>
        </w:rPr>
        <w:t xml:space="preserve">které se </w:t>
      </w:r>
      <w:r w:rsidR="0040222E">
        <w:rPr>
          <w:rFonts w:ascii="Arial" w:hAnsi="Arial" w:cs="Arial"/>
          <w:b/>
          <w:sz w:val="20"/>
          <w:szCs w:val="20"/>
        </w:rPr>
        <w:t>nej</w:t>
      </w:r>
      <w:r w:rsidR="00A563FC" w:rsidRPr="00F9094E">
        <w:rPr>
          <w:rFonts w:ascii="Arial" w:hAnsi="Arial" w:cs="Arial"/>
          <w:b/>
          <w:sz w:val="20"/>
          <w:szCs w:val="20"/>
        </w:rPr>
        <w:t>výrazněji projevily snížením sazeb v</w:t>
      </w:r>
      <w:r w:rsidR="00EA5222">
        <w:rPr>
          <w:rFonts w:ascii="Arial" w:hAnsi="Arial" w:cs="Arial"/>
          <w:b/>
          <w:sz w:val="20"/>
          <w:szCs w:val="20"/>
        </w:rPr>
        <w:t> </w:t>
      </w:r>
      <w:r w:rsidR="00A563FC" w:rsidRPr="00F9094E">
        <w:rPr>
          <w:rFonts w:ascii="Arial" w:hAnsi="Arial" w:cs="Arial"/>
          <w:b/>
          <w:sz w:val="20"/>
          <w:szCs w:val="20"/>
        </w:rPr>
        <w:t>Praze</w:t>
      </w:r>
      <w:r w:rsidR="00EA5222">
        <w:rPr>
          <w:rFonts w:ascii="Arial" w:hAnsi="Arial" w:cs="Arial"/>
          <w:b/>
          <w:sz w:val="20"/>
          <w:szCs w:val="20"/>
        </w:rPr>
        <w:t xml:space="preserve">. Zde se tak </w:t>
      </w:r>
      <w:r w:rsidR="00A0015A">
        <w:rPr>
          <w:rFonts w:ascii="Arial" w:hAnsi="Arial" w:cs="Arial"/>
          <w:b/>
          <w:sz w:val="20"/>
          <w:szCs w:val="20"/>
        </w:rPr>
        <w:t xml:space="preserve">hodnota </w:t>
      </w:r>
      <w:proofErr w:type="spellStart"/>
      <w:r w:rsidR="00A0015A">
        <w:rPr>
          <w:rFonts w:ascii="Arial" w:hAnsi="Arial" w:cs="Arial"/>
          <w:b/>
          <w:sz w:val="20"/>
          <w:szCs w:val="20"/>
        </w:rPr>
        <w:t>POVIndexu</w:t>
      </w:r>
      <w:proofErr w:type="spellEnd"/>
      <w:r w:rsidR="00A0015A">
        <w:rPr>
          <w:rFonts w:ascii="Arial" w:hAnsi="Arial" w:cs="Arial"/>
          <w:b/>
          <w:sz w:val="20"/>
          <w:szCs w:val="20"/>
        </w:rPr>
        <w:t xml:space="preserve"> dostala </w:t>
      </w:r>
      <w:r w:rsidR="00EA5222">
        <w:rPr>
          <w:rFonts w:ascii="Arial" w:hAnsi="Arial" w:cs="Arial"/>
          <w:b/>
          <w:sz w:val="20"/>
          <w:szCs w:val="20"/>
        </w:rPr>
        <w:t xml:space="preserve">vůbec nejníže za celou historii </w:t>
      </w:r>
      <w:r w:rsidR="00A0015A">
        <w:rPr>
          <w:rFonts w:ascii="Arial" w:hAnsi="Arial" w:cs="Arial"/>
          <w:b/>
          <w:sz w:val="20"/>
          <w:szCs w:val="20"/>
        </w:rPr>
        <w:t>jeho sledování</w:t>
      </w:r>
      <w:r w:rsidR="00EA5222">
        <w:rPr>
          <w:rFonts w:ascii="Arial" w:hAnsi="Arial" w:cs="Arial"/>
          <w:b/>
          <w:sz w:val="20"/>
          <w:szCs w:val="20"/>
        </w:rPr>
        <w:t xml:space="preserve">. </w:t>
      </w:r>
    </w:p>
    <w:p w14:paraId="48188059" w14:textId="509CC0AC" w:rsidR="00AA1EF9" w:rsidRPr="00673898" w:rsidRDefault="00AA1EF9" w:rsidP="0065153C">
      <w:pPr>
        <w:jc w:val="both"/>
        <w:rPr>
          <w:rFonts w:ascii="Arial" w:hAnsi="Arial" w:cs="Arial"/>
          <w:sz w:val="20"/>
          <w:szCs w:val="20"/>
        </w:rPr>
      </w:pPr>
    </w:p>
    <w:p w14:paraId="458F7D14" w14:textId="1CFC4609" w:rsidR="00A21600" w:rsidRPr="006916BC" w:rsidRDefault="00A21600" w:rsidP="00A21600">
      <w:pPr>
        <w:jc w:val="both"/>
        <w:rPr>
          <w:rFonts w:ascii="Arial" w:hAnsi="Arial" w:cs="Arial"/>
          <w:sz w:val="20"/>
          <w:szCs w:val="20"/>
        </w:rPr>
      </w:pPr>
      <w:r w:rsidRPr="002B0E07">
        <w:rPr>
          <w:rFonts w:ascii="Arial" w:hAnsi="Arial" w:cs="Arial"/>
          <w:i/>
          <w:sz w:val="20"/>
          <w:szCs w:val="20"/>
        </w:rPr>
        <w:t>„</w:t>
      </w:r>
      <w:r>
        <w:rPr>
          <w:rFonts w:ascii="Arial" w:hAnsi="Arial" w:cs="Arial"/>
          <w:i/>
          <w:sz w:val="20"/>
          <w:szCs w:val="20"/>
        </w:rPr>
        <w:t>Úpravy ceníků některých pojišťoven směrem dolů se v březnu n</w:t>
      </w:r>
      <w:r w:rsidRPr="002B0E07">
        <w:rPr>
          <w:rFonts w:ascii="Arial" w:hAnsi="Arial" w:cs="Arial"/>
          <w:i/>
          <w:sz w:val="20"/>
          <w:szCs w:val="20"/>
        </w:rPr>
        <w:t xml:space="preserve">ejvýrazněji promítly do cen povinného ručení v Praze, kde se průměr pojistného </w:t>
      </w:r>
      <w:r>
        <w:rPr>
          <w:rFonts w:ascii="Arial" w:hAnsi="Arial" w:cs="Arial"/>
          <w:i/>
          <w:sz w:val="20"/>
          <w:szCs w:val="20"/>
        </w:rPr>
        <w:t>ustálil na částce 7 206 korun</w:t>
      </w:r>
      <w:r w:rsidRPr="002B0E07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 xml:space="preserve">Jde o vůbec nejnižší částku v Praze od zahájení sledování POVIndexu v roce 2019. </w:t>
      </w:r>
      <w:bookmarkStart w:id="0" w:name="_GoBack"/>
      <w:bookmarkEnd w:id="0"/>
      <w:r>
        <w:rPr>
          <w:rFonts w:ascii="Arial" w:hAnsi="Arial" w:cs="Arial"/>
          <w:i/>
          <w:sz w:val="20"/>
          <w:szCs w:val="20"/>
        </w:rPr>
        <w:t>V případě menších měst činil průměr pojistného 5 838 korun</w:t>
      </w:r>
      <w:r w:rsidRPr="002B0E07">
        <w:rPr>
          <w:rFonts w:ascii="Arial" w:hAnsi="Arial" w:cs="Arial"/>
          <w:i/>
          <w:sz w:val="20"/>
          <w:szCs w:val="20"/>
        </w:rPr>
        <w:t>,“</w:t>
      </w:r>
      <w:r>
        <w:rPr>
          <w:rFonts w:ascii="Arial" w:hAnsi="Arial" w:cs="Arial"/>
          <w:sz w:val="20"/>
          <w:szCs w:val="20"/>
        </w:rPr>
        <w:t xml:space="preserve"> komentuje březnový vývoj cen </w:t>
      </w:r>
      <w:r w:rsidRPr="002B0E07">
        <w:rPr>
          <w:rFonts w:ascii="Arial" w:hAnsi="Arial" w:cs="Arial"/>
          <w:b/>
          <w:sz w:val="20"/>
          <w:szCs w:val="20"/>
        </w:rPr>
        <w:t>Jiří Váchal, analytik neživotního pojištění Broker Consulting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20E1E05D" w14:textId="77777777" w:rsidR="00A21600" w:rsidRDefault="00A21600" w:rsidP="00A21600">
      <w:pPr>
        <w:jc w:val="both"/>
        <w:rPr>
          <w:rFonts w:ascii="Arial" w:hAnsi="Arial" w:cs="Arial"/>
          <w:sz w:val="20"/>
          <w:szCs w:val="20"/>
        </w:rPr>
      </w:pPr>
    </w:p>
    <w:p w14:paraId="6B72F128" w14:textId="577D49CE" w:rsidR="00A21600" w:rsidRPr="00CC5FC5" w:rsidRDefault="00F9094E" w:rsidP="00A21600">
      <w:pPr>
        <w:jc w:val="both"/>
        <w:rPr>
          <w:rFonts w:ascii="Arial" w:hAnsi="Arial" w:cs="Arial"/>
          <w:sz w:val="20"/>
          <w:szCs w:val="20"/>
        </w:rPr>
      </w:pPr>
      <w:r w:rsidRPr="002B053B">
        <w:rPr>
          <w:rFonts w:ascii="Arial" w:hAnsi="Arial" w:cs="Arial"/>
          <w:sz w:val="20"/>
          <w:szCs w:val="20"/>
        </w:rPr>
        <w:t xml:space="preserve">POVIndex </w:t>
      </w:r>
      <w:r>
        <w:rPr>
          <w:rFonts w:ascii="Arial" w:hAnsi="Arial" w:cs="Arial"/>
          <w:sz w:val="20"/>
          <w:szCs w:val="20"/>
        </w:rPr>
        <w:t>uvádí průměr cen</w:t>
      </w:r>
      <w:r w:rsidRPr="002B053B">
        <w:rPr>
          <w:rFonts w:ascii="Arial" w:hAnsi="Arial" w:cs="Arial"/>
          <w:sz w:val="20"/>
          <w:szCs w:val="20"/>
        </w:rPr>
        <w:t xml:space="preserve"> za celou</w:t>
      </w:r>
      <w:r>
        <w:rPr>
          <w:rFonts w:ascii="Arial" w:hAnsi="Arial" w:cs="Arial"/>
          <w:sz w:val="20"/>
          <w:szCs w:val="20"/>
        </w:rPr>
        <w:t xml:space="preserve"> Českou</w:t>
      </w:r>
      <w:r w:rsidRPr="002B053B">
        <w:rPr>
          <w:rFonts w:ascii="Arial" w:hAnsi="Arial" w:cs="Arial"/>
          <w:sz w:val="20"/>
          <w:szCs w:val="20"/>
        </w:rPr>
        <w:t xml:space="preserve"> republiku, </w:t>
      </w:r>
      <w:r>
        <w:rPr>
          <w:rFonts w:ascii="Arial" w:hAnsi="Arial" w:cs="Arial"/>
          <w:sz w:val="20"/>
          <w:szCs w:val="20"/>
        </w:rPr>
        <w:t xml:space="preserve">přičemž </w:t>
      </w:r>
      <w:r w:rsidRPr="002B053B">
        <w:rPr>
          <w:rFonts w:ascii="Arial" w:hAnsi="Arial" w:cs="Arial"/>
          <w:sz w:val="20"/>
          <w:szCs w:val="20"/>
        </w:rPr>
        <w:t xml:space="preserve">v jednotlivých regionech </w:t>
      </w:r>
      <w:r w:rsidR="0040222E">
        <w:rPr>
          <w:rFonts w:ascii="Arial" w:hAnsi="Arial" w:cs="Arial"/>
          <w:sz w:val="20"/>
          <w:szCs w:val="20"/>
        </w:rPr>
        <w:t xml:space="preserve">je průměrná </w:t>
      </w:r>
      <w:r w:rsidR="00B26090">
        <w:rPr>
          <w:rFonts w:ascii="Arial" w:hAnsi="Arial" w:cs="Arial"/>
          <w:sz w:val="20"/>
          <w:szCs w:val="20"/>
        </w:rPr>
        <w:t>cena</w:t>
      </w:r>
      <w:r w:rsidR="0040222E">
        <w:rPr>
          <w:rFonts w:ascii="Arial" w:hAnsi="Arial" w:cs="Arial"/>
          <w:sz w:val="20"/>
          <w:szCs w:val="20"/>
        </w:rPr>
        <w:t xml:space="preserve"> odlišná</w:t>
      </w:r>
      <w:r>
        <w:rPr>
          <w:rFonts w:ascii="Arial" w:hAnsi="Arial" w:cs="Arial"/>
          <w:sz w:val="20"/>
          <w:szCs w:val="20"/>
        </w:rPr>
        <w:t>. V Praze se ceny povinného ručení pohybují v průměru o 9,5 % výše, naopak</w:t>
      </w:r>
      <w:r w:rsidRPr="002B05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řidiči v menších </w:t>
      </w:r>
      <w:r w:rsidRPr="002B053B">
        <w:rPr>
          <w:rFonts w:ascii="Arial" w:hAnsi="Arial" w:cs="Arial"/>
          <w:sz w:val="20"/>
          <w:szCs w:val="20"/>
        </w:rPr>
        <w:t>městech</w:t>
      </w:r>
      <w:r>
        <w:rPr>
          <w:rFonts w:ascii="Arial" w:hAnsi="Arial" w:cs="Arial"/>
          <w:sz w:val="20"/>
          <w:szCs w:val="20"/>
        </w:rPr>
        <w:t xml:space="preserve"> typu Benešov za něj zaplatí </w:t>
      </w:r>
      <w:r w:rsidRPr="002B053B">
        <w:rPr>
          <w:rFonts w:ascii="Arial" w:hAnsi="Arial" w:cs="Arial"/>
          <w:sz w:val="20"/>
          <w:szCs w:val="20"/>
        </w:rPr>
        <w:t xml:space="preserve">průměrně </w:t>
      </w:r>
      <w:r>
        <w:rPr>
          <w:rFonts w:ascii="Arial" w:hAnsi="Arial" w:cs="Arial"/>
          <w:sz w:val="20"/>
          <w:szCs w:val="20"/>
        </w:rPr>
        <w:t>o 11,7 % méně.</w:t>
      </w:r>
      <w:r w:rsidR="00DD2A65">
        <w:rPr>
          <w:rFonts w:ascii="Arial" w:hAnsi="Arial" w:cs="Arial"/>
          <w:sz w:val="20"/>
          <w:szCs w:val="20"/>
        </w:rPr>
        <w:t xml:space="preserve"> Zatímco letos v březnu činil v Praze</w:t>
      </w:r>
      <w:r w:rsidR="00DD2A65" w:rsidRPr="00CC5FC5">
        <w:rPr>
          <w:rFonts w:ascii="Arial" w:hAnsi="Arial" w:cs="Arial"/>
          <w:sz w:val="20"/>
          <w:szCs w:val="20"/>
        </w:rPr>
        <w:t xml:space="preserve"> </w:t>
      </w:r>
      <w:r w:rsidR="00DD2A65">
        <w:rPr>
          <w:rFonts w:ascii="Arial" w:hAnsi="Arial" w:cs="Arial"/>
          <w:sz w:val="20"/>
          <w:szCs w:val="20"/>
        </w:rPr>
        <w:t>p</w:t>
      </w:r>
      <w:r w:rsidR="00DD2A65" w:rsidRPr="00CC5FC5">
        <w:rPr>
          <w:rFonts w:ascii="Arial" w:hAnsi="Arial" w:cs="Arial"/>
          <w:sz w:val="20"/>
          <w:szCs w:val="20"/>
        </w:rPr>
        <w:t>růměr ročního p</w:t>
      </w:r>
      <w:r w:rsidR="00DD2A65">
        <w:rPr>
          <w:rFonts w:ascii="Arial" w:hAnsi="Arial" w:cs="Arial"/>
          <w:sz w:val="20"/>
          <w:szCs w:val="20"/>
        </w:rPr>
        <w:t>ojistného pro vozidla</w:t>
      </w:r>
      <w:r w:rsidR="00A21600" w:rsidRPr="00CC5FC5">
        <w:rPr>
          <w:rFonts w:ascii="Arial" w:hAnsi="Arial" w:cs="Arial"/>
          <w:sz w:val="20"/>
          <w:szCs w:val="20"/>
        </w:rPr>
        <w:t xml:space="preserve"> </w:t>
      </w:r>
      <w:r w:rsidR="00A21600">
        <w:rPr>
          <w:rFonts w:ascii="Arial" w:hAnsi="Arial" w:cs="Arial"/>
          <w:sz w:val="20"/>
          <w:szCs w:val="20"/>
        </w:rPr>
        <w:t>7 206 Kč, ve stejném</w:t>
      </w:r>
      <w:r w:rsidR="00A21600" w:rsidRPr="00CC5FC5">
        <w:rPr>
          <w:rFonts w:ascii="Arial" w:hAnsi="Arial" w:cs="Arial"/>
          <w:sz w:val="20"/>
          <w:szCs w:val="20"/>
        </w:rPr>
        <w:t xml:space="preserve"> období minulého roku to bylo 7 646 Kč. U malého města je meziroční rozdíl cen menší, jak ukazuje porovnání aktuální hodnoty 5 838 Kč s loňskou 5 992 Kč. </w:t>
      </w:r>
      <w:r w:rsidR="00A21600" w:rsidRPr="00CC5FC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14:paraId="76B3DF74" w14:textId="2CBE4301" w:rsidR="0040222E" w:rsidRDefault="0040222E" w:rsidP="0065153C">
      <w:pPr>
        <w:jc w:val="both"/>
        <w:rPr>
          <w:noProof/>
          <w:lang w:bidi="ar-SA"/>
        </w:rPr>
      </w:pPr>
    </w:p>
    <w:p w14:paraId="47DA85D6" w14:textId="11CA7BE3" w:rsidR="00CE4140" w:rsidRPr="00B04470" w:rsidRDefault="001E1C2D" w:rsidP="00CE4140">
      <w:pPr>
        <w:jc w:val="both"/>
        <w:rPr>
          <w:rFonts w:ascii="Arial" w:hAnsi="Arial" w:cs="Arial"/>
          <w:b/>
          <w:noProof/>
          <w:lang w:bidi="ar-SA"/>
        </w:rPr>
      </w:pPr>
      <w:r w:rsidRPr="00B04470">
        <w:rPr>
          <w:rFonts w:ascii="Arial" w:hAnsi="Arial" w:cs="Arial"/>
          <w:b/>
          <w:noProof/>
          <w:lang w:bidi="ar-SA"/>
        </w:rPr>
        <w:t>Připojištění</w:t>
      </w:r>
      <w:r w:rsidR="00AB1161" w:rsidRPr="00B04470">
        <w:rPr>
          <w:rFonts w:ascii="Arial" w:hAnsi="Arial" w:cs="Arial"/>
          <w:b/>
          <w:noProof/>
          <w:lang w:bidi="ar-SA"/>
        </w:rPr>
        <w:t xml:space="preserve"> k povinnému ručení</w:t>
      </w:r>
    </w:p>
    <w:p w14:paraId="20EE7CB9" w14:textId="77777777" w:rsidR="00CE4140" w:rsidRDefault="00CE4140" w:rsidP="00CE4140">
      <w:pPr>
        <w:jc w:val="both"/>
        <w:rPr>
          <w:rFonts w:ascii="Arial" w:hAnsi="Arial" w:cs="Arial"/>
          <w:sz w:val="20"/>
          <w:szCs w:val="20"/>
        </w:rPr>
      </w:pPr>
    </w:p>
    <w:p w14:paraId="71621F41" w14:textId="663614FA" w:rsidR="00AB1161" w:rsidRPr="00B04470" w:rsidRDefault="00BB10B4" w:rsidP="00AB1161">
      <w:pPr>
        <w:jc w:val="both"/>
        <w:rPr>
          <w:rFonts w:ascii="Arial" w:hAnsi="Arial" w:cs="Arial"/>
          <w:sz w:val="20"/>
          <w:szCs w:val="20"/>
        </w:rPr>
      </w:pPr>
      <w:r w:rsidRPr="00B04470">
        <w:rPr>
          <w:rFonts w:ascii="Arial" w:hAnsi="Arial" w:cs="Arial"/>
          <w:sz w:val="20"/>
          <w:szCs w:val="20"/>
        </w:rPr>
        <w:t xml:space="preserve">Povinné ručení </w:t>
      </w:r>
      <w:r w:rsidR="00CE4140" w:rsidRPr="00B04470">
        <w:rPr>
          <w:rFonts w:ascii="Arial" w:hAnsi="Arial" w:cs="Arial"/>
          <w:sz w:val="20"/>
          <w:szCs w:val="20"/>
        </w:rPr>
        <w:t>musí mít ze zákona uzavřené</w:t>
      </w:r>
      <w:r w:rsidRPr="00B04470">
        <w:rPr>
          <w:rFonts w:ascii="Arial" w:hAnsi="Arial" w:cs="Arial"/>
          <w:sz w:val="20"/>
          <w:szCs w:val="20"/>
        </w:rPr>
        <w:t xml:space="preserve"> každý </w:t>
      </w:r>
      <w:r w:rsidR="00CE4140" w:rsidRPr="00B04470">
        <w:rPr>
          <w:rFonts w:ascii="Arial" w:hAnsi="Arial" w:cs="Arial"/>
          <w:sz w:val="20"/>
          <w:szCs w:val="20"/>
        </w:rPr>
        <w:t xml:space="preserve">majitel motorového vozidla, které </w:t>
      </w:r>
      <w:r w:rsidRPr="00B04470">
        <w:rPr>
          <w:rFonts w:ascii="Arial" w:hAnsi="Arial" w:cs="Arial"/>
          <w:sz w:val="20"/>
          <w:szCs w:val="20"/>
        </w:rPr>
        <w:t>má přidělenou regist</w:t>
      </w:r>
      <w:r w:rsidR="00CE4140" w:rsidRPr="00B04470">
        <w:rPr>
          <w:rFonts w:ascii="Arial" w:hAnsi="Arial" w:cs="Arial"/>
          <w:sz w:val="20"/>
          <w:szCs w:val="20"/>
        </w:rPr>
        <w:t xml:space="preserve">rační značku, technický průkaz anebo </w:t>
      </w:r>
      <w:r w:rsidRPr="00B04470">
        <w:rPr>
          <w:rFonts w:ascii="Arial" w:hAnsi="Arial" w:cs="Arial"/>
          <w:sz w:val="20"/>
          <w:szCs w:val="20"/>
        </w:rPr>
        <w:t>je používáno na veřejných komunikacích.</w:t>
      </w:r>
      <w:r w:rsidR="00CE4140" w:rsidRPr="00B04470">
        <w:rPr>
          <w:rFonts w:ascii="Arial" w:hAnsi="Arial" w:cs="Arial"/>
          <w:sz w:val="20"/>
          <w:szCs w:val="20"/>
        </w:rPr>
        <w:t xml:space="preserve"> </w:t>
      </w:r>
      <w:r w:rsidR="00407BF1" w:rsidRPr="00407BF1">
        <w:rPr>
          <w:rFonts w:ascii="Arial" w:hAnsi="Arial" w:cs="Arial"/>
          <w:i/>
          <w:sz w:val="20"/>
          <w:szCs w:val="20"/>
        </w:rPr>
        <w:t>„</w:t>
      </w:r>
      <w:r w:rsidR="00AB1161" w:rsidRPr="00407BF1">
        <w:rPr>
          <w:rFonts w:ascii="Arial" w:hAnsi="Arial" w:cs="Arial"/>
          <w:i/>
          <w:sz w:val="20"/>
          <w:szCs w:val="20"/>
        </w:rPr>
        <w:t>Vzhledem k tomu, že z povinného ručení jsou kryty náklady způsoben</w:t>
      </w:r>
      <w:r w:rsidR="00B04470" w:rsidRPr="00407BF1">
        <w:rPr>
          <w:rFonts w:ascii="Arial" w:hAnsi="Arial" w:cs="Arial"/>
          <w:i/>
          <w:sz w:val="20"/>
          <w:szCs w:val="20"/>
        </w:rPr>
        <w:t>é</w:t>
      </w:r>
      <w:r w:rsidR="00AB1161" w:rsidRPr="00407BF1">
        <w:rPr>
          <w:rFonts w:ascii="Arial" w:hAnsi="Arial" w:cs="Arial"/>
          <w:i/>
          <w:sz w:val="20"/>
          <w:szCs w:val="20"/>
        </w:rPr>
        <w:t xml:space="preserve"> poškozenému, pojištěný řidič by se měl chránit jinak. Vedle havarijního </w:t>
      </w:r>
      <w:r w:rsidR="00B04470" w:rsidRPr="00407BF1">
        <w:rPr>
          <w:rFonts w:ascii="Arial" w:hAnsi="Arial" w:cs="Arial"/>
          <w:i/>
          <w:sz w:val="20"/>
          <w:szCs w:val="20"/>
        </w:rPr>
        <w:t>pojištění má</w:t>
      </w:r>
      <w:r w:rsidR="00AB1161" w:rsidRPr="00407BF1">
        <w:rPr>
          <w:rFonts w:ascii="Arial" w:hAnsi="Arial" w:cs="Arial"/>
          <w:i/>
          <w:sz w:val="20"/>
          <w:szCs w:val="20"/>
        </w:rPr>
        <w:t xml:space="preserve"> na výběr celou škálu připojištění, která pojišťovny nabízejí k povinnému ručení.</w:t>
      </w:r>
      <w:r w:rsidR="00CC5FC5" w:rsidRPr="00407BF1">
        <w:rPr>
          <w:rFonts w:ascii="Arial" w:hAnsi="Arial" w:cs="Arial"/>
          <w:i/>
          <w:sz w:val="20"/>
          <w:szCs w:val="20"/>
        </w:rPr>
        <w:t xml:space="preserve"> </w:t>
      </w:r>
      <w:r w:rsidR="001E1C2D" w:rsidRPr="00407BF1">
        <w:rPr>
          <w:rFonts w:ascii="Arial" w:hAnsi="Arial" w:cs="Arial"/>
          <w:i/>
          <w:sz w:val="20"/>
          <w:szCs w:val="20"/>
        </w:rPr>
        <w:t xml:space="preserve">Při výběru vhodného připojištění je třeba zvážit, jaké služby navíc oproti zákonnému pojištění </w:t>
      </w:r>
      <w:r w:rsidR="00B04470" w:rsidRPr="00407BF1">
        <w:rPr>
          <w:rFonts w:ascii="Arial" w:hAnsi="Arial" w:cs="Arial"/>
          <w:i/>
          <w:sz w:val="20"/>
          <w:szCs w:val="20"/>
        </w:rPr>
        <w:t>dan</w:t>
      </w:r>
      <w:r w:rsidR="00C2757A">
        <w:rPr>
          <w:rFonts w:ascii="Arial" w:hAnsi="Arial" w:cs="Arial"/>
          <w:i/>
          <w:sz w:val="20"/>
          <w:szCs w:val="20"/>
        </w:rPr>
        <w:t>á</w:t>
      </w:r>
      <w:r w:rsidR="00B04470" w:rsidRPr="00407BF1">
        <w:rPr>
          <w:rFonts w:ascii="Arial" w:hAnsi="Arial" w:cs="Arial"/>
          <w:i/>
          <w:sz w:val="20"/>
          <w:szCs w:val="20"/>
        </w:rPr>
        <w:t xml:space="preserve"> pojišťovna </w:t>
      </w:r>
      <w:r w:rsidR="001E1C2D" w:rsidRPr="00407BF1">
        <w:rPr>
          <w:rFonts w:ascii="Arial" w:hAnsi="Arial" w:cs="Arial"/>
          <w:i/>
          <w:sz w:val="20"/>
          <w:szCs w:val="20"/>
        </w:rPr>
        <w:t>nabízí</w:t>
      </w:r>
      <w:r w:rsidR="00407BF1" w:rsidRPr="00407BF1">
        <w:rPr>
          <w:rFonts w:ascii="Arial" w:hAnsi="Arial" w:cs="Arial"/>
          <w:i/>
          <w:sz w:val="20"/>
          <w:szCs w:val="20"/>
        </w:rPr>
        <w:t xml:space="preserve">,“ </w:t>
      </w:r>
      <w:r w:rsidR="00407BF1">
        <w:rPr>
          <w:rFonts w:ascii="Arial" w:hAnsi="Arial" w:cs="Arial"/>
          <w:sz w:val="20"/>
          <w:szCs w:val="20"/>
        </w:rPr>
        <w:t>upozorňuje Jiří Váchal</w:t>
      </w:r>
      <w:r w:rsidR="001E1C2D" w:rsidRPr="00B04470">
        <w:rPr>
          <w:rFonts w:ascii="Arial" w:hAnsi="Arial" w:cs="Arial"/>
          <w:sz w:val="20"/>
          <w:szCs w:val="20"/>
        </w:rPr>
        <w:t xml:space="preserve">. </w:t>
      </w:r>
      <w:r w:rsidR="00CC5FC5" w:rsidRPr="00B04470">
        <w:rPr>
          <w:rFonts w:ascii="Arial" w:hAnsi="Arial" w:cs="Arial"/>
          <w:sz w:val="20"/>
          <w:szCs w:val="20"/>
        </w:rPr>
        <w:t>Zde jsou některé typy připojištění:</w:t>
      </w:r>
    </w:p>
    <w:p w14:paraId="1C20DFA8" w14:textId="00F7519C" w:rsidR="00CE4140" w:rsidRPr="00B04470" w:rsidRDefault="00CE4140" w:rsidP="00CE4140">
      <w:pPr>
        <w:jc w:val="both"/>
        <w:rPr>
          <w:rFonts w:ascii="Arial" w:hAnsi="Arial" w:cs="Arial"/>
          <w:sz w:val="20"/>
          <w:szCs w:val="20"/>
        </w:rPr>
      </w:pPr>
    </w:p>
    <w:p w14:paraId="1B760860" w14:textId="7E22F19F" w:rsidR="001E1C2D" w:rsidRPr="00B04470" w:rsidRDefault="001E1C2D" w:rsidP="001E1C2D">
      <w:pPr>
        <w:jc w:val="both"/>
        <w:rPr>
          <w:rFonts w:ascii="Arial" w:hAnsi="Arial" w:cs="Arial"/>
          <w:sz w:val="20"/>
          <w:szCs w:val="20"/>
        </w:rPr>
      </w:pPr>
      <w:r w:rsidRPr="00B04470">
        <w:rPr>
          <w:rFonts w:ascii="Arial" w:hAnsi="Arial" w:cs="Arial"/>
          <w:b/>
          <w:sz w:val="20"/>
          <w:szCs w:val="20"/>
        </w:rPr>
        <w:t xml:space="preserve">Pojištění asistenčních služeb </w:t>
      </w:r>
      <w:r w:rsidRPr="00B04470">
        <w:rPr>
          <w:rFonts w:ascii="Arial" w:hAnsi="Arial" w:cs="Arial"/>
          <w:sz w:val="20"/>
          <w:szCs w:val="20"/>
        </w:rPr>
        <w:t>z</w:t>
      </w:r>
      <w:r w:rsidR="00C6202B" w:rsidRPr="00B04470">
        <w:rPr>
          <w:rFonts w:ascii="Arial" w:hAnsi="Arial" w:cs="Arial"/>
          <w:sz w:val="20"/>
          <w:szCs w:val="20"/>
        </w:rPr>
        <w:t>ajišťuje</w:t>
      </w:r>
      <w:r w:rsidRPr="00B04470">
        <w:rPr>
          <w:rFonts w:ascii="Arial" w:hAnsi="Arial" w:cs="Arial"/>
          <w:sz w:val="20"/>
          <w:szCs w:val="20"/>
        </w:rPr>
        <w:t xml:space="preserve"> </w:t>
      </w:r>
      <w:r w:rsidR="00C2757A">
        <w:rPr>
          <w:rFonts w:ascii="Arial" w:hAnsi="Arial" w:cs="Arial"/>
          <w:sz w:val="20"/>
          <w:szCs w:val="20"/>
        </w:rPr>
        <w:t>v nonstop provozu</w:t>
      </w:r>
      <w:r w:rsidR="00C2757A" w:rsidRPr="00B04470">
        <w:rPr>
          <w:rFonts w:ascii="Arial" w:hAnsi="Arial" w:cs="Arial"/>
          <w:sz w:val="20"/>
          <w:szCs w:val="20"/>
        </w:rPr>
        <w:t xml:space="preserve"> </w:t>
      </w:r>
      <w:r w:rsidRPr="00B04470">
        <w:rPr>
          <w:rFonts w:ascii="Arial" w:hAnsi="Arial" w:cs="Arial"/>
          <w:sz w:val="20"/>
          <w:szCs w:val="20"/>
        </w:rPr>
        <w:t xml:space="preserve">technickou konzultaci </w:t>
      </w:r>
      <w:r w:rsidR="00C6202B" w:rsidRPr="00B04470">
        <w:rPr>
          <w:rFonts w:ascii="Arial" w:hAnsi="Arial" w:cs="Arial"/>
          <w:sz w:val="20"/>
          <w:szCs w:val="20"/>
        </w:rPr>
        <w:t>a pomoc</w:t>
      </w:r>
      <w:r w:rsidR="00C2757A">
        <w:rPr>
          <w:rFonts w:ascii="Arial" w:hAnsi="Arial" w:cs="Arial"/>
          <w:sz w:val="20"/>
          <w:szCs w:val="20"/>
        </w:rPr>
        <w:t xml:space="preserve"> </w:t>
      </w:r>
      <w:r w:rsidR="00C6202B" w:rsidRPr="00B04470">
        <w:rPr>
          <w:rFonts w:ascii="Arial" w:hAnsi="Arial" w:cs="Arial"/>
          <w:sz w:val="20"/>
          <w:szCs w:val="20"/>
        </w:rPr>
        <w:t xml:space="preserve">v případě nehody či poruchy vozidla. Může </w:t>
      </w:r>
      <w:r w:rsidR="00C2757A">
        <w:rPr>
          <w:rFonts w:ascii="Arial" w:hAnsi="Arial" w:cs="Arial"/>
          <w:sz w:val="20"/>
          <w:szCs w:val="20"/>
        </w:rPr>
        <w:t>dále</w:t>
      </w:r>
      <w:r w:rsidR="00C6202B" w:rsidRPr="00B04470">
        <w:rPr>
          <w:rFonts w:ascii="Arial" w:hAnsi="Arial" w:cs="Arial"/>
          <w:sz w:val="20"/>
          <w:szCs w:val="20"/>
        </w:rPr>
        <w:t xml:space="preserve"> zahrnovat opravu či odtažení voz</w:t>
      </w:r>
      <w:r w:rsidR="00C2757A">
        <w:rPr>
          <w:rFonts w:ascii="Arial" w:hAnsi="Arial" w:cs="Arial"/>
          <w:sz w:val="20"/>
          <w:szCs w:val="20"/>
        </w:rPr>
        <w:t xml:space="preserve">u, poskytnutí náhradního vozu či zajištění náhradní dopravy. </w:t>
      </w:r>
      <w:r w:rsidRPr="00B04470">
        <w:rPr>
          <w:rFonts w:ascii="Arial" w:hAnsi="Arial" w:cs="Arial"/>
          <w:sz w:val="20"/>
          <w:szCs w:val="20"/>
        </w:rPr>
        <w:t xml:space="preserve">Základní asistenční služby jsou </w:t>
      </w:r>
      <w:r w:rsidR="00B04470" w:rsidRPr="00B04470">
        <w:rPr>
          <w:rFonts w:ascii="Arial" w:hAnsi="Arial" w:cs="Arial"/>
          <w:sz w:val="20"/>
          <w:szCs w:val="20"/>
        </w:rPr>
        <w:t>obvykle v ceně povinného ručení, r</w:t>
      </w:r>
      <w:r w:rsidRPr="00B04470">
        <w:rPr>
          <w:rFonts w:ascii="Arial" w:hAnsi="Arial" w:cs="Arial"/>
          <w:sz w:val="20"/>
          <w:szCs w:val="20"/>
        </w:rPr>
        <w:t xml:space="preserve">ozšířené asistenční služby </w:t>
      </w:r>
      <w:r w:rsidR="00B04470" w:rsidRPr="00B04470">
        <w:rPr>
          <w:rFonts w:ascii="Arial" w:hAnsi="Arial" w:cs="Arial"/>
          <w:sz w:val="20"/>
          <w:szCs w:val="20"/>
        </w:rPr>
        <w:t xml:space="preserve">je vhodné </w:t>
      </w:r>
      <w:r w:rsidR="00C2757A">
        <w:rPr>
          <w:rFonts w:ascii="Arial" w:hAnsi="Arial" w:cs="Arial"/>
          <w:sz w:val="20"/>
          <w:szCs w:val="20"/>
        </w:rPr>
        <w:t xml:space="preserve">si </w:t>
      </w:r>
      <w:r w:rsidRPr="00B04470">
        <w:rPr>
          <w:rFonts w:ascii="Arial" w:hAnsi="Arial" w:cs="Arial"/>
          <w:sz w:val="20"/>
          <w:szCs w:val="20"/>
        </w:rPr>
        <w:t>připojistit.</w:t>
      </w:r>
      <w:r w:rsidR="00C2757A">
        <w:rPr>
          <w:rFonts w:ascii="Arial" w:hAnsi="Arial" w:cs="Arial"/>
          <w:sz w:val="20"/>
          <w:szCs w:val="20"/>
        </w:rPr>
        <w:t xml:space="preserve"> </w:t>
      </w:r>
    </w:p>
    <w:p w14:paraId="446DECB5" w14:textId="77777777" w:rsidR="00D74633" w:rsidRPr="00B04470" w:rsidRDefault="00D74633" w:rsidP="00D74633">
      <w:pPr>
        <w:jc w:val="both"/>
        <w:rPr>
          <w:rFonts w:ascii="Arial" w:hAnsi="Arial" w:cs="Arial"/>
          <w:b/>
          <w:sz w:val="20"/>
          <w:szCs w:val="20"/>
        </w:rPr>
      </w:pPr>
    </w:p>
    <w:p w14:paraId="1B59640B" w14:textId="18E50184" w:rsidR="00C6202B" w:rsidRPr="00B04470" w:rsidRDefault="00D74633" w:rsidP="00D74633">
      <w:pPr>
        <w:jc w:val="both"/>
        <w:rPr>
          <w:rFonts w:ascii="Arial" w:hAnsi="Arial" w:cs="Arial"/>
          <w:sz w:val="20"/>
          <w:szCs w:val="20"/>
        </w:rPr>
      </w:pPr>
      <w:r w:rsidRPr="00B04470">
        <w:rPr>
          <w:rFonts w:ascii="Arial" w:hAnsi="Arial" w:cs="Arial"/>
          <w:b/>
          <w:sz w:val="20"/>
          <w:szCs w:val="20"/>
        </w:rPr>
        <w:t>Pojištění pro případ střetu se zvěří (zvířetem)</w:t>
      </w:r>
      <w:r w:rsidRPr="00B04470">
        <w:rPr>
          <w:rFonts w:ascii="Arial" w:hAnsi="Arial" w:cs="Arial"/>
          <w:sz w:val="20"/>
          <w:szCs w:val="20"/>
        </w:rPr>
        <w:t xml:space="preserve"> pokrývá škodu způsobenou jak střetem se zvířetem na silnici, tak poškozením části zaparkovaného vozu (např. </w:t>
      </w:r>
      <w:r w:rsidR="00C2757A">
        <w:rPr>
          <w:rFonts w:ascii="Arial" w:hAnsi="Arial" w:cs="Arial"/>
          <w:sz w:val="20"/>
          <w:szCs w:val="20"/>
        </w:rPr>
        <w:t>rozkousané kabely</w:t>
      </w:r>
      <w:r w:rsidRPr="00B04470">
        <w:rPr>
          <w:rFonts w:ascii="Arial" w:hAnsi="Arial" w:cs="Arial"/>
          <w:sz w:val="20"/>
          <w:szCs w:val="20"/>
        </w:rPr>
        <w:t>).</w:t>
      </w:r>
    </w:p>
    <w:p w14:paraId="07CAF84C" w14:textId="77777777" w:rsidR="00C6202B" w:rsidRPr="00B04470" w:rsidRDefault="00C6202B" w:rsidP="00C6202B">
      <w:pPr>
        <w:jc w:val="both"/>
        <w:rPr>
          <w:rFonts w:ascii="Arial" w:hAnsi="Arial" w:cs="Arial"/>
          <w:sz w:val="20"/>
          <w:szCs w:val="20"/>
        </w:rPr>
      </w:pPr>
    </w:p>
    <w:p w14:paraId="698A45A5" w14:textId="56C93BC2" w:rsidR="00F52ABA" w:rsidRPr="00B04470" w:rsidRDefault="00F52ABA" w:rsidP="00F52ABA">
      <w:pPr>
        <w:jc w:val="both"/>
        <w:rPr>
          <w:rFonts w:ascii="Arial" w:hAnsi="Arial" w:cs="Arial"/>
          <w:sz w:val="20"/>
          <w:szCs w:val="20"/>
        </w:rPr>
      </w:pPr>
      <w:r w:rsidRPr="00B04470">
        <w:rPr>
          <w:rFonts w:ascii="Arial" w:hAnsi="Arial" w:cs="Arial"/>
          <w:b/>
          <w:sz w:val="20"/>
          <w:szCs w:val="20"/>
        </w:rPr>
        <w:t>Úrazové pojištění</w:t>
      </w:r>
      <w:r w:rsidRPr="00B04470">
        <w:rPr>
          <w:rFonts w:ascii="Arial" w:hAnsi="Arial" w:cs="Arial"/>
          <w:sz w:val="20"/>
          <w:szCs w:val="20"/>
        </w:rPr>
        <w:t xml:space="preserve"> lze</w:t>
      </w:r>
      <w:r w:rsidR="00B04470" w:rsidRPr="00B04470">
        <w:rPr>
          <w:rFonts w:ascii="Arial" w:hAnsi="Arial" w:cs="Arial"/>
          <w:sz w:val="20"/>
          <w:szCs w:val="20"/>
        </w:rPr>
        <w:t xml:space="preserve"> sjednat</w:t>
      </w:r>
      <w:r w:rsidRPr="00B04470">
        <w:rPr>
          <w:rFonts w:ascii="Arial" w:hAnsi="Arial" w:cs="Arial"/>
          <w:sz w:val="20"/>
          <w:szCs w:val="20"/>
        </w:rPr>
        <w:t xml:space="preserve"> </w:t>
      </w:r>
      <w:r w:rsidR="00B04470" w:rsidRPr="00B04470">
        <w:rPr>
          <w:rFonts w:ascii="Arial" w:hAnsi="Arial" w:cs="Arial"/>
          <w:sz w:val="20"/>
          <w:szCs w:val="20"/>
        </w:rPr>
        <w:t>pro</w:t>
      </w:r>
      <w:r w:rsidRPr="00B04470">
        <w:rPr>
          <w:rFonts w:ascii="Arial" w:hAnsi="Arial" w:cs="Arial"/>
          <w:sz w:val="20"/>
          <w:szCs w:val="20"/>
        </w:rPr>
        <w:t xml:space="preserve"> řidiče </w:t>
      </w:r>
      <w:r w:rsidR="00B04470" w:rsidRPr="00B04470">
        <w:rPr>
          <w:rFonts w:ascii="Arial" w:hAnsi="Arial" w:cs="Arial"/>
          <w:sz w:val="20"/>
          <w:szCs w:val="20"/>
        </w:rPr>
        <w:t xml:space="preserve">vozu </w:t>
      </w:r>
      <w:r w:rsidRPr="00B04470">
        <w:rPr>
          <w:rFonts w:ascii="Arial" w:hAnsi="Arial" w:cs="Arial"/>
          <w:sz w:val="20"/>
          <w:szCs w:val="20"/>
        </w:rPr>
        <w:t xml:space="preserve">i pro ostatní cestující. Při zdravotních následcích nehody může být použito např. k vyplacení </w:t>
      </w:r>
      <w:r w:rsidR="00C2757A">
        <w:rPr>
          <w:rFonts w:ascii="Arial" w:hAnsi="Arial" w:cs="Arial"/>
          <w:sz w:val="20"/>
          <w:szCs w:val="20"/>
        </w:rPr>
        <w:t>ušlé</w:t>
      </w:r>
      <w:r w:rsidRPr="00B04470">
        <w:rPr>
          <w:rFonts w:ascii="Arial" w:hAnsi="Arial" w:cs="Arial"/>
          <w:sz w:val="20"/>
          <w:szCs w:val="20"/>
        </w:rPr>
        <w:t xml:space="preserve"> mzdy nebo k pokrytí nutných léčebných výloh.</w:t>
      </w:r>
    </w:p>
    <w:p w14:paraId="7404F09A" w14:textId="77777777" w:rsidR="00C6202B" w:rsidRPr="00B04470" w:rsidRDefault="00C6202B" w:rsidP="001E1C2D">
      <w:pPr>
        <w:jc w:val="both"/>
        <w:rPr>
          <w:rFonts w:ascii="Arial" w:hAnsi="Arial" w:cs="Arial"/>
          <w:sz w:val="20"/>
          <w:szCs w:val="20"/>
        </w:rPr>
      </w:pPr>
    </w:p>
    <w:p w14:paraId="66F3CEE8" w14:textId="1CA22911" w:rsidR="00F52ABA" w:rsidRPr="00B04470" w:rsidRDefault="001E1C2D" w:rsidP="00F52ABA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B04470">
        <w:rPr>
          <w:rFonts w:ascii="Arial" w:hAnsi="Arial" w:cs="Arial"/>
          <w:b/>
          <w:sz w:val="20"/>
          <w:szCs w:val="20"/>
        </w:rPr>
        <w:t>Pojištění</w:t>
      </w:r>
      <w:r w:rsidR="00B04470" w:rsidRPr="00B04470">
        <w:rPr>
          <w:rFonts w:ascii="Arial" w:hAnsi="Arial" w:cs="Arial"/>
          <w:b/>
          <w:sz w:val="20"/>
          <w:szCs w:val="20"/>
        </w:rPr>
        <w:t>m</w:t>
      </w:r>
      <w:r w:rsidRPr="00B04470">
        <w:rPr>
          <w:rFonts w:ascii="Arial" w:hAnsi="Arial" w:cs="Arial"/>
          <w:b/>
          <w:sz w:val="20"/>
          <w:szCs w:val="20"/>
        </w:rPr>
        <w:t xml:space="preserve"> skel</w:t>
      </w:r>
      <w:r w:rsidRPr="00B04470">
        <w:rPr>
          <w:rFonts w:ascii="Arial" w:hAnsi="Arial" w:cs="Arial"/>
          <w:sz w:val="20"/>
          <w:szCs w:val="20"/>
        </w:rPr>
        <w:t xml:space="preserve"> </w:t>
      </w:r>
      <w:r w:rsidR="00F52ABA" w:rsidRPr="00B04470">
        <w:rPr>
          <w:rFonts w:ascii="Arial" w:hAnsi="Arial" w:cs="Arial"/>
          <w:sz w:val="20"/>
          <w:szCs w:val="20"/>
        </w:rPr>
        <w:t xml:space="preserve">lze </w:t>
      </w:r>
      <w:r w:rsidR="00B04470" w:rsidRPr="00B04470">
        <w:rPr>
          <w:rFonts w:ascii="Arial" w:hAnsi="Arial" w:cs="Arial"/>
          <w:sz w:val="20"/>
          <w:szCs w:val="20"/>
        </w:rPr>
        <w:t>uhradit</w:t>
      </w:r>
      <w:r w:rsidR="00F52ABA" w:rsidRPr="00B04470">
        <w:rPr>
          <w:rFonts w:ascii="Arial" w:hAnsi="Arial" w:cs="Arial"/>
          <w:sz w:val="20"/>
          <w:szCs w:val="20"/>
        </w:rPr>
        <w:t xml:space="preserve"> náklady na výměnu poškozeného skla</w:t>
      </w:r>
      <w:r w:rsidR="00CC5FC5" w:rsidRPr="00B04470">
        <w:rPr>
          <w:rFonts w:ascii="Arial" w:hAnsi="Arial" w:cs="Arial"/>
          <w:sz w:val="20"/>
          <w:szCs w:val="20"/>
        </w:rPr>
        <w:t xml:space="preserve">, ať už jde o čelní sklo, či </w:t>
      </w:r>
      <w:r w:rsidR="00F52ABA" w:rsidRPr="00B04470">
        <w:rPr>
          <w:rFonts w:ascii="Arial" w:hAnsi="Arial" w:cs="Arial"/>
          <w:sz w:val="20"/>
          <w:szCs w:val="20"/>
        </w:rPr>
        <w:t>ostatní skla vozu.</w:t>
      </w:r>
    </w:p>
    <w:p w14:paraId="6914A3F1" w14:textId="02ADF745" w:rsidR="00F52ABA" w:rsidRPr="00B04470" w:rsidRDefault="00F52ABA" w:rsidP="001E1C2D">
      <w:pPr>
        <w:jc w:val="both"/>
        <w:rPr>
          <w:rFonts w:ascii="Arial" w:hAnsi="Arial" w:cs="Arial"/>
          <w:b/>
          <w:sz w:val="20"/>
          <w:szCs w:val="20"/>
        </w:rPr>
      </w:pPr>
    </w:p>
    <w:p w14:paraId="793585FB" w14:textId="0619BD85" w:rsidR="00D74633" w:rsidRPr="00B04470" w:rsidRDefault="00F52ABA" w:rsidP="001E1C2D">
      <w:pPr>
        <w:jc w:val="both"/>
        <w:rPr>
          <w:rFonts w:ascii="Arial" w:hAnsi="Arial" w:cs="Arial"/>
          <w:sz w:val="20"/>
          <w:szCs w:val="20"/>
        </w:rPr>
      </w:pPr>
      <w:r w:rsidRPr="00B04470">
        <w:rPr>
          <w:rFonts w:ascii="Arial" w:hAnsi="Arial" w:cs="Arial"/>
          <w:b/>
          <w:sz w:val="20"/>
          <w:szCs w:val="20"/>
        </w:rPr>
        <w:t>Pojištění živelných pohrom</w:t>
      </w:r>
      <w:r w:rsidRPr="00B04470">
        <w:rPr>
          <w:rFonts w:ascii="Arial" w:hAnsi="Arial" w:cs="Arial"/>
          <w:sz w:val="20"/>
          <w:szCs w:val="20"/>
        </w:rPr>
        <w:t xml:space="preserve"> </w:t>
      </w:r>
      <w:r w:rsidR="00C2757A">
        <w:rPr>
          <w:rFonts w:ascii="Arial" w:hAnsi="Arial" w:cs="Arial"/>
          <w:sz w:val="20"/>
          <w:szCs w:val="20"/>
        </w:rPr>
        <w:t>dokáže</w:t>
      </w:r>
      <w:r w:rsidRPr="00B04470">
        <w:rPr>
          <w:rFonts w:ascii="Arial" w:hAnsi="Arial" w:cs="Arial"/>
          <w:sz w:val="20"/>
          <w:szCs w:val="20"/>
        </w:rPr>
        <w:t xml:space="preserve"> zmírnit škody, které na vozidl</w:t>
      </w:r>
      <w:r w:rsidR="00B04470" w:rsidRPr="00B04470">
        <w:rPr>
          <w:rFonts w:ascii="Arial" w:hAnsi="Arial" w:cs="Arial"/>
          <w:sz w:val="20"/>
          <w:szCs w:val="20"/>
        </w:rPr>
        <w:t>e může</w:t>
      </w:r>
      <w:r w:rsidRPr="00B04470">
        <w:rPr>
          <w:rFonts w:ascii="Arial" w:hAnsi="Arial" w:cs="Arial"/>
          <w:sz w:val="20"/>
          <w:szCs w:val="20"/>
        </w:rPr>
        <w:t xml:space="preserve"> způ</w:t>
      </w:r>
      <w:r w:rsidR="00C57165">
        <w:rPr>
          <w:rFonts w:ascii="Arial" w:hAnsi="Arial" w:cs="Arial"/>
          <w:sz w:val="20"/>
          <w:szCs w:val="20"/>
        </w:rPr>
        <w:t>sobit požár, povodeň, vichřice či kroupy.</w:t>
      </w:r>
    </w:p>
    <w:p w14:paraId="0BE2483A" w14:textId="5DFE1342" w:rsidR="00C6202B" w:rsidRPr="00B04470" w:rsidRDefault="00C6202B" w:rsidP="001E1C2D">
      <w:pPr>
        <w:jc w:val="both"/>
        <w:rPr>
          <w:rFonts w:ascii="Arial" w:hAnsi="Arial" w:cs="Arial"/>
          <w:sz w:val="20"/>
          <w:szCs w:val="20"/>
        </w:rPr>
      </w:pPr>
    </w:p>
    <w:p w14:paraId="7735AD21" w14:textId="34B82602" w:rsidR="00F52ABA" w:rsidRPr="00B04470" w:rsidRDefault="00F52ABA" w:rsidP="001E1C2D">
      <w:pPr>
        <w:jc w:val="both"/>
        <w:rPr>
          <w:rFonts w:ascii="Arial" w:hAnsi="Arial" w:cs="Arial"/>
          <w:sz w:val="20"/>
          <w:szCs w:val="20"/>
        </w:rPr>
      </w:pPr>
      <w:r w:rsidRPr="00B04470">
        <w:rPr>
          <w:rFonts w:ascii="Arial" w:hAnsi="Arial" w:cs="Arial"/>
          <w:b/>
          <w:sz w:val="20"/>
          <w:szCs w:val="20"/>
        </w:rPr>
        <w:t xml:space="preserve">Pojištění přímé likvidace </w:t>
      </w:r>
      <w:r w:rsidRPr="00B04470">
        <w:rPr>
          <w:rFonts w:ascii="Arial" w:hAnsi="Arial" w:cs="Arial"/>
          <w:sz w:val="20"/>
          <w:szCs w:val="20"/>
        </w:rPr>
        <w:t xml:space="preserve">je vhodné </w:t>
      </w:r>
      <w:r w:rsidR="00C57165">
        <w:rPr>
          <w:rFonts w:ascii="Arial" w:hAnsi="Arial" w:cs="Arial"/>
          <w:sz w:val="20"/>
          <w:szCs w:val="20"/>
        </w:rPr>
        <w:t>v</w:t>
      </w:r>
      <w:r w:rsidRPr="00B04470">
        <w:rPr>
          <w:rFonts w:ascii="Arial" w:hAnsi="Arial" w:cs="Arial"/>
          <w:sz w:val="20"/>
          <w:szCs w:val="20"/>
        </w:rPr>
        <w:t xml:space="preserve"> případ</w:t>
      </w:r>
      <w:r w:rsidR="00C57165">
        <w:rPr>
          <w:rFonts w:ascii="Arial" w:hAnsi="Arial" w:cs="Arial"/>
          <w:sz w:val="20"/>
          <w:szCs w:val="20"/>
        </w:rPr>
        <w:t>ě</w:t>
      </w:r>
      <w:r w:rsidRPr="00B04470">
        <w:rPr>
          <w:rFonts w:ascii="Arial" w:hAnsi="Arial" w:cs="Arial"/>
          <w:sz w:val="20"/>
          <w:szCs w:val="20"/>
        </w:rPr>
        <w:t xml:space="preserve"> nehod</w:t>
      </w:r>
      <w:r w:rsidR="00C57165">
        <w:rPr>
          <w:rFonts w:ascii="Arial" w:hAnsi="Arial" w:cs="Arial"/>
          <w:sz w:val="20"/>
          <w:szCs w:val="20"/>
        </w:rPr>
        <w:t>y</w:t>
      </w:r>
      <w:r w:rsidRPr="00B04470">
        <w:rPr>
          <w:rFonts w:ascii="Arial" w:hAnsi="Arial" w:cs="Arial"/>
          <w:sz w:val="20"/>
          <w:szCs w:val="20"/>
        </w:rPr>
        <w:t>, kter</w:t>
      </w:r>
      <w:r w:rsidR="00C57165">
        <w:rPr>
          <w:rFonts w:ascii="Arial" w:hAnsi="Arial" w:cs="Arial"/>
          <w:sz w:val="20"/>
          <w:szCs w:val="20"/>
        </w:rPr>
        <w:t>ou</w:t>
      </w:r>
      <w:r w:rsidRPr="00B04470">
        <w:rPr>
          <w:rFonts w:ascii="Arial" w:hAnsi="Arial" w:cs="Arial"/>
          <w:sz w:val="20"/>
          <w:szCs w:val="20"/>
        </w:rPr>
        <w:t xml:space="preserve"> </w:t>
      </w:r>
      <w:r w:rsidR="00B04470" w:rsidRPr="00B04470">
        <w:rPr>
          <w:rFonts w:ascii="Arial" w:hAnsi="Arial" w:cs="Arial"/>
          <w:sz w:val="20"/>
          <w:szCs w:val="20"/>
        </w:rPr>
        <w:t xml:space="preserve">řidič </w:t>
      </w:r>
      <w:r w:rsidRPr="00B04470">
        <w:rPr>
          <w:rFonts w:ascii="Arial" w:hAnsi="Arial" w:cs="Arial"/>
          <w:sz w:val="20"/>
          <w:szCs w:val="20"/>
        </w:rPr>
        <w:t xml:space="preserve">nezaviní. </w:t>
      </w:r>
      <w:r w:rsidR="008C614A" w:rsidRPr="00B04470">
        <w:rPr>
          <w:rFonts w:ascii="Arial" w:hAnsi="Arial" w:cs="Arial"/>
          <w:sz w:val="20"/>
          <w:szCs w:val="20"/>
        </w:rPr>
        <w:t>Jeho pojišťovna za něj vyřídí veškerou komunikaci</w:t>
      </w:r>
      <w:r w:rsidR="00B04470" w:rsidRPr="00B04470">
        <w:rPr>
          <w:rFonts w:ascii="Arial" w:hAnsi="Arial" w:cs="Arial"/>
          <w:sz w:val="20"/>
          <w:szCs w:val="20"/>
        </w:rPr>
        <w:t xml:space="preserve"> s</w:t>
      </w:r>
      <w:r w:rsidR="00C57165">
        <w:rPr>
          <w:rFonts w:ascii="Arial" w:hAnsi="Arial" w:cs="Arial"/>
          <w:sz w:val="20"/>
          <w:szCs w:val="20"/>
        </w:rPr>
        <w:t xml:space="preserve"> pojišťovnou viníka, </w:t>
      </w:r>
      <w:r w:rsidR="008C614A" w:rsidRPr="00B04470">
        <w:rPr>
          <w:rFonts w:ascii="Arial" w:hAnsi="Arial" w:cs="Arial"/>
          <w:sz w:val="20"/>
          <w:szCs w:val="20"/>
        </w:rPr>
        <w:t xml:space="preserve">také </w:t>
      </w:r>
      <w:r w:rsidR="00B04470" w:rsidRPr="00B04470">
        <w:rPr>
          <w:rFonts w:ascii="Arial" w:hAnsi="Arial" w:cs="Arial"/>
          <w:sz w:val="20"/>
          <w:szCs w:val="20"/>
        </w:rPr>
        <w:t xml:space="preserve">uhradí škody, případně i </w:t>
      </w:r>
      <w:r w:rsidR="008C614A" w:rsidRPr="00B04470">
        <w:rPr>
          <w:rFonts w:ascii="Arial" w:hAnsi="Arial" w:cs="Arial"/>
          <w:sz w:val="20"/>
          <w:szCs w:val="20"/>
        </w:rPr>
        <w:t>poskytne náhradní vozidlo</w:t>
      </w:r>
      <w:r w:rsidRPr="00B04470">
        <w:rPr>
          <w:rFonts w:ascii="Arial" w:hAnsi="Arial" w:cs="Arial"/>
          <w:sz w:val="20"/>
          <w:szCs w:val="20"/>
        </w:rPr>
        <w:t xml:space="preserve">. </w:t>
      </w:r>
    </w:p>
    <w:p w14:paraId="75B539A8" w14:textId="77777777" w:rsidR="008C614A" w:rsidRPr="00B04470" w:rsidRDefault="008C614A" w:rsidP="001E1C2D">
      <w:pPr>
        <w:jc w:val="both"/>
        <w:rPr>
          <w:rFonts w:ascii="Arial" w:hAnsi="Arial" w:cs="Arial"/>
          <w:sz w:val="20"/>
          <w:szCs w:val="20"/>
        </w:rPr>
      </w:pPr>
    </w:p>
    <w:p w14:paraId="23C1060C" w14:textId="73F06186" w:rsidR="008C614A" w:rsidRPr="00B04470" w:rsidRDefault="001E1C2D" w:rsidP="001E1C2D">
      <w:pPr>
        <w:jc w:val="both"/>
        <w:rPr>
          <w:rFonts w:ascii="Arial" w:hAnsi="Arial" w:cs="Arial"/>
          <w:sz w:val="20"/>
          <w:szCs w:val="20"/>
        </w:rPr>
      </w:pPr>
      <w:r w:rsidRPr="00B04470">
        <w:rPr>
          <w:rFonts w:ascii="Arial" w:hAnsi="Arial" w:cs="Arial"/>
          <w:b/>
          <w:sz w:val="20"/>
          <w:szCs w:val="20"/>
        </w:rPr>
        <w:t>Pojištění proti odcizení</w:t>
      </w:r>
      <w:r w:rsidRPr="00B04470">
        <w:rPr>
          <w:rFonts w:ascii="Arial" w:hAnsi="Arial" w:cs="Arial"/>
          <w:sz w:val="20"/>
          <w:szCs w:val="20"/>
        </w:rPr>
        <w:t xml:space="preserve"> </w:t>
      </w:r>
      <w:r w:rsidRPr="00B04470">
        <w:rPr>
          <w:rFonts w:ascii="Arial" w:hAnsi="Arial" w:cs="Arial"/>
          <w:b/>
          <w:sz w:val="20"/>
          <w:szCs w:val="20"/>
        </w:rPr>
        <w:t>vozidla</w:t>
      </w:r>
      <w:r w:rsidRPr="00B04470">
        <w:rPr>
          <w:rFonts w:ascii="Arial" w:hAnsi="Arial" w:cs="Arial"/>
          <w:sz w:val="20"/>
          <w:szCs w:val="20"/>
        </w:rPr>
        <w:t xml:space="preserve"> </w:t>
      </w:r>
      <w:r w:rsidR="008C614A" w:rsidRPr="00B04470">
        <w:rPr>
          <w:rFonts w:ascii="Arial" w:hAnsi="Arial" w:cs="Arial"/>
          <w:sz w:val="20"/>
          <w:szCs w:val="20"/>
        </w:rPr>
        <w:t xml:space="preserve">zajistí řidiči vyplacení pojistného v případě, že mu byl odcizen celý vůz. </w:t>
      </w:r>
    </w:p>
    <w:p w14:paraId="27FB51BD" w14:textId="77777777" w:rsidR="008C614A" w:rsidRPr="00B04470" w:rsidRDefault="008C614A" w:rsidP="001E1C2D">
      <w:pPr>
        <w:jc w:val="both"/>
        <w:rPr>
          <w:rFonts w:ascii="Arial" w:hAnsi="Arial" w:cs="Arial"/>
          <w:sz w:val="20"/>
          <w:szCs w:val="20"/>
        </w:rPr>
      </w:pPr>
    </w:p>
    <w:p w14:paraId="6C30C92D" w14:textId="14391C66" w:rsidR="001E1C2D" w:rsidRPr="00B04470" w:rsidRDefault="001E1C2D" w:rsidP="001E1C2D">
      <w:pPr>
        <w:jc w:val="both"/>
        <w:rPr>
          <w:rFonts w:ascii="Arial" w:hAnsi="Arial" w:cs="Arial"/>
          <w:sz w:val="20"/>
          <w:szCs w:val="20"/>
        </w:rPr>
      </w:pPr>
      <w:r w:rsidRPr="00B04470">
        <w:rPr>
          <w:rFonts w:ascii="Arial" w:hAnsi="Arial" w:cs="Arial"/>
          <w:b/>
          <w:sz w:val="20"/>
          <w:szCs w:val="20"/>
        </w:rPr>
        <w:t>Pojištění proti vandalismu</w:t>
      </w:r>
      <w:r w:rsidRPr="00B04470">
        <w:rPr>
          <w:rFonts w:ascii="Arial" w:hAnsi="Arial" w:cs="Arial"/>
          <w:sz w:val="20"/>
          <w:szCs w:val="20"/>
        </w:rPr>
        <w:t xml:space="preserve"> </w:t>
      </w:r>
      <w:r w:rsidR="008C614A" w:rsidRPr="00B04470">
        <w:rPr>
          <w:rFonts w:ascii="Arial" w:hAnsi="Arial" w:cs="Arial"/>
          <w:sz w:val="20"/>
          <w:szCs w:val="20"/>
        </w:rPr>
        <w:t>pak řidič využije ve chvíli, kdy jeho vůz poškodí cizí osoba.</w:t>
      </w:r>
    </w:p>
    <w:p w14:paraId="1618E1A5" w14:textId="77777777" w:rsidR="001E1C2D" w:rsidRPr="00B04470" w:rsidRDefault="001E1C2D" w:rsidP="001E1C2D">
      <w:pPr>
        <w:jc w:val="both"/>
        <w:rPr>
          <w:rFonts w:ascii="Arial" w:hAnsi="Arial" w:cs="Arial"/>
          <w:sz w:val="20"/>
          <w:szCs w:val="20"/>
        </w:rPr>
      </w:pPr>
    </w:p>
    <w:p w14:paraId="0C58E282" w14:textId="5EB40F96" w:rsidR="008C614A" w:rsidRPr="00B04470" w:rsidRDefault="008C614A" w:rsidP="00CE4140">
      <w:pPr>
        <w:spacing w:line="276" w:lineRule="auto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B04470">
        <w:rPr>
          <w:rFonts w:ascii="Arial" w:hAnsi="Arial" w:cs="Arial"/>
          <w:noProof/>
          <w:sz w:val="20"/>
          <w:szCs w:val="20"/>
          <w:lang w:bidi="ar-SA"/>
        </w:rPr>
        <w:t xml:space="preserve">Typů připojištění k povinnému ručení je na trhu </w:t>
      </w:r>
      <w:r w:rsidR="00CC5FC5" w:rsidRPr="00B04470">
        <w:rPr>
          <w:rFonts w:ascii="Arial" w:hAnsi="Arial" w:cs="Arial"/>
          <w:noProof/>
          <w:sz w:val="20"/>
          <w:szCs w:val="20"/>
          <w:lang w:bidi="ar-SA"/>
        </w:rPr>
        <w:t xml:space="preserve">k dispozici </w:t>
      </w:r>
      <w:r w:rsidRPr="00B04470">
        <w:rPr>
          <w:rFonts w:ascii="Arial" w:hAnsi="Arial" w:cs="Arial"/>
          <w:noProof/>
          <w:sz w:val="20"/>
          <w:szCs w:val="20"/>
          <w:lang w:bidi="ar-SA"/>
        </w:rPr>
        <w:t xml:space="preserve">mnohem více, závisí na nabídkách konkrétních pojišťoven. </w:t>
      </w:r>
    </w:p>
    <w:p w14:paraId="461DD168" w14:textId="77777777" w:rsidR="001E1C2D" w:rsidRPr="00B77301" w:rsidRDefault="001E1C2D" w:rsidP="00CE4140">
      <w:pPr>
        <w:spacing w:line="276" w:lineRule="auto"/>
        <w:jc w:val="both"/>
        <w:rPr>
          <w:rFonts w:ascii="Arial" w:hAnsi="Arial" w:cs="Arial"/>
          <w:b/>
          <w:noProof/>
          <w:sz w:val="20"/>
          <w:szCs w:val="20"/>
          <w:lang w:bidi="ar-SA"/>
        </w:rPr>
      </w:pPr>
    </w:p>
    <w:p w14:paraId="1A0B6792" w14:textId="42911B9D" w:rsidR="009650EF" w:rsidRPr="00441D03" w:rsidRDefault="009650EF" w:rsidP="00FB5857">
      <w:pPr>
        <w:spacing w:line="276" w:lineRule="auto"/>
        <w:jc w:val="both"/>
        <w:rPr>
          <w:rFonts w:ascii="Arial" w:hAnsi="Arial" w:cs="Arial"/>
          <w:noProof/>
          <w:color w:val="FF0000"/>
          <w:sz w:val="20"/>
          <w:szCs w:val="20"/>
          <w:lang w:bidi="ar-SA"/>
        </w:rPr>
      </w:pPr>
    </w:p>
    <w:p w14:paraId="53DD2C20" w14:textId="32DCBC6A" w:rsidR="009650EF" w:rsidRDefault="009650EF" w:rsidP="00D82E2D">
      <w:pPr>
        <w:jc w:val="both"/>
        <w:rPr>
          <w:rFonts w:ascii="Arial" w:hAnsi="Arial" w:cs="Arial"/>
          <w:noProof/>
          <w:color w:val="FF0000"/>
          <w:sz w:val="20"/>
          <w:szCs w:val="20"/>
          <w:lang w:bidi="ar-SA"/>
        </w:rPr>
      </w:pPr>
    </w:p>
    <w:p w14:paraId="7748CDED" w14:textId="230628CB" w:rsidR="00D82E2D" w:rsidRPr="00407BF1" w:rsidRDefault="00D82E2D" w:rsidP="00D82E2D">
      <w:pPr>
        <w:jc w:val="both"/>
        <w:rPr>
          <w:rFonts w:ascii="Arial" w:hAnsi="Arial" w:cs="Arial"/>
          <w:i/>
          <w:noProof/>
          <w:color w:val="FF0000"/>
          <w:sz w:val="20"/>
          <w:szCs w:val="20"/>
          <w:lang w:bidi="ar-SA"/>
        </w:rPr>
      </w:pPr>
      <w:r w:rsidRPr="00407BF1">
        <w:rPr>
          <w:rFonts w:ascii="Arial" w:hAnsi="Arial" w:cs="Arial"/>
          <w:i/>
          <w:noProof/>
          <w:color w:val="FF0000"/>
          <w:sz w:val="20"/>
          <w:szCs w:val="20"/>
          <w:lang w:bidi="ar-SA"/>
        </w:rPr>
        <w:t xml:space="preserve">POZN.: Graf </w:t>
      </w:r>
      <w:r w:rsidR="00BC1274" w:rsidRPr="00407BF1">
        <w:rPr>
          <w:rFonts w:ascii="Arial" w:hAnsi="Arial" w:cs="Arial"/>
          <w:i/>
          <w:noProof/>
          <w:color w:val="FF0000"/>
          <w:sz w:val="20"/>
          <w:szCs w:val="20"/>
          <w:lang w:bidi="ar-SA"/>
        </w:rPr>
        <w:t>březnového</w:t>
      </w:r>
      <w:r w:rsidRPr="00407BF1">
        <w:rPr>
          <w:rFonts w:ascii="Arial" w:hAnsi="Arial" w:cs="Arial"/>
          <w:i/>
          <w:noProof/>
          <w:color w:val="FF0000"/>
          <w:sz w:val="20"/>
          <w:szCs w:val="20"/>
          <w:lang w:bidi="ar-SA"/>
        </w:rPr>
        <w:t xml:space="preserve"> POVindexu je k dispozici na následující straně</w:t>
      </w:r>
    </w:p>
    <w:p w14:paraId="4CEC0963" w14:textId="77777777" w:rsidR="00C00860" w:rsidRPr="00C00860" w:rsidRDefault="00C00860" w:rsidP="00C00860">
      <w:pPr>
        <w:rPr>
          <w:rFonts w:ascii="Arial" w:hAnsi="Arial" w:cs="Arial"/>
          <w:color w:val="000000"/>
          <w:sz w:val="20"/>
          <w:szCs w:val="20"/>
        </w:rPr>
      </w:pPr>
    </w:p>
    <w:p w14:paraId="0CB12E35" w14:textId="7AEBD84B" w:rsidR="00C00860" w:rsidRDefault="00A0015A" w:rsidP="00F9094E">
      <w:pPr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pict w14:anchorId="615F8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pt;height:243.6pt">
            <v:imagedata r:id="rId24" o:title="GRAF BC POVIndex - brezen 2021"/>
          </v:shape>
        </w:pict>
      </w:r>
    </w:p>
    <w:p w14:paraId="70265E5E" w14:textId="5AECB5B2" w:rsidR="00673898" w:rsidRDefault="00673898" w:rsidP="0065153C">
      <w:pPr>
        <w:jc w:val="both"/>
        <w:rPr>
          <w:rFonts w:ascii="Arial" w:hAnsi="Arial" w:cs="Arial"/>
          <w:sz w:val="20"/>
          <w:szCs w:val="20"/>
        </w:rPr>
      </w:pPr>
    </w:p>
    <w:p w14:paraId="28F98377" w14:textId="3485445A" w:rsidR="00CC5FC5" w:rsidRPr="00CC5FC5" w:rsidRDefault="00CC5FC5" w:rsidP="00CC5FC5">
      <w:pPr>
        <w:pStyle w:val="Bezmezer"/>
        <w:rPr>
          <w:rFonts w:ascii="Arial" w:eastAsia="Times New Roman" w:hAnsi="Arial" w:cs="Arial"/>
          <w:b/>
          <w:sz w:val="20"/>
          <w:szCs w:val="20"/>
        </w:rPr>
      </w:pPr>
      <w:r w:rsidRPr="00CC5FC5">
        <w:rPr>
          <w:rFonts w:ascii="Arial" w:hAnsi="Arial" w:cs="Arial"/>
          <w:sz w:val="20"/>
          <w:szCs w:val="20"/>
        </w:rPr>
        <w:t xml:space="preserve">Za uvedenou částku 6 522 Kč bylo v únoru možné sjednat povinné ručení pro vůz Škoda Octavia 1,6 TDI, 85 kW, který je typickým vozem českých domácností. </w:t>
      </w:r>
      <w:r w:rsidR="00B04470">
        <w:rPr>
          <w:rFonts w:ascii="Arial" w:hAnsi="Arial" w:cs="Arial"/>
          <w:sz w:val="20"/>
          <w:szCs w:val="20"/>
        </w:rPr>
        <w:t>POV</w:t>
      </w:r>
      <w:r w:rsidRPr="00CC5FC5">
        <w:rPr>
          <w:rFonts w:ascii="Arial" w:hAnsi="Arial" w:cs="Arial"/>
          <w:sz w:val="20"/>
          <w:szCs w:val="20"/>
        </w:rPr>
        <w:t xml:space="preserve">Index je složen z uvedených limitů povinného ručení v poměrech 55 % pro limity 150/150, 36 % pro limity 100/100 a 9 % pro limity 200/200. </w:t>
      </w:r>
      <w:r w:rsidRPr="00CC5FC5">
        <w:rPr>
          <w:rFonts w:ascii="Arial" w:eastAsia="Times New Roman" w:hAnsi="Arial" w:cs="Arial"/>
          <w:sz w:val="20"/>
          <w:szCs w:val="20"/>
        </w:rPr>
        <w:t xml:space="preserve">První číslo </w:t>
      </w:r>
      <w:r>
        <w:rPr>
          <w:rFonts w:ascii="Arial" w:eastAsia="Times New Roman" w:hAnsi="Arial" w:cs="Arial"/>
          <w:sz w:val="20"/>
          <w:szCs w:val="20"/>
        </w:rPr>
        <w:t xml:space="preserve">před lomítkem </w:t>
      </w:r>
      <w:r w:rsidRPr="00CC5FC5">
        <w:rPr>
          <w:rFonts w:ascii="Arial" w:eastAsia="Times New Roman" w:hAnsi="Arial" w:cs="Arial"/>
          <w:sz w:val="20"/>
          <w:szCs w:val="20"/>
        </w:rPr>
        <w:t>udává maximální částku pojistného plnění při újmě na zdraví nebo usmrcení na každého zraněného nebo usmrceného. Druhé číslo určuje maximální hodnotu limitu pojistného plnění v případě věcné škody a škody mající povahu ušlého zisku bez odhledu na počet poškozených. V tomto případě se uvedená částka týká všech poškozených dohromady.</w:t>
      </w:r>
      <w:r w:rsidRPr="00CC5FC5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07353B0F" w14:textId="7C854FF4" w:rsidR="00CC5FC5" w:rsidRDefault="00CC5FC5" w:rsidP="00CC5FC5">
      <w:pPr>
        <w:pStyle w:val="Bezmezer"/>
        <w:rPr>
          <w:rFonts w:ascii="Arial" w:eastAsia="Times New Roman" w:hAnsi="Arial" w:cs="Arial"/>
          <w:b/>
          <w:sz w:val="20"/>
          <w:szCs w:val="20"/>
        </w:rPr>
      </w:pPr>
    </w:p>
    <w:p w14:paraId="215947F7" w14:textId="0389C5B1" w:rsidR="00DD2A65" w:rsidRPr="00DD2A65" w:rsidRDefault="00DD2A65" w:rsidP="00DD2A65">
      <w:pPr>
        <w:rPr>
          <w:rFonts w:ascii="Arial" w:hAnsi="Arial" w:cs="Arial"/>
          <w:sz w:val="18"/>
          <w:szCs w:val="16"/>
        </w:rPr>
      </w:pPr>
      <w:r w:rsidRPr="00B244B9">
        <w:rPr>
          <w:rFonts w:ascii="Arial" w:hAnsi="Arial" w:cs="Arial"/>
          <w:b/>
          <w:sz w:val="18"/>
          <w:szCs w:val="16"/>
        </w:rPr>
        <w:t>Poznámka pro média:</w:t>
      </w:r>
      <w:r w:rsidRPr="00B244B9">
        <w:rPr>
          <w:rFonts w:ascii="Arial" w:hAnsi="Arial" w:cs="Arial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>
        <w:rPr>
          <w:rFonts w:ascii="Arial" w:hAnsi="Arial" w:cs="Arial"/>
          <w:i/>
          <w:color w:val="1D1D1B"/>
          <w:w w:val="105"/>
          <w:sz w:val="18"/>
          <w:szCs w:val="16"/>
        </w:rPr>
        <w:t>I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ndex</w:t>
      </w:r>
      <w:r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hypoteční</w:t>
      </w:r>
      <w:r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0ADB043C" w14:textId="37D968B2" w:rsidR="00CC5FC5" w:rsidRDefault="00CC5FC5" w:rsidP="00C57165">
      <w:pPr>
        <w:pBdr>
          <w:bottom w:val="single" w:sz="4" w:space="1" w:color="auto"/>
        </w:pBdr>
        <w:rPr>
          <w:rFonts w:ascii="Arial" w:hAnsi="Arial" w:cs="Arial"/>
          <w:b/>
          <w:sz w:val="18"/>
          <w:szCs w:val="16"/>
        </w:rPr>
      </w:pPr>
    </w:p>
    <w:p w14:paraId="11DB8DC3" w14:textId="458204F7" w:rsidR="00C57165" w:rsidRDefault="00C57165" w:rsidP="001C4A67">
      <w:pPr>
        <w:pStyle w:val="Zkladntext"/>
        <w:spacing w:before="33" w:line="237" w:lineRule="auto"/>
        <w:ind w:right="38"/>
        <w:jc w:val="both"/>
        <w:rPr>
          <w:rFonts w:ascii="Arial" w:hAnsi="Arial" w:cs="Arial"/>
          <w:b/>
          <w:sz w:val="18"/>
          <w:szCs w:val="18"/>
        </w:rPr>
      </w:pPr>
    </w:p>
    <w:p w14:paraId="773B5C23" w14:textId="1796DE51" w:rsidR="002A7AE9" w:rsidRPr="00F9094E" w:rsidRDefault="001C4A67" w:rsidP="001C4A67">
      <w:pPr>
        <w:pStyle w:val="Zkladntext"/>
        <w:spacing w:before="33" w:line="237" w:lineRule="auto"/>
        <w:ind w:right="38"/>
        <w:jc w:val="both"/>
        <w:rPr>
          <w:rFonts w:ascii="Arial" w:hAnsi="Arial" w:cs="Arial"/>
          <w:sz w:val="18"/>
          <w:szCs w:val="18"/>
        </w:rPr>
      </w:pPr>
      <w:r w:rsidRPr="00F9094E">
        <w:rPr>
          <w:rFonts w:ascii="Arial" w:hAnsi="Arial" w:cs="Arial"/>
          <w:b/>
          <w:sz w:val="18"/>
          <w:szCs w:val="18"/>
        </w:rPr>
        <w:t xml:space="preserve">Broker Consulting </w:t>
      </w:r>
      <w:r w:rsidR="0067482F" w:rsidRPr="00F9094E">
        <w:rPr>
          <w:rFonts w:ascii="Arial" w:hAnsi="Arial" w:cs="Arial"/>
          <w:b/>
          <w:sz w:val="18"/>
          <w:szCs w:val="18"/>
        </w:rPr>
        <w:t>POV</w:t>
      </w:r>
      <w:r w:rsidRPr="00F9094E">
        <w:rPr>
          <w:rFonts w:ascii="Arial" w:hAnsi="Arial" w:cs="Arial"/>
          <w:b/>
          <w:sz w:val="18"/>
          <w:szCs w:val="18"/>
        </w:rPr>
        <w:t>Index</w:t>
      </w:r>
      <w:r w:rsidRPr="00F9094E">
        <w:rPr>
          <w:rFonts w:ascii="Arial" w:hAnsi="Arial" w:cs="Arial"/>
          <w:sz w:val="18"/>
          <w:szCs w:val="18"/>
        </w:rPr>
        <w:t xml:space="preserve"> ukazuje průměrnou cenu za typické povinné ručení pro nový vůz Škoda Octavia 1,6 TDI, 85 kW. Typ vozu byl vybrán </w:t>
      </w:r>
      <w:r w:rsidR="0030477F" w:rsidRPr="00F9094E">
        <w:rPr>
          <w:rFonts w:ascii="Arial" w:hAnsi="Arial" w:cs="Arial"/>
          <w:sz w:val="18"/>
          <w:szCs w:val="18"/>
        </w:rPr>
        <w:t>proto, že</w:t>
      </w:r>
      <w:r w:rsidRPr="00F9094E">
        <w:rPr>
          <w:rFonts w:ascii="Arial" w:hAnsi="Arial" w:cs="Arial"/>
          <w:sz w:val="18"/>
          <w:szCs w:val="18"/>
        </w:rPr>
        <w:t xml:space="preserve"> je typickým zástupcem vozů, které používají české domácn</w:t>
      </w:r>
      <w:r w:rsidR="0067482F" w:rsidRPr="00F9094E">
        <w:rPr>
          <w:rFonts w:ascii="Arial" w:hAnsi="Arial" w:cs="Arial"/>
          <w:sz w:val="18"/>
          <w:szCs w:val="18"/>
        </w:rPr>
        <w:t>osti. Pojištění zahrnutá do POV</w:t>
      </w:r>
      <w:r w:rsidRPr="00F9094E">
        <w:rPr>
          <w:rFonts w:ascii="Arial" w:hAnsi="Arial" w:cs="Arial"/>
          <w:sz w:val="18"/>
          <w:szCs w:val="18"/>
        </w:rPr>
        <w:t xml:space="preserve">Indexu obsahují </w:t>
      </w:r>
      <w:r w:rsidR="00D82E2D" w:rsidRPr="00F9094E">
        <w:rPr>
          <w:rFonts w:ascii="Arial" w:hAnsi="Arial" w:cs="Arial"/>
          <w:sz w:val="18"/>
          <w:szCs w:val="18"/>
        </w:rPr>
        <w:t>nejběžnější</w:t>
      </w:r>
      <w:r w:rsidRPr="00F9094E">
        <w:rPr>
          <w:rFonts w:ascii="Arial" w:hAnsi="Arial" w:cs="Arial"/>
          <w:sz w:val="18"/>
          <w:szCs w:val="18"/>
        </w:rPr>
        <w:t xml:space="preserve"> možné krytí. Pojištění dostupná na trhu ale nemají úplně identický rozsah krytí. Vždy je potřeba posuzovat nejenom cenu, ale také rozsah benefitů (zejména asistenčních služeb) ve vztahu k potřebám řidiče (Jak moc jezdí? Jaké vzdálenosti? Jak si představuje servis od pojišťovny v případě nehody?). Rozdíly v pojištěních jsou například v limitech pro opravu na místě, v limitech pro vzdálenost hrazeného odtahu, případně v možnostech náhradního vozidla.</w:t>
      </w:r>
    </w:p>
    <w:p w14:paraId="36BA7717" w14:textId="2498F472" w:rsidR="002A7AE9" w:rsidRPr="00F9094E" w:rsidRDefault="002A7AE9" w:rsidP="001C4A67">
      <w:pPr>
        <w:pStyle w:val="Zkladntext"/>
        <w:spacing w:before="33" w:line="237" w:lineRule="auto"/>
        <w:ind w:right="38"/>
        <w:jc w:val="both"/>
        <w:rPr>
          <w:noProof/>
          <w:sz w:val="18"/>
          <w:szCs w:val="18"/>
          <w:lang w:bidi="ar-SA"/>
        </w:rPr>
      </w:pPr>
    </w:p>
    <w:p w14:paraId="0EF790C5" w14:textId="1E10F137" w:rsidR="001C4A67" w:rsidRPr="00F9094E" w:rsidRDefault="002A7AE9" w:rsidP="001C4A67">
      <w:pPr>
        <w:rPr>
          <w:rFonts w:ascii="Arial" w:hAnsi="Arial" w:cs="Arial"/>
          <w:b/>
          <w:sz w:val="18"/>
          <w:szCs w:val="18"/>
        </w:rPr>
      </w:pPr>
      <w:r w:rsidRPr="00F9094E">
        <w:rPr>
          <w:rFonts w:ascii="Arial" w:hAnsi="Arial" w:cs="Arial"/>
          <w:b/>
          <w:sz w:val="18"/>
          <w:szCs w:val="18"/>
        </w:rPr>
        <w:t>P</w:t>
      </w:r>
      <w:r w:rsidR="001C4A67" w:rsidRPr="00F9094E">
        <w:rPr>
          <w:rFonts w:ascii="Arial" w:hAnsi="Arial" w:cs="Arial"/>
          <w:b/>
          <w:sz w:val="18"/>
          <w:szCs w:val="18"/>
        </w:rPr>
        <w:t>roč je dobré index sledovat</w:t>
      </w:r>
    </w:p>
    <w:p w14:paraId="49174A43" w14:textId="75FD06E7" w:rsidR="00866220" w:rsidRPr="00F9094E" w:rsidRDefault="001C4A67" w:rsidP="00241313">
      <w:pPr>
        <w:rPr>
          <w:rFonts w:ascii="Arial" w:hAnsi="Arial" w:cs="Arial"/>
          <w:sz w:val="18"/>
          <w:szCs w:val="18"/>
        </w:rPr>
      </w:pPr>
      <w:r w:rsidRPr="00F9094E">
        <w:rPr>
          <w:rFonts w:ascii="Arial" w:hAnsi="Arial" w:cs="Arial"/>
          <w:sz w:val="18"/>
          <w:szCs w:val="18"/>
        </w:rPr>
        <w:t xml:space="preserve">Broker Consulting </w:t>
      </w:r>
      <w:r w:rsidR="0067482F" w:rsidRPr="00F9094E">
        <w:rPr>
          <w:rFonts w:ascii="Arial" w:hAnsi="Arial" w:cs="Arial"/>
          <w:sz w:val="18"/>
          <w:szCs w:val="18"/>
        </w:rPr>
        <w:t>POV</w:t>
      </w:r>
      <w:r w:rsidRPr="00F9094E">
        <w:rPr>
          <w:rFonts w:ascii="Arial" w:hAnsi="Arial" w:cs="Arial"/>
          <w:sz w:val="18"/>
          <w:szCs w:val="18"/>
        </w:rPr>
        <w:t xml:space="preserve">Index je dlouhodobým spolehlivým ukazatelem ceny za pojištění z provozu motorového vozidla. </w:t>
      </w:r>
      <w:r w:rsidR="00DD2A65">
        <w:rPr>
          <w:rFonts w:ascii="Arial" w:hAnsi="Arial" w:cs="Arial"/>
          <w:sz w:val="18"/>
          <w:szCs w:val="18"/>
        </w:rPr>
        <w:t xml:space="preserve">POVIndex obzvlášť využijí ti, které zajímá, </w:t>
      </w:r>
      <w:r w:rsidRPr="00F9094E">
        <w:rPr>
          <w:rFonts w:ascii="Arial" w:hAnsi="Arial" w:cs="Arial"/>
          <w:sz w:val="18"/>
          <w:szCs w:val="18"/>
        </w:rPr>
        <w:t xml:space="preserve">jak se historicky vyvíjely ceny za povinné ručení, </w:t>
      </w:r>
      <w:r w:rsidR="00DD2A65">
        <w:rPr>
          <w:rFonts w:ascii="Arial" w:hAnsi="Arial" w:cs="Arial"/>
          <w:sz w:val="18"/>
          <w:szCs w:val="18"/>
        </w:rPr>
        <w:t>anebo chtějí</w:t>
      </w:r>
      <w:r w:rsidRPr="00F9094E">
        <w:rPr>
          <w:rFonts w:ascii="Arial" w:hAnsi="Arial" w:cs="Arial"/>
          <w:sz w:val="18"/>
          <w:szCs w:val="18"/>
        </w:rPr>
        <w:t xml:space="preserve"> sledovat akt</w:t>
      </w:r>
      <w:r w:rsidR="00DD2A65">
        <w:rPr>
          <w:rFonts w:ascii="Arial" w:hAnsi="Arial" w:cs="Arial"/>
          <w:sz w:val="18"/>
          <w:szCs w:val="18"/>
        </w:rPr>
        <w:t>uální trend v cenách</w:t>
      </w:r>
      <w:r w:rsidRPr="00F9094E">
        <w:rPr>
          <w:rFonts w:ascii="Arial" w:hAnsi="Arial" w:cs="Arial"/>
          <w:sz w:val="18"/>
          <w:szCs w:val="18"/>
        </w:rPr>
        <w:t>. Je dobrou pomůckou řidičům</w:t>
      </w:r>
      <w:r w:rsidR="00DD2A65">
        <w:rPr>
          <w:rFonts w:ascii="Arial" w:hAnsi="Arial" w:cs="Arial"/>
          <w:sz w:val="18"/>
          <w:szCs w:val="18"/>
        </w:rPr>
        <w:t xml:space="preserve"> k lepší</w:t>
      </w:r>
      <w:r w:rsidRPr="00F9094E">
        <w:rPr>
          <w:rFonts w:ascii="Arial" w:hAnsi="Arial" w:cs="Arial"/>
          <w:sz w:val="18"/>
          <w:szCs w:val="18"/>
        </w:rPr>
        <w:t xml:space="preserve"> orientaci při koupi automobilu. </w:t>
      </w:r>
    </w:p>
    <w:p w14:paraId="247DB4FF" w14:textId="298C8EC1" w:rsidR="00866220" w:rsidRDefault="00866220" w:rsidP="00241313">
      <w:pPr>
        <w:rPr>
          <w:sz w:val="20"/>
        </w:rPr>
      </w:pPr>
    </w:p>
    <w:p w14:paraId="6E92E5A8" w14:textId="14815B8A" w:rsidR="00C57165" w:rsidRDefault="00C57165" w:rsidP="00CC5FC5">
      <w:pPr>
        <w:rPr>
          <w:rFonts w:ascii="Arial" w:hAnsi="Arial" w:cs="Arial"/>
          <w:b/>
          <w:sz w:val="18"/>
          <w:szCs w:val="16"/>
        </w:rPr>
      </w:pPr>
    </w:p>
    <w:p w14:paraId="1B717F7C" w14:textId="77777777" w:rsidR="00CC5FC5" w:rsidRDefault="00CC5FC5" w:rsidP="00241313">
      <w:pPr>
        <w:rPr>
          <w:sz w:val="20"/>
        </w:rPr>
      </w:pPr>
    </w:p>
    <w:p w14:paraId="0B237821" w14:textId="2EDA3E7E" w:rsidR="00F9094E" w:rsidRDefault="00F9094E" w:rsidP="00866220">
      <w:pPr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059C3AA6" w14:textId="5582A1BC" w:rsidR="00C57165" w:rsidRDefault="00C57165" w:rsidP="00866220">
      <w:pPr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64FDCD8E" w14:textId="77C3B10D" w:rsidR="00C57165" w:rsidRDefault="00C57165" w:rsidP="00866220">
      <w:pPr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327C6566" w14:textId="77777777" w:rsidR="00F9094E" w:rsidRDefault="00F9094E" w:rsidP="00866220">
      <w:pPr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49A0307" w14:textId="0C7C19D7" w:rsidR="00866220" w:rsidRPr="00F9094E" w:rsidRDefault="00866220" w:rsidP="00866220">
      <w:pPr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  <w:r>
        <w:rPr>
          <w:sz w:val="20"/>
        </w:rPr>
        <w:br/>
      </w:r>
      <w:r w:rsidRPr="00866220">
        <w:rPr>
          <w:rFonts w:ascii="Arial" w:eastAsia="Calibri" w:hAnsi="Arial" w:cs="Arial"/>
          <w:bCs/>
          <w:noProof/>
          <w:sz w:val="18"/>
          <w:szCs w:val="18"/>
        </w:rPr>
        <w:t>Tereza Kunová</w:t>
      </w:r>
    </w:p>
    <w:p w14:paraId="3373094C" w14:textId="77777777" w:rsidR="00866220" w:rsidRPr="00F9094E" w:rsidRDefault="00866220" w:rsidP="00F9094E">
      <w:pPr>
        <w:rPr>
          <w:rFonts w:ascii="Arial" w:eastAsia="Calibri" w:hAnsi="Arial" w:cs="Arial"/>
          <w:bCs/>
          <w:noProof/>
          <w:sz w:val="18"/>
          <w:szCs w:val="18"/>
        </w:rPr>
      </w:pPr>
      <w:r w:rsidRPr="00D60D98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6FC0F9F5" w14:textId="60AC80EC" w:rsidR="004C7BB5" w:rsidRPr="00F9094E" w:rsidRDefault="00866220" w:rsidP="00F9094E">
      <w:pPr>
        <w:rPr>
          <w:rFonts w:ascii="Arial" w:eastAsia="Calibri" w:hAnsi="Arial" w:cs="Arial"/>
          <w:noProof/>
          <w:sz w:val="18"/>
          <w:szCs w:val="18"/>
        </w:rPr>
      </w:pPr>
      <w:r w:rsidRPr="00F9094E">
        <w:rPr>
          <w:rFonts w:ascii="Arial" w:eastAsia="Calibri" w:hAnsi="Arial" w:cs="Arial"/>
          <w:bCs/>
          <w:noProof/>
          <w:sz w:val="18"/>
          <w:szCs w:val="18"/>
        </w:rPr>
        <w:t>Mobil: +420 731 537</w:t>
      </w:r>
      <w:r w:rsidR="00F9094E" w:rsidRPr="00F9094E">
        <w:rPr>
          <w:rFonts w:ascii="Arial" w:eastAsia="Calibri" w:hAnsi="Arial" w:cs="Arial"/>
          <w:bCs/>
          <w:noProof/>
          <w:sz w:val="18"/>
          <w:szCs w:val="18"/>
        </w:rPr>
        <w:t> </w:t>
      </w:r>
      <w:r w:rsidRPr="00F9094E">
        <w:rPr>
          <w:rFonts w:ascii="Arial" w:eastAsia="Calibri" w:hAnsi="Arial" w:cs="Arial"/>
          <w:bCs/>
          <w:noProof/>
          <w:sz w:val="18"/>
          <w:szCs w:val="18"/>
        </w:rPr>
        <w:t>716</w:t>
      </w:r>
      <w:r w:rsidR="00F9094E" w:rsidRPr="00F9094E">
        <w:rPr>
          <w:rFonts w:ascii="Arial" w:eastAsia="Calibri" w:hAnsi="Arial" w:cs="Arial"/>
          <w:bCs/>
          <w:noProof/>
          <w:sz w:val="18"/>
          <w:szCs w:val="18"/>
        </w:rPr>
        <w:t>, e</w:t>
      </w:r>
      <w:r w:rsidRPr="00F9094E">
        <w:rPr>
          <w:rFonts w:ascii="Arial" w:eastAsia="Calibri" w:hAnsi="Arial" w:cs="Arial"/>
          <w:bCs/>
          <w:noProof/>
          <w:sz w:val="18"/>
          <w:szCs w:val="18"/>
        </w:rPr>
        <w:t>-</w:t>
      </w:r>
      <w:r w:rsidRPr="00D60D98">
        <w:rPr>
          <w:rFonts w:ascii="Arial" w:eastAsia="Calibri" w:hAnsi="Arial" w:cs="Arial"/>
          <w:noProof/>
          <w:sz w:val="18"/>
          <w:szCs w:val="18"/>
        </w:rPr>
        <w:t xml:space="preserve">mail: </w:t>
      </w:r>
      <w:hyperlink r:id="rId25" w:history="1">
        <w:r w:rsidRPr="00D60D98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tereza.kunova@bcas.cz</w:t>
        </w:r>
      </w:hyperlink>
      <w:r w:rsidRPr="00D60D98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sectPr w:rsidR="004C7BB5" w:rsidRPr="00F9094E" w:rsidSect="00EB06C5">
      <w:type w:val="continuous"/>
      <w:pgSz w:w="11910" w:h="16840"/>
      <w:pgMar w:top="1985" w:right="711" w:bottom="2410" w:left="72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3FEE0" w14:textId="77777777" w:rsidR="00547BFA" w:rsidRDefault="00547BFA">
      <w:r>
        <w:separator/>
      </w:r>
    </w:p>
  </w:endnote>
  <w:endnote w:type="continuationSeparator" w:id="0">
    <w:p w14:paraId="08ED2B1A" w14:textId="77777777" w:rsidR="00547BFA" w:rsidRDefault="00547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">
    <w:altName w:val="Times New Roman"/>
    <w:charset w:val="00"/>
    <w:family w:val="auto"/>
    <w:pitch w:val="variable"/>
    <w:sig w:usb0="00000001" w:usb1="00002048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99FF5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F6DF92" wp14:editId="73EBBBDA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71C6" w14:textId="74D6BC1D" w:rsidR="00D80B6D" w:rsidRPr="00153161" w:rsidRDefault="00547BFA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153161" w:rsidRPr="00153161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6DF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256B71C6" w14:textId="74D6BC1D" w:rsidR="00D80B6D" w:rsidRPr="00153161" w:rsidRDefault="00644877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153161" w:rsidRPr="00153161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9295E7" wp14:editId="538D948F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6B87" w14:textId="77777777" w:rsidR="00D80B6D" w:rsidRPr="00E95698" w:rsidRDefault="00547BFA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295E7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48776B87" w14:textId="77777777" w:rsidR="00D80B6D" w:rsidRPr="00E95698" w:rsidRDefault="00644877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92363" wp14:editId="1D1F8D52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68F25" w14:textId="77777777" w:rsidR="00D80B6D" w:rsidRPr="00943B58" w:rsidRDefault="00547BFA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92363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44968F25" w14:textId="77777777" w:rsidR="00D80B6D" w:rsidRPr="00943B58" w:rsidRDefault="00644877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E7D3C1C" wp14:editId="0577D64B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17766D34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BBA25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9A563" w14:textId="4B4F883C" w:rsidR="00D8513A" w:rsidRPr="00D8513A" w:rsidRDefault="00D8513A" w:rsidP="00153161">
    <w:pPr>
      <w:spacing w:line="220" w:lineRule="exact"/>
      <w:ind w:left="403" w:firstLine="590"/>
      <w:rPr>
        <w:rFonts w:ascii="Arial" w:hAnsi="Arial" w:cs="Arial"/>
        <w:sz w:val="18"/>
        <w:szCs w:val="18"/>
      </w:rPr>
    </w:pPr>
  </w:p>
  <w:p w14:paraId="4D0ABE7A" w14:textId="77777777" w:rsidR="00E17539" w:rsidRPr="00D8513A" w:rsidRDefault="00E17539" w:rsidP="00D8513A">
    <w:pPr>
      <w:spacing w:line="233" w:lineRule="exact"/>
      <w:ind w:left="993"/>
      <w:rPr>
        <w:rFonts w:ascii="Arial" w:hAnsi="Arial" w:cs="Arial"/>
        <w:sz w:val="18"/>
        <w:szCs w:val="18"/>
      </w:rPr>
    </w:pPr>
  </w:p>
  <w:p w14:paraId="303A344D" w14:textId="77777777" w:rsidR="00E17539" w:rsidRDefault="00E17539">
    <w:pPr>
      <w:pStyle w:val="Zpat"/>
    </w:pPr>
  </w:p>
  <w:p w14:paraId="43F5299E" w14:textId="77777777" w:rsidR="00D31127" w:rsidRDefault="00D31127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541CC" w14:textId="77777777" w:rsidR="009F59EE" w:rsidRDefault="009F59EE">
    <w:pPr>
      <w:pStyle w:val="Zpat"/>
    </w:pPr>
  </w:p>
  <w:p w14:paraId="03AA08BA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81A51" w14:textId="77777777" w:rsidR="00547BFA" w:rsidRDefault="00547BFA">
      <w:r>
        <w:separator/>
      </w:r>
    </w:p>
  </w:footnote>
  <w:footnote w:type="continuationSeparator" w:id="0">
    <w:p w14:paraId="02FBA44F" w14:textId="77777777" w:rsidR="00547BFA" w:rsidRDefault="00547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BB654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14FBC" wp14:editId="53BCDBFA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34D1B546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0F4FE941" wp14:editId="07B41784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4F3EA150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2A9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4027D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61649FBC" wp14:editId="6C50DAB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1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E0527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4E496FE" wp14:editId="008184B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3DDB233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03CE00E2" wp14:editId="110496C0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8C96E50" w14:textId="013FC64A" w:rsidR="00B65A3B" w:rsidRPr="00B65A3B" w:rsidRDefault="00AF0BE0" w:rsidP="00B65A3B">
    <w:pPr>
      <w:spacing w:before="85"/>
      <w:ind w:left="144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color w:val="E52713"/>
        <w:sz w:val="28"/>
        <w:szCs w:val="28"/>
      </w:rPr>
      <w:t>POV</w:t>
    </w:r>
    <w:r w:rsidR="00B65A3B" w:rsidRPr="00B65A3B">
      <w:rPr>
        <w:rFonts w:ascii="Arial" w:hAnsi="Arial" w:cs="Arial"/>
        <w:color w:val="E52713"/>
        <w:sz w:val="28"/>
        <w:szCs w:val="28"/>
      </w:rPr>
      <w:t xml:space="preserve">INDEX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5CD40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2385C356" wp14:editId="5DA37715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FE0F4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1C4D59" wp14:editId="4FD03EA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6B003738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0301498B" wp14:editId="636F130A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E4595CE" w14:textId="7127AE9A" w:rsidR="00D80B6D" w:rsidRPr="009F59EE" w:rsidRDefault="00CC7C89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color w:val="E52713"/>
        <w:sz w:val="28"/>
        <w:szCs w:val="28"/>
      </w:rPr>
      <w:t>POV</w:t>
    </w:r>
    <w:r w:rsidR="009F59EE" w:rsidRPr="00B65A3B">
      <w:rPr>
        <w:rFonts w:ascii="Arial" w:hAnsi="Arial" w:cs="Arial"/>
        <w:color w:val="E52713"/>
        <w:sz w:val="28"/>
        <w:szCs w:val="28"/>
      </w:rPr>
      <w:t xml:space="preserve">INDEX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51D7B"/>
    <w:multiLevelType w:val="hybridMultilevel"/>
    <w:tmpl w:val="7DA240D8"/>
    <w:lvl w:ilvl="0" w:tplc="04050001">
      <w:start w:val="1"/>
      <w:numFmt w:val="bullet"/>
      <w:lvlText w:val=""/>
      <w:lvlJc w:val="left"/>
      <w:pPr>
        <w:ind w:left="1185" w:hanging="211"/>
      </w:pPr>
      <w:rPr>
        <w:rFonts w:ascii="Symbol" w:hAnsi="Symbol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1657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2130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2604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3077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3551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4024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4498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971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171C521A"/>
    <w:multiLevelType w:val="multilevel"/>
    <w:tmpl w:val="CA48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3" w15:restartNumberingAfterBreak="0">
    <w:nsid w:val="3D9C5837"/>
    <w:multiLevelType w:val="multilevel"/>
    <w:tmpl w:val="F746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3C408F"/>
    <w:multiLevelType w:val="multilevel"/>
    <w:tmpl w:val="F490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52D9"/>
    <w:rsid w:val="00005EF0"/>
    <w:rsid w:val="00010812"/>
    <w:rsid w:val="000153FB"/>
    <w:rsid w:val="00026F23"/>
    <w:rsid w:val="00032AD6"/>
    <w:rsid w:val="00032D94"/>
    <w:rsid w:val="000374D7"/>
    <w:rsid w:val="0004360D"/>
    <w:rsid w:val="000504BA"/>
    <w:rsid w:val="0005423A"/>
    <w:rsid w:val="00066A72"/>
    <w:rsid w:val="00067BA6"/>
    <w:rsid w:val="00076C44"/>
    <w:rsid w:val="000866C0"/>
    <w:rsid w:val="00091509"/>
    <w:rsid w:val="000C351D"/>
    <w:rsid w:val="000D2DDE"/>
    <w:rsid w:val="000D333C"/>
    <w:rsid w:val="000D6870"/>
    <w:rsid w:val="000E286C"/>
    <w:rsid w:val="000F47AE"/>
    <w:rsid w:val="000F6249"/>
    <w:rsid w:val="00107E00"/>
    <w:rsid w:val="00114D66"/>
    <w:rsid w:val="00115CF8"/>
    <w:rsid w:val="00116173"/>
    <w:rsid w:val="0012713E"/>
    <w:rsid w:val="0013044E"/>
    <w:rsid w:val="00131F7B"/>
    <w:rsid w:val="0013512D"/>
    <w:rsid w:val="00136D21"/>
    <w:rsid w:val="00137003"/>
    <w:rsid w:val="00141303"/>
    <w:rsid w:val="00153161"/>
    <w:rsid w:val="0015333C"/>
    <w:rsid w:val="00160060"/>
    <w:rsid w:val="001603AF"/>
    <w:rsid w:val="00167363"/>
    <w:rsid w:val="00177E6B"/>
    <w:rsid w:val="00194628"/>
    <w:rsid w:val="00197408"/>
    <w:rsid w:val="00197DE5"/>
    <w:rsid w:val="001A210B"/>
    <w:rsid w:val="001A54DD"/>
    <w:rsid w:val="001B195D"/>
    <w:rsid w:val="001B1C05"/>
    <w:rsid w:val="001B5D34"/>
    <w:rsid w:val="001B79AC"/>
    <w:rsid w:val="001C2CC4"/>
    <w:rsid w:val="001C4A67"/>
    <w:rsid w:val="001E1C2D"/>
    <w:rsid w:val="001E68DE"/>
    <w:rsid w:val="002018D3"/>
    <w:rsid w:val="00205308"/>
    <w:rsid w:val="002108A4"/>
    <w:rsid w:val="00214949"/>
    <w:rsid w:val="00237D4E"/>
    <w:rsid w:val="00241313"/>
    <w:rsid w:val="002506AD"/>
    <w:rsid w:val="0025264B"/>
    <w:rsid w:val="00267A14"/>
    <w:rsid w:val="00270DB3"/>
    <w:rsid w:val="0028080D"/>
    <w:rsid w:val="002A7AE9"/>
    <w:rsid w:val="002B053B"/>
    <w:rsid w:val="002B0E07"/>
    <w:rsid w:val="002B3EE0"/>
    <w:rsid w:val="002B5B4B"/>
    <w:rsid w:val="002C635D"/>
    <w:rsid w:val="002E27C5"/>
    <w:rsid w:val="002F0335"/>
    <w:rsid w:val="002F0C79"/>
    <w:rsid w:val="00302AE6"/>
    <w:rsid w:val="0030477F"/>
    <w:rsid w:val="00307D0F"/>
    <w:rsid w:val="003128F8"/>
    <w:rsid w:val="00325CD8"/>
    <w:rsid w:val="00326268"/>
    <w:rsid w:val="00330918"/>
    <w:rsid w:val="003473B3"/>
    <w:rsid w:val="00347557"/>
    <w:rsid w:val="00352433"/>
    <w:rsid w:val="0035286E"/>
    <w:rsid w:val="00363124"/>
    <w:rsid w:val="00371138"/>
    <w:rsid w:val="00375451"/>
    <w:rsid w:val="00390304"/>
    <w:rsid w:val="0039395A"/>
    <w:rsid w:val="003A7C59"/>
    <w:rsid w:val="003A7C9A"/>
    <w:rsid w:val="003B43DC"/>
    <w:rsid w:val="003B4B9E"/>
    <w:rsid w:val="003B54D9"/>
    <w:rsid w:val="003B7BFE"/>
    <w:rsid w:val="003C4D4B"/>
    <w:rsid w:val="003D386F"/>
    <w:rsid w:val="003D43DB"/>
    <w:rsid w:val="003D4C73"/>
    <w:rsid w:val="003D556B"/>
    <w:rsid w:val="003F38E5"/>
    <w:rsid w:val="003F73C3"/>
    <w:rsid w:val="0040222E"/>
    <w:rsid w:val="00407BF1"/>
    <w:rsid w:val="0041224F"/>
    <w:rsid w:val="00415BA7"/>
    <w:rsid w:val="00422B4E"/>
    <w:rsid w:val="004349B6"/>
    <w:rsid w:val="00441D03"/>
    <w:rsid w:val="00445D0A"/>
    <w:rsid w:val="0044761E"/>
    <w:rsid w:val="00453482"/>
    <w:rsid w:val="00453CFE"/>
    <w:rsid w:val="00467207"/>
    <w:rsid w:val="00477FB7"/>
    <w:rsid w:val="004809C7"/>
    <w:rsid w:val="00483A48"/>
    <w:rsid w:val="0048779A"/>
    <w:rsid w:val="00496EFA"/>
    <w:rsid w:val="004A2E7A"/>
    <w:rsid w:val="004C798D"/>
    <w:rsid w:val="004C7BB5"/>
    <w:rsid w:val="004E1108"/>
    <w:rsid w:val="004E3877"/>
    <w:rsid w:val="004E45BD"/>
    <w:rsid w:val="004F5CC5"/>
    <w:rsid w:val="00520EA0"/>
    <w:rsid w:val="00521715"/>
    <w:rsid w:val="0052748B"/>
    <w:rsid w:val="005336E7"/>
    <w:rsid w:val="00543BFB"/>
    <w:rsid w:val="00543F98"/>
    <w:rsid w:val="00547BFA"/>
    <w:rsid w:val="005733BD"/>
    <w:rsid w:val="0057359A"/>
    <w:rsid w:val="00587B4C"/>
    <w:rsid w:val="0059081F"/>
    <w:rsid w:val="00596E22"/>
    <w:rsid w:val="005A61D5"/>
    <w:rsid w:val="005A6E1C"/>
    <w:rsid w:val="005B13F7"/>
    <w:rsid w:val="005D5B42"/>
    <w:rsid w:val="005D75F2"/>
    <w:rsid w:val="005E443E"/>
    <w:rsid w:val="005E4C96"/>
    <w:rsid w:val="005F31C1"/>
    <w:rsid w:val="006033BD"/>
    <w:rsid w:val="00624C21"/>
    <w:rsid w:val="00640494"/>
    <w:rsid w:val="00644877"/>
    <w:rsid w:val="00646D74"/>
    <w:rsid w:val="00650902"/>
    <w:rsid w:val="0065153C"/>
    <w:rsid w:val="006652BA"/>
    <w:rsid w:val="00673898"/>
    <w:rsid w:val="0067482F"/>
    <w:rsid w:val="00675503"/>
    <w:rsid w:val="00682B2C"/>
    <w:rsid w:val="00684D30"/>
    <w:rsid w:val="006856FF"/>
    <w:rsid w:val="006863D8"/>
    <w:rsid w:val="006916BC"/>
    <w:rsid w:val="0069496E"/>
    <w:rsid w:val="00695EEC"/>
    <w:rsid w:val="006B7FBE"/>
    <w:rsid w:val="006C2E50"/>
    <w:rsid w:val="006C3B5E"/>
    <w:rsid w:val="006C6246"/>
    <w:rsid w:val="006C7AE7"/>
    <w:rsid w:val="006D5A9A"/>
    <w:rsid w:val="006E1F02"/>
    <w:rsid w:val="0072349E"/>
    <w:rsid w:val="007253E3"/>
    <w:rsid w:val="007255CD"/>
    <w:rsid w:val="007334EA"/>
    <w:rsid w:val="00735F36"/>
    <w:rsid w:val="00737025"/>
    <w:rsid w:val="00745132"/>
    <w:rsid w:val="007652AE"/>
    <w:rsid w:val="00781039"/>
    <w:rsid w:val="007A5DCC"/>
    <w:rsid w:val="007B0579"/>
    <w:rsid w:val="007E30B0"/>
    <w:rsid w:val="007E37C0"/>
    <w:rsid w:val="007E6279"/>
    <w:rsid w:val="007F6C2A"/>
    <w:rsid w:val="008020D3"/>
    <w:rsid w:val="00804869"/>
    <w:rsid w:val="00804908"/>
    <w:rsid w:val="0080704C"/>
    <w:rsid w:val="008120DB"/>
    <w:rsid w:val="00815ECC"/>
    <w:rsid w:val="00835736"/>
    <w:rsid w:val="00837AF9"/>
    <w:rsid w:val="00854470"/>
    <w:rsid w:val="00861B39"/>
    <w:rsid w:val="00864D3B"/>
    <w:rsid w:val="00866220"/>
    <w:rsid w:val="008672D5"/>
    <w:rsid w:val="00870A8D"/>
    <w:rsid w:val="00874C32"/>
    <w:rsid w:val="00882EAC"/>
    <w:rsid w:val="00884082"/>
    <w:rsid w:val="00887004"/>
    <w:rsid w:val="00892BA9"/>
    <w:rsid w:val="008A04D3"/>
    <w:rsid w:val="008A7EB5"/>
    <w:rsid w:val="008C3AC7"/>
    <w:rsid w:val="008C614A"/>
    <w:rsid w:val="008C7A52"/>
    <w:rsid w:val="008E5FF5"/>
    <w:rsid w:val="0091561E"/>
    <w:rsid w:val="00915ADA"/>
    <w:rsid w:val="00917467"/>
    <w:rsid w:val="0093538A"/>
    <w:rsid w:val="009362DC"/>
    <w:rsid w:val="00937EF5"/>
    <w:rsid w:val="00957937"/>
    <w:rsid w:val="00960235"/>
    <w:rsid w:val="009612EF"/>
    <w:rsid w:val="00962D05"/>
    <w:rsid w:val="0096488C"/>
    <w:rsid w:val="00965007"/>
    <w:rsid w:val="009650EF"/>
    <w:rsid w:val="00967EDE"/>
    <w:rsid w:val="009706CE"/>
    <w:rsid w:val="00976A70"/>
    <w:rsid w:val="00982774"/>
    <w:rsid w:val="00986C46"/>
    <w:rsid w:val="009A13DD"/>
    <w:rsid w:val="009B4FF9"/>
    <w:rsid w:val="009C0ECA"/>
    <w:rsid w:val="009C1B84"/>
    <w:rsid w:val="009C7478"/>
    <w:rsid w:val="009D2988"/>
    <w:rsid w:val="009D556F"/>
    <w:rsid w:val="009E3060"/>
    <w:rsid w:val="009E317D"/>
    <w:rsid w:val="009F2A05"/>
    <w:rsid w:val="009F2CB2"/>
    <w:rsid w:val="009F59EE"/>
    <w:rsid w:val="00A0015A"/>
    <w:rsid w:val="00A00614"/>
    <w:rsid w:val="00A06277"/>
    <w:rsid w:val="00A06687"/>
    <w:rsid w:val="00A15C5F"/>
    <w:rsid w:val="00A1706A"/>
    <w:rsid w:val="00A2129E"/>
    <w:rsid w:val="00A21600"/>
    <w:rsid w:val="00A267CE"/>
    <w:rsid w:val="00A34404"/>
    <w:rsid w:val="00A351F4"/>
    <w:rsid w:val="00A36D79"/>
    <w:rsid w:val="00A52E40"/>
    <w:rsid w:val="00A563FC"/>
    <w:rsid w:val="00A672EA"/>
    <w:rsid w:val="00A67865"/>
    <w:rsid w:val="00A706DB"/>
    <w:rsid w:val="00A85069"/>
    <w:rsid w:val="00A902B4"/>
    <w:rsid w:val="00AA1EF9"/>
    <w:rsid w:val="00AA3C5C"/>
    <w:rsid w:val="00AB1161"/>
    <w:rsid w:val="00AC0B97"/>
    <w:rsid w:val="00AC14FC"/>
    <w:rsid w:val="00AC1B87"/>
    <w:rsid w:val="00AD3089"/>
    <w:rsid w:val="00AE4CC4"/>
    <w:rsid w:val="00AE662F"/>
    <w:rsid w:val="00AE7AFA"/>
    <w:rsid w:val="00AF080F"/>
    <w:rsid w:val="00AF0BE0"/>
    <w:rsid w:val="00AF2D1B"/>
    <w:rsid w:val="00B00B35"/>
    <w:rsid w:val="00B04470"/>
    <w:rsid w:val="00B0598D"/>
    <w:rsid w:val="00B066DB"/>
    <w:rsid w:val="00B0741A"/>
    <w:rsid w:val="00B15FD4"/>
    <w:rsid w:val="00B177AF"/>
    <w:rsid w:val="00B21A92"/>
    <w:rsid w:val="00B21D7F"/>
    <w:rsid w:val="00B22264"/>
    <w:rsid w:val="00B244B9"/>
    <w:rsid w:val="00B24AB2"/>
    <w:rsid w:val="00B26090"/>
    <w:rsid w:val="00B30195"/>
    <w:rsid w:val="00B3074F"/>
    <w:rsid w:val="00B41012"/>
    <w:rsid w:val="00B45ED0"/>
    <w:rsid w:val="00B45F71"/>
    <w:rsid w:val="00B52B36"/>
    <w:rsid w:val="00B6512E"/>
    <w:rsid w:val="00B65A3B"/>
    <w:rsid w:val="00B708C9"/>
    <w:rsid w:val="00B70A80"/>
    <w:rsid w:val="00B7116F"/>
    <w:rsid w:val="00B714D3"/>
    <w:rsid w:val="00B77301"/>
    <w:rsid w:val="00B777C3"/>
    <w:rsid w:val="00B8540F"/>
    <w:rsid w:val="00B95EBA"/>
    <w:rsid w:val="00BA29AE"/>
    <w:rsid w:val="00BA6059"/>
    <w:rsid w:val="00BA6DBC"/>
    <w:rsid w:val="00BB0801"/>
    <w:rsid w:val="00BB10B4"/>
    <w:rsid w:val="00BB5F03"/>
    <w:rsid w:val="00BC0FC0"/>
    <w:rsid w:val="00BC1274"/>
    <w:rsid w:val="00BC30D1"/>
    <w:rsid w:val="00BD25BD"/>
    <w:rsid w:val="00BD26AB"/>
    <w:rsid w:val="00BD6A7F"/>
    <w:rsid w:val="00BD7095"/>
    <w:rsid w:val="00BE127F"/>
    <w:rsid w:val="00BE34DD"/>
    <w:rsid w:val="00BF4FA6"/>
    <w:rsid w:val="00C00860"/>
    <w:rsid w:val="00C05509"/>
    <w:rsid w:val="00C12B80"/>
    <w:rsid w:val="00C16A07"/>
    <w:rsid w:val="00C2757A"/>
    <w:rsid w:val="00C306CA"/>
    <w:rsid w:val="00C35BFC"/>
    <w:rsid w:val="00C36818"/>
    <w:rsid w:val="00C36E73"/>
    <w:rsid w:val="00C40157"/>
    <w:rsid w:val="00C42096"/>
    <w:rsid w:val="00C50A39"/>
    <w:rsid w:val="00C57165"/>
    <w:rsid w:val="00C5726E"/>
    <w:rsid w:val="00C6048F"/>
    <w:rsid w:val="00C6202B"/>
    <w:rsid w:val="00C64B40"/>
    <w:rsid w:val="00C65437"/>
    <w:rsid w:val="00C85AB7"/>
    <w:rsid w:val="00CB1985"/>
    <w:rsid w:val="00CC5BEB"/>
    <w:rsid w:val="00CC5FC5"/>
    <w:rsid w:val="00CC7C89"/>
    <w:rsid w:val="00CD3324"/>
    <w:rsid w:val="00CD3C1E"/>
    <w:rsid w:val="00CE2578"/>
    <w:rsid w:val="00CE4140"/>
    <w:rsid w:val="00CF10DA"/>
    <w:rsid w:val="00CF2718"/>
    <w:rsid w:val="00D01832"/>
    <w:rsid w:val="00D132FF"/>
    <w:rsid w:val="00D21B27"/>
    <w:rsid w:val="00D25B0B"/>
    <w:rsid w:val="00D31127"/>
    <w:rsid w:val="00D3134E"/>
    <w:rsid w:val="00D423AD"/>
    <w:rsid w:val="00D46528"/>
    <w:rsid w:val="00D4733D"/>
    <w:rsid w:val="00D63DD3"/>
    <w:rsid w:val="00D74633"/>
    <w:rsid w:val="00D80B6D"/>
    <w:rsid w:val="00D82E2D"/>
    <w:rsid w:val="00D8513A"/>
    <w:rsid w:val="00D87CCE"/>
    <w:rsid w:val="00DA327C"/>
    <w:rsid w:val="00DA576C"/>
    <w:rsid w:val="00DB365A"/>
    <w:rsid w:val="00DB4335"/>
    <w:rsid w:val="00DC6AB6"/>
    <w:rsid w:val="00DD1EC1"/>
    <w:rsid w:val="00DD2A65"/>
    <w:rsid w:val="00DE448F"/>
    <w:rsid w:val="00DF006F"/>
    <w:rsid w:val="00DF2A53"/>
    <w:rsid w:val="00DF388B"/>
    <w:rsid w:val="00E04F7B"/>
    <w:rsid w:val="00E16FE8"/>
    <w:rsid w:val="00E17539"/>
    <w:rsid w:val="00E343B0"/>
    <w:rsid w:val="00E364A9"/>
    <w:rsid w:val="00E57D1A"/>
    <w:rsid w:val="00E60E78"/>
    <w:rsid w:val="00E669EF"/>
    <w:rsid w:val="00E67800"/>
    <w:rsid w:val="00E71D31"/>
    <w:rsid w:val="00E72BA8"/>
    <w:rsid w:val="00E83CCD"/>
    <w:rsid w:val="00E847E6"/>
    <w:rsid w:val="00E90FB8"/>
    <w:rsid w:val="00E938B3"/>
    <w:rsid w:val="00E9495C"/>
    <w:rsid w:val="00EA47AD"/>
    <w:rsid w:val="00EA5222"/>
    <w:rsid w:val="00EB06C5"/>
    <w:rsid w:val="00EB5B94"/>
    <w:rsid w:val="00EF62F8"/>
    <w:rsid w:val="00F040CA"/>
    <w:rsid w:val="00F06420"/>
    <w:rsid w:val="00F06844"/>
    <w:rsid w:val="00F161D2"/>
    <w:rsid w:val="00F257ED"/>
    <w:rsid w:val="00F27366"/>
    <w:rsid w:val="00F30BB8"/>
    <w:rsid w:val="00F33E63"/>
    <w:rsid w:val="00F366A6"/>
    <w:rsid w:val="00F37E08"/>
    <w:rsid w:val="00F44AEB"/>
    <w:rsid w:val="00F45620"/>
    <w:rsid w:val="00F52462"/>
    <w:rsid w:val="00F52ABA"/>
    <w:rsid w:val="00F542F8"/>
    <w:rsid w:val="00F739AD"/>
    <w:rsid w:val="00F76B0E"/>
    <w:rsid w:val="00F9094E"/>
    <w:rsid w:val="00F95B39"/>
    <w:rsid w:val="00FB551F"/>
    <w:rsid w:val="00FB5857"/>
    <w:rsid w:val="00FC1254"/>
    <w:rsid w:val="00FC33AA"/>
    <w:rsid w:val="00FD5578"/>
    <w:rsid w:val="00FE6DB7"/>
    <w:rsid w:val="00FE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920B6"/>
  <w15:docId w15:val="{9527DFC0-C2EA-4679-B81A-02DF3229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D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1351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51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512D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51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512D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1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12D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Siln">
    <w:name w:val="Strong"/>
    <w:basedOn w:val="Standardnpsmoodstavce"/>
    <w:uiPriority w:val="22"/>
    <w:qFormat/>
    <w:rsid w:val="00854470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C6048F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D87CCE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DB7"/>
    <w:rPr>
      <w:rFonts w:asciiTheme="majorHAnsi" w:eastAsiaTheme="majorEastAsia" w:hAnsiTheme="majorHAnsi" w:cstheme="majorBidi"/>
      <w:i/>
      <w:iCs/>
      <w:color w:val="365F91" w:themeColor="accent1" w:themeShade="BF"/>
      <w:lang w:val="cs-CZ" w:eastAsia="cs-CZ" w:bidi="cs-CZ"/>
    </w:rPr>
  </w:style>
  <w:style w:type="character" w:customStyle="1" w:styleId="article-hl">
    <w:name w:val="article-hl"/>
    <w:basedOn w:val="Standardnpsmoodstavce"/>
    <w:rsid w:val="00F36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nkedin.com/company/786541/" TargetMode="Externa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roker.Consulting/" TargetMode="External"/><Relationship Id="rId17" Type="http://schemas.openxmlformats.org/officeDocument/2006/relationships/footer" Target="foot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alityspolu.cz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10668151/" TargetMode="External"/><Relationship Id="rId23" Type="http://schemas.openxmlformats.org/officeDocument/2006/relationships/footer" Target="footer4.xml"/><Relationship Id="rId10" Type="http://schemas.openxmlformats.org/officeDocument/2006/relationships/hyperlink" Target="http://www.okpointy.cz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bcas.cz" TargetMode="External"/><Relationship Id="rId14" Type="http://schemas.openxmlformats.org/officeDocument/2006/relationships/hyperlink" Target="https://www.facebook.com/okpointy/" TargetMode="Externa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507E9-D927-4198-8D6E-8AF36467F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3</Pages>
  <Words>1087</Words>
  <Characters>6419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18</cp:revision>
  <dcterms:created xsi:type="dcterms:W3CDTF">2021-04-18T22:21:00Z</dcterms:created>
  <dcterms:modified xsi:type="dcterms:W3CDTF">2021-05-05T10:33:00Z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