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51B28C"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15233C16"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PODÍLOVÝCH FONDŮ </w:t>
          </w:r>
          <w:r w:rsidRPr="004B5797">
            <w:rPr>
              <w:rFonts w:ascii="Arial" w:hAnsi="Arial" w:cs="Arial"/>
              <w:color w:val="CD1719"/>
              <w:sz w:val="24"/>
            </w:rPr>
            <w:t>|</w:t>
          </w:r>
          <w:r w:rsidRPr="004B5797">
            <w:rPr>
              <w:rFonts w:ascii="Arial" w:hAnsi="Arial" w:cs="Arial"/>
              <w:color w:val="1D1D1B"/>
              <w:sz w:val="24"/>
            </w:rPr>
            <w:t xml:space="preserve"> INDEX TYPICKÉHO INVESTORA </w:t>
          </w:r>
        </w:p>
        <w:p w14:paraId="03C4DE47" w14:textId="77777777" w:rsidR="0009776B" w:rsidRPr="004B5797" w:rsidRDefault="00D80B6D" w:rsidP="00D80B6D">
          <w:pPr>
            <w:spacing w:before="230"/>
            <w:ind w:left="165"/>
            <w:jc w:val="center"/>
            <w:rPr>
              <w:rFonts w:ascii="Arial" w:hAnsi="Arial" w:cs="Arial"/>
              <w:color w:val="1D1D1B"/>
              <w:sz w:val="24"/>
            </w:rPr>
          </w:pPr>
          <w:r w:rsidRPr="004B5797">
            <w:rPr>
              <w:rFonts w:ascii="Arial" w:hAnsi="Arial" w:cs="Arial"/>
              <w:color w:val="1D1D1B"/>
              <w:sz w:val="24"/>
            </w:rPr>
            <w:t xml:space="preserve">INDEX VOLNÝCH PENĚZ DOMÁCNOSTÍ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77777777" w:rsidR="00032D94" w:rsidRPr="004B5797" w:rsidRDefault="00D80B6D" w:rsidP="00D80B6D">
          <w:pPr>
            <w:spacing w:before="240" w:line="288" w:lineRule="exact"/>
            <w:ind w:left="162"/>
            <w:jc w:val="center"/>
            <w:rPr>
              <w:rFonts w:ascii="Arial" w:hAnsi="Arial" w:cs="Arial"/>
              <w:color w:val="1D1D1B"/>
              <w:sz w:val="24"/>
            </w:rPr>
          </w:pPr>
          <w:r w:rsidRPr="004B5797">
            <w:rPr>
              <w:rFonts w:ascii="Arial" w:hAnsi="Arial" w:cs="Arial"/>
              <w:color w:val="1D1D1B"/>
              <w:sz w:val="24"/>
            </w:rPr>
            <w:t xml:space="preserve">INDEX FINANČNÍ GRAMOTNOSTI </w:t>
          </w:r>
        </w:p>
        <w:p w14:paraId="4C8EDD49" w14:textId="77777777" w:rsidR="00D80B6D" w:rsidRPr="004B5797" w:rsidRDefault="00D80B6D" w:rsidP="00D80B6D">
          <w:pPr>
            <w:spacing w:before="240" w:line="288" w:lineRule="exact"/>
            <w:ind w:left="162"/>
            <w:jc w:val="center"/>
            <w:rPr>
              <w:rFonts w:ascii="Arial" w:hAnsi="Arial" w:cs="Arial"/>
              <w:sz w:val="24"/>
            </w:rPr>
          </w:pPr>
          <w:r w:rsidRPr="004B5797">
            <w:rPr>
              <w:rFonts w:ascii="Arial" w:hAnsi="Arial" w:cs="Arial"/>
              <w:color w:val="1D1D1B"/>
              <w:sz w:val="24"/>
            </w:rPr>
            <w:t>INDEX OČEKÁVANÝCH CEN PŘI PRODEJI NEMOVITOSTI</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32641326"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40</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w:t>
          </w:r>
          <w:proofErr w:type="spellStart"/>
          <w:r w:rsidRPr="00FC2522">
            <w:rPr>
              <w:rFonts w:ascii="Arial" w:hAnsi="Arial" w:cs="Arial"/>
              <w:sz w:val="18"/>
            </w:rPr>
            <w:t>mBank</w:t>
          </w:r>
          <w:proofErr w:type="spellEnd"/>
          <w:r w:rsidRPr="00FC2522">
            <w:rPr>
              <w:rFonts w:ascii="Arial" w:hAnsi="Arial" w:cs="Arial"/>
              <w:sz w:val="18"/>
            </w:rPr>
            <w:t xml:space="preserve"> a MONETA Money Bank. </w:t>
          </w:r>
          <w:proofErr w:type="spellStart"/>
          <w:r w:rsidRPr="00FC2522">
            <w:rPr>
              <w:rStyle w:val="dn"/>
              <w:rFonts w:ascii="Arial" w:hAnsi="Arial" w:cs="Arial"/>
              <w:sz w:val="18"/>
              <w:szCs w:val="18"/>
            </w:rPr>
            <w:t>Více</w:t>
          </w:r>
          <w:proofErr w:type="spellEnd"/>
          <w:r w:rsidRPr="00FC2522">
            <w:rPr>
              <w:rStyle w:val="dn"/>
              <w:rFonts w:ascii="Arial" w:hAnsi="Arial" w:cs="Arial"/>
              <w:sz w:val="18"/>
              <w:szCs w:val="18"/>
            </w:rPr>
            <w:t xml:space="preserv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w:t>
          </w:r>
          <w:proofErr w:type="spellStart"/>
          <w:r w:rsidRPr="00FC2522">
            <w:rPr>
              <w:rStyle w:val="dn"/>
              <w:rFonts w:ascii="Arial" w:hAnsi="Arial" w:cs="Arial"/>
              <w:sz w:val="18"/>
              <w:szCs w:val="18"/>
            </w:rPr>
            <w:t>Navštivte</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také</w:t>
          </w:r>
          <w:proofErr w:type="spellEnd"/>
          <w:r w:rsidRPr="00FC2522">
            <w:rPr>
              <w:rStyle w:val="dn"/>
              <w:rFonts w:ascii="Arial" w:hAnsi="Arial" w:cs="Arial"/>
              <w:sz w:val="18"/>
              <w:szCs w:val="18"/>
            </w:rPr>
            <w:t xml:space="preserve"> </w:t>
          </w:r>
          <w:proofErr w:type="spellStart"/>
          <w:r w:rsidRPr="00FC2522">
            <w:rPr>
              <w:rStyle w:val="dn"/>
              <w:rFonts w:ascii="Arial" w:hAnsi="Arial" w:cs="Arial"/>
              <w:sz w:val="18"/>
              <w:szCs w:val="18"/>
            </w:rPr>
            <w:t>náš</w:t>
          </w:r>
          <w:proofErr w:type="spellEnd"/>
          <w:r w:rsidRPr="00FC2522">
            <w:rPr>
              <w:rStyle w:val="dn"/>
              <w:rFonts w:ascii="Arial" w:hAnsi="Arial" w:cs="Arial"/>
              <w:sz w:val="18"/>
              <w:szCs w:val="18"/>
            </w:rPr>
            <w:t xml:space="preserve">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31287A"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7CF22D" w14:textId="77777777" w:rsidR="004F6195" w:rsidRDefault="004F6195" w:rsidP="001675AF">
      <w:pPr>
        <w:jc w:val="center"/>
        <w:rPr>
          <w:rFonts w:ascii="Arial" w:hAnsi="Arial" w:cs="Arial"/>
          <w:b/>
          <w:sz w:val="28"/>
          <w:szCs w:val="28"/>
        </w:rPr>
      </w:pPr>
    </w:p>
    <w:p w14:paraId="11F162CA" w14:textId="44DE5C6E" w:rsidR="00C23E32" w:rsidRPr="004F6195" w:rsidRDefault="00ED2D1F" w:rsidP="001675AF">
      <w:pPr>
        <w:jc w:val="center"/>
        <w:rPr>
          <w:rFonts w:ascii="Arial" w:hAnsi="Arial" w:cs="Arial"/>
          <w:b/>
          <w:sz w:val="28"/>
          <w:szCs w:val="28"/>
        </w:rPr>
      </w:pPr>
      <w:r w:rsidRPr="004F6195">
        <w:rPr>
          <w:rFonts w:ascii="Arial" w:hAnsi="Arial" w:cs="Arial"/>
          <w:b/>
          <w:sz w:val="28"/>
          <w:szCs w:val="28"/>
        </w:rPr>
        <w:t>Broker Consulting Index spotřebitelských</w:t>
      </w:r>
      <w:r w:rsidR="0066135D" w:rsidRPr="004F6195">
        <w:rPr>
          <w:rFonts w:ascii="Arial" w:hAnsi="Arial" w:cs="Arial"/>
          <w:b/>
          <w:sz w:val="28"/>
          <w:szCs w:val="28"/>
        </w:rPr>
        <w:t xml:space="preserve"> úvěrů</w:t>
      </w:r>
      <w:r w:rsidRPr="004F6195">
        <w:rPr>
          <w:rFonts w:ascii="Arial" w:hAnsi="Arial" w:cs="Arial"/>
          <w:b/>
          <w:sz w:val="28"/>
          <w:szCs w:val="28"/>
        </w:rPr>
        <w:t xml:space="preserve"> </w:t>
      </w:r>
      <w:r w:rsidR="004678E9">
        <w:rPr>
          <w:rFonts w:ascii="Arial" w:hAnsi="Arial" w:cs="Arial"/>
          <w:b/>
          <w:sz w:val="28"/>
          <w:szCs w:val="28"/>
        </w:rPr>
        <w:t>pokračuje v růstu už druhý měsíc v řadě,</w:t>
      </w:r>
      <w:r w:rsidR="004678E9" w:rsidRPr="004F6195">
        <w:rPr>
          <w:rFonts w:ascii="Arial" w:hAnsi="Arial" w:cs="Arial"/>
          <w:b/>
          <w:sz w:val="28"/>
          <w:szCs w:val="28"/>
        </w:rPr>
        <w:t xml:space="preserve"> </w:t>
      </w:r>
      <w:r w:rsidR="004678E9">
        <w:rPr>
          <w:rFonts w:ascii="Arial" w:hAnsi="Arial" w:cs="Arial"/>
          <w:b/>
          <w:sz w:val="28"/>
          <w:szCs w:val="28"/>
        </w:rPr>
        <w:t xml:space="preserve">v únoru vystoupal na hodnotu 6,20 % p. a. </w:t>
      </w:r>
    </w:p>
    <w:p w14:paraId="4537F9B8" w14:textId="3589E1FC" w:rsidR="007A15A6" w:rsidRDefault="007A15A6" w:rsidP="007A15A6">
      <w:pPr>
        <w:jc w:val="both"/>
        <w:rPr>
          <w:rFonts w:ascii="Arial" w:hAnsi="Arial" w:cs="Arial"/>
          <w:b/>
          <w:bCs/>
          <w:color w:val="FF0000"/>
          <w:sz w:val="20"/>
          <w:szCs w:val="20"/>
        </w:rPr>
      </w:pPr>
    </w:p>
    <w:p w14:paraId="05AF4064" w14:textId="77777777" w:rsidR="008E1286" w:rsidRDefault="008E1286" w:rsidP="007A15A6">
      <w:pPr>
        <w:jc w:val="both"/>
        <w:rPr>
          <w:color w:val="FF0000"/>
        </w:rPr>
      </w:pPr>
    </w:p>
    <w:p w14:paraId="1003515F" w14:textId="2754452C" w:rsidR="0088579E" w:rsidRPr="00F51B95" w:rsidRDefault="00EF1AE7" w:rsidP="00A712B2">
      <w:pPr>
        <w:jc w:val="both"/>
        <w:rPr>
          <w:rFonts w:ascii="Arial" w:hAnsi="Arial" w:cs="Arial"/>
          <w:b/>
          <w:bCs/>
          <w:sz w:val="20"/>
          <w:szCs w:val="20"/>
        </w:rPr>
      </w:pPr>
      <w:r w:rsidRPr="00F51B95">
        <w:rPr>
          <w:rFonts w:ascii="Arial" w:hAnsi="Arial" w:cs="Arial"/>
          <w:bCs/>
          <w:i/>
          <w:sz w:val="20"/>
          <w:szCs w:val="20"/>
        </w:rPr>
        <w:t xml:space="preserve">Praha, </w:t>
      </w:r>
      <w:r w:rsidR="00D90628" w:rsidRPr="00F51B95">
        <w:rPr>
          <w:rFonts w:ascii="Arial" w:hAnsi="Arial" w:cs="Arial"/>
          <w:bCs/>
          <w:i/>
          <w:sz w:val="20"/>
          <w:szCs w:val="20"/>
        </w:rPr>
        <w:t>2</w:t>
      </w:r>
      <w:r w:rsidR="0037300C">
        <w:rPr>
          <w:rFonts w:ascii="Arial" w:hAnsi="Arial" w:cs="Arial"/>
          <w:bCs/>
          <w:i/>
          <w:sz w:val="20"/>
          <w:szCs w:val="20"/>
        </w:rPr>
        <w:t>9</w:t>
      </w:r>
      <w:r w:rsidR="00392024" w:rsidRPr="00F51B95">
        <w:rPr>
          <w:rFonts w:ascii="Arial" w:hAnsi="Arial" w:cs="Arial"/>
          <w:bCs/>
          <w:i/>
          <w:sz w:val="20"/>
          <w:szCs w:val="20"/>
        </w:rPr>
        <w:t>. března</w:t>
      </w:r>
      <w:r w:rsidRPr="00F51B95">
        <w:rPr>
          <w:rFonts w:ascii="Arial" w:hAnsi="Arial" w:cs="Arial"/>
          <w:bCs/>
          <w:i/>
          <w:sz w:val="20"/>
          <w:szCs w:val="20"/>
        </w:rPr>
        <w:t xml:space="preserve"> 2021 </w:t>
      </w:r>
      <w:r w:rsidR="0088579E" w:rsidRPr="00F51B95">
        <w:rPr>
          <w:rFonts w:ascii="Arial" w:hAnsi="Arial" w:cs="Arial"/>
          <w:bCs/>
          <w:i/>
          <w:sz w:val="20"/>
          <w:szCs w:val="20"/>
        </w:rPr>
        <w:t>–</w:t>
      </w:r>
      <w:r w:rsidRPr="00F51B95">
        <w:rPr>
          <w:rFonts w:ascii="Arial" w:hAnsi="Arial" w:cs="Arial"/>
          <w:b/>
          <w:bCs/>
          <w:sz w:val="20"/>
          <w:szCs w:val="20"/>
        </w:rPr>
        <w:t xml:space="preserve"> </w:t>
      </w:r>
      <w:r w:rsidR="0088579E" w:rsidRPr="00F51B95">
        <w:rPr>
          <w:rFonts w:ascii="Arial" w:hAnsi="Arial" w:cs="Arial"/>
          <w:b/>
          <w:bCs/>
          <w:sz w:val="20"/>
          <w:szCs w:val="20"/>
        </w:rPr>
        <w:t xml:space="preserve">Broker </w:t>
      </w:r>
      <w:r w:rsidR="00EA3819">
        <w:rPr>
          <w:rFonts w:ascii="Arial" w:hAnsi="Arial" w:cs="Arial"/>
          <w:b/>
          <w:bCs/>
          <w:sz w:val="20"/>
          <w:szCs w:val="20"/>
        </w:rPr>
        <w:t xml:space="preserve">Consulting </w:t>
      </w:r>
      <w:r w:rsidR="0088579E" w:rsidRPr="00F51B95">
        <w:rPr>
          <w:rFonts w:ascii="Arial" w:hAnsi="Arial" w:cs="Arial"/>
          <w:b/>
          <w:bCs/>
          <w:sz w:val="20"/>
          <w:szCs w:val="20"/>
        </w:rPr>
        <w:t>Index spotřebitelských úvěrů pokračoval i v únoru tempem mírného růstu. Jeho ho</w:t>
      </w:r>
      <w:r w:rsidR="00180051" w:rsidRPr="00F51B95">
        <w:rPr>
          <w:rFonts w:ascii="Arial" w:hAnsi="Arial" w:cs="Arial"/>
          <w:b/>
          <w:bCs/>
          <w:sz w:val="20"/>
          <w:szCs w:val="20"/>
        </w:rPr>
        <w:t>dnota tak</w:t>
      </w:r>
      <w:r w:rsidR="006509E8" w:rsidRPr="00F51B95">
        <w:rPr>
          <w:rFonts w:ascii="Arial" w:hAnsi="Arial" w:cs="Arial"/>
          <w:b/>
          <w:bCs/>
          <w:sz w:val="20"/>
          <w:szCs w:val="20"/>
        </w:rPr>
        <w:t xml:space="preserve"> poskočila</w:t>
      </w:r>
      <w:r w:rsidR="00180051" w:rsidRPr="00F51B95">
        <w:rPr>
          <w:rFonts w:ascii="Arial" w:hAnsi="Arial" w:cs="Arial"/>
          <w:b/>
          <w:bCs/>
          <w:sz w:val="20"/>
          <w:szCs w:val="20"/>
        </w:rPr>
        <w:t xml:space="preserve"> o 0,1 procentního bodu</w:t>
      </w:r>
      <w:r w:rsidR="0088579E" w:rsidRPr="00F51B95">
        <w:rPr>
          <w:rFonts w:ascii="Arial" w:hAnsi="Arial" w:cs="Arial"/>
          <w:b/>
          <w:bCs/>
          <w:sz w:val="20"/>
          <w:szCs w:val="20"/>
        </w:rPr>
        <w:t xml:space="preserve"> na 6,20 % p. a. </w:t>
      </w:r>
      <w:r w:rsidR="00017A80" w:rsidRPr="00F51B95">
        <w:rPr>
          <w:rFonts w:ascii="Arial" w:hAnsi="Arial" w:cs="Arial"/>
          <w:b/>
          <w:bCs/>
          <w:sz w:val="20"/>
          <w:szCs w:val="20"/>
        </w:rPr>
        <w:t>Přesto se podle odborníků ješt</w:t>
      </w:r>
      <w:r w:rsidR="001D4EA8">
        <w:rPr>
          <w:rFonts w:ascii="Arial" w:hAnsi="Arial" w:cs="Arial"/>
          <w:b/>
          <w:bCs/>
          <w:sz w:val="20"/>
          <w:szCs w:val="20"/>
        </w:rPr>
        <w:t>ě nemusí jednat o růstový trend</w:t>
      </w:r>
      <w:r w:rsidR="00D04527">
        <w:rPr>
          <w:rFonts w:ascii="Arial" w:hAnsi="Arial" w:cs="Arial"/>
          <w:b/>
          <w:bCs/>
          <w:sz w:val="20"/>
          <w:szCs w:val="20"/>
        </w:rPr>
        <w:t>, který bude pokračovat</w:t>
      </w:r>
      <w:r w:rsidR="00161D10">
        <w:rPr>
          <w:rFonts w:ascii="Arial" w:hAnsi="Arial" w:cs="Arial"/>
          <w:b/>
          <w:bCs/>
          <w:sz w:val="20"/>
          <w:szCs w:val="20"/>
        </w:rPr>
        <w:t xml:space="preserve"> i v dalším období</w:t>
      </w:r>
      <w:r w:rsidR="00D04527">
        <w:rPr>
          <w:rFonts w:ascii="Arial" w:hAnsi="Arial" w:cs="Arial"/>
          <w:b/>
          <w:bCs/>
          <w:sz w:val="20"/>
          <w:szCs w:val="20"/>
        </w:rPr>
        <w:t>.</w:t>
      </w:r>
      <w:r w:rsidR="007725B8">
        <w:rPr>
          <w:rFonts w:ascii="Arial" w:hAnsi="Arial" w:cs="Arial"/>
          <w:b/>
          <w:bCs/>
          <w:sz w:val="20"/>
          <w:szCs w:val="20"/>
        </w:rPr>
        <w:t xml:space="preserve"> Historický vývoj úrokových sazeb u spotřebitelských úvěrů </w:t>
      </w:r>
      <w:r w:rsidR="006509E8">
        <w:rPr>
          <w:rFonts w:ascii="Arial" w:hAnsi="Arial" w:cs="Arial"/>
          <w:b/>
          <w:bCs/>
          <w:sz w:val="20"/>
          <w:szCs w:val="20"/>
        </w:rPr>
        <w:t xml:space="preserve">totiž </w:t>
      </w:r>
      <w:r w:rsidR="007725B8">
        <w:rPr>
          <w:rFonts w:ascii="Arial" w:hAnsi="Arial" w:cs="Arial"/>
          <w:b/>
          <w:bCs/>
          <w:sz w:val="20"/>
          <w:szCs w:val="20"/>
        </w:rPr>
        <w:t xml:space="preserve">ukazuje, že dlouhodobý trend </w:t>
      </w:r>
      <w:r w:rsidR="00161D10">
        <w:rPr>
          <w:rFonts w:ascii="Arial" w:hAnsi="Arial" w:cs="Arial"/>
          <w:b/>
          <w:bCs/>
          <w:sz w:val="20"/>
          <w:szCs w:val="20"/>
        </w:rPr>
        <w:t xml:space="preserve">má </w:t>
      </w:r>
      <w:r w:rsidR="007725B8">
        <w:rPr>
          <w:rFonts w:ascii="Arial" w:hAnsi="Arial" w:cs="Arial"/>
          <w:b/>
          <w:bCs/>
          <w:sz w:val="20"/>
          <w:szCs w:val="20"/>
        </w:rPr>
        <w:t>spíš</w:t>
      </w:r>
      <w:r w:rsidR="00161D10">
        <w:rPr>
          <w:rFonts w:ascii="Arial" w:hAnsi="Arial" w:cs="Arial"/>
          <w:b/>
          <w:bCs/>
          <w:sz w:val="20"/>
          <w:szCs w:val="20"/>
        </w:rPr>
        <w:t>e</w:t>
      </w:r>
      <w:r w:rsidR="007725B8">
        <w:rPr>
          <w:rFonts w:ascii="Arial" w:hAnsi="Arial" w:cs="Arial"/>
          <w:b/>
          <w:bCs/>
          <w:sz w:val="20"/>
          <w:szCs w:val="20"/>
        </w:rPr>
        <w:t xml:space="preserve"> klesající</w:t>
      </w:r>
      <w:r w:rsidR="00161D10">
        <w:rPr>
          <w:rFonts w:ascii="Arial" w:hAnsi="Arial" w:cs="Arial"/>
          <w:b/>
          <w:bCs/>
          <w:sz w:val="20"/>
          <w:szCs w:val="20"/>
        </w:rPr>
        <w:t xml:space="preserve"> tendenci</w:t>
      </w:r>
      <w:r w:rsidR="007725B8">
        <w:rPr>
          <w:rFonts w:ascii="Arial" w:hAnsi="Arial" w:cs="Arial"/>
          <w:b/>
          <w:bCs/>
          <w:sz w:val="20"/>
          <w:szCs w:val="20"/>
        </w:rPr>
        <w:t xml:space="preserve">. </w:t>
      </w:r>
    </w:p>
    <w:p w14:paraId="2CD3A764" w14:textId="77777777" w:rsidR="00C03192" w:rsidRPr="00F51B95" w:rsidRDefault="00C03192" w:rsidP="00D90628">
      <w:pPr>
        <w:rPr>
          <w:rFonts w:ascii="Arial" w:eastAsia="Times New Roman" w:hAnsi="Arial" w:cs="Arial"/>
          <w:sz w:val="20"/>
          <w:szCs w:val="20"/>
        </w:rPr>
      </w:pPr>
      <w:bookmarkStart w:id="0" w:name="_GoBack"/>
      <w:bookmarkEnd w:id="0"/>
    </w:p>
    <w:p w14:paraId="14B719C1" w14:textId="6B3F9989" w:rsidR="00180051" w:rsidRPr="00F51B95" w:rsidRDefault="00001489" w:rsidP="00F51B95">
      <w:pPr>
        <w:jc w:val="both"/>
        <w:rPr>
          <w:rFonts w:ascii="Arial" w:eastAsia="Times New Roman" w:hAnsi="Arial" w:cs="Arial"/>
          <w:sz w:val="20"/>
          <w:szCs w:val="20"/>
        </w:rPr>
      </w:pPr>
      <w:r w:rsidRPr="00F51B95">
        <w:rPr>
          <w:rFonts w:ascii="Arial" w:eastAsia="Times New Roman" w:hAnsi="Arial" w:cs="Arial"/>
          <w:sz w:val="20"/>
          <w:szCs w:val="20"/>
        </w:rPr>
        <w:t>„</w:t>
      </w:r>
      <w:r w:rsidR="004678E9">
        <w:rPr>
          <w:rFonts w:ascii="Arial" w:eastAsia="Times New Roman" w:hAnsi="Arial" w:cs="Arial"/>
          <w:i/>
          <w:sz w:val="20"/>
          <w:szCs w:val="20"/>
        </w:rPr>
        <w:t xml:space="preserve">Přestože se </w:t>
      </w:r>
      <w:r w:rsidR="00180051" w:rsidRPr="00F51B95">
        <w:rPr>
          <w:rFonts w:ascii="Arial" w:eastAsia="Times New Roman" w:hAnsi="Arial" w:cs="Arial"/>
          <w:i/>
          <w:sz w:val="20"/>
          <w:szCs w:val="20"/>
        </w:rPr>
        <w:t>v tomto roce</w:t>
      </w:r>
      <w:r w:rsidR="004678E9">
        <w:rPr>
          <w:rFonts w:ascii="Arial" w:eastAsia="Times New Roman" w:hAnsi="Arial" w:cs="Arial"/>
          <w:i/>
          <w:sz w:val="20"/>
          <w:szCs w:val="20"/>
        </w:rPr>
        <w:t xml:space="preserve"> jedná</w:t>
      </w:r>
      <w:r w:rsidR="00180051" w:rsidRPr="00F51B95">
        <w:rPr>
          <w:rFonts w:ascii="Arial" w:eastAsia="Times New Roman" w:hAnsi="Arial" w:cs="Arial"/>
          <w:i/>
          <w:sz w:val="20"/>
          <w:szCs w:val="20"/>
        </w:rPr>
        <w:t xml:space="preserve"> </w:t>
      </w:r>
      <w:r w:rsidR="004678E9">
        <w:rPr>
          <w:rFonts w:ascii="Arial" w:eastAsia="Times New Roman" w:hAnsi="Arial" w:cs="Arial"/>
          <w:i/>
          <w:sz w:val="20"/>
          <w:szCs w:val="20"/>
        </w:rPr>
        <w:t>u</w:t>
      </w:r>
      <w:r w:rsidR="00180051" w:rsidRPr="00F51B95">
        <w:rPr>
          <w:rFonts w:ascii="Arial" w:eastAsia="Times New Roman" w:hAnsi="Arial" w:cs="Arial"/>
          <w:i/>
          <w:sz w:val="20"/>
          <w:szCs w:val="20"/>
        </w:rPr>
        <w:t xml:space="preserve">ž o druhý meziměsíční nárůst průměrné hodnoty spotřebitelských úvěrů, konkrétně z 6,10 na </w:t>
      </w:r>
      <w:r w:rsidR="00D90628" w:rsidRPr="00F51B95">
        <w:rPr>
          <w:rFonts w:ascii="Arial" w:eastAsia="Times New Roman" w:hAnsi="Arial" w:cs="Arial"/>
          <w:i/>
          <w:sz w:val="20"/>
          <w:szCs w:val="20"/>
        </w:rPr>
        <w:t>6,20 % p. a.</w:t>
      </w:r>
      <w:r w:rsidR="00180051" w:rsidRPr="00F51B95">
        <w:rPr>
          <w:rFonts w:ascii="Arial" w:eastAsia="Times New Roman" w:hAnsi="Arial" w:cs="Arial"/>
          <w:i/>
          <w:sz w:val="20"/>
          <w:szCs w:val="20"/>
        </w:rPr>
        <w:t xml:space="preserve">, nemusí únorový stav nutně potvrzovat </w:t>
      </w:r>
      <w:r w:rsidR="001D4EA8">
        <w:rPr>
          <w:rFonts w:ascii="Arial" w:eastAsia="Times New Roman" w:hAnsi="Arial" w:cs="Arial"/>
          <w:i/>
          <w:sz w:val="20"/>
          <w:szCs w:val="20"/>
        </w:rPr>
        <w:t xml:space="preserve">dlouhodobý </w:t>
      </w:r>
      <w:r w:rsidR="00D90628" w:rsidRPr="00F51B95">
        <w:rPr>
          <w:rFonts w:ascii="Arial" w:eastAsia="Times New Roman" w:hAnsi="Arial" w:cs="Arial"/>
          <w:i/>
          <w:sz w:val="20"/>
          <w:szCs w:val="20"/>
        </w:rPr>
        <w:t>růstový trend.</w:t>
      </w:r>
      <w:r w:rsidR="00D04527">
        <w:rPr>
          <w:rFonts w:ascii="Arial" w:eastAsia="Times New Roman" w:hAnsi="Arial" w:cs="Arial"/>
          <w:i/>
          <w:sz w:val="20"/>
          <w:szCs w:val="20"/>
        </w:rPr>
        <w:t xml:space="preserve"> </w:t>
      </w:r>
      <w:r w:rsidR="001D4EA8">
        <w:rPr>
          <w:rFonts w:ascii="Arial" w:eastAsia="Times New Roman" w:hAnsi="Arial" w:cs="Arial"/>
          <w:i/>
          <w:sz w:val="20"/>
          <w:szCs w:val="20"/>
        </w:rPr>
        <w:t>Pokud se podíváme na graf vývoje sazeb</w:t>
      </w:r>
      <w:r w:rsidR="00D04527">
        <w:rPr>
          <w:rFonts w:ascii="Arial" w:eastAsia="Times New Roman" w:hAnsi="Arial" w:cs="Arial"/>
          <w:i/>
          <w:sz w:val="20"/>
          <w:szCs w:val="20"/>
        </w:rPr>
        <w:t>,</w:t>
      </w:r>
      <w:r w:rsidR="001D4EA8">
        <w:rPr>
          <w:rFonts w:ascii="Arial" w:eastAsia="Times New Roman" w:hAnsi="Arial" w:cs="Arial"/>
          <w:i/>
          <w:sz w:val="20"/>
          <w:szCs w:val="20"/>
        </w:rPr>
        <w:t xml:space="preserve"> je </w:t>
      </w:r>
      <w:r w:rsidR="006509E8">
        <w:rPr>
          <w:rFonts w:ascii="Arial" w:eastAsia="Times New Roman" w:hAnsi="Arial" w:cs="Arial"/>
          <w:i/>
          <w:sz w:val="20"/>
          <w:szCs w:val="20"/>
        </w:rPr>
        <w:t>zřetelně</w:t>
      </w:r>
      <w:r w:rsidR="001D4EA8">
        <w:rPr>
          <w:rFonts w:ascii="Arial" w:eastAsia="Times New Roman" w:hAnsi="Arial" w:cs="Arial"/>
          <w:i/>
          <w:sz w:val="20"/>
          <w:szCs w:val="20"/>
        </w:rPr>
        <w:t xml:space="preserve"> vidět, že průměrné sazby u spotřebitelských úvěrů sice občas vzrostou, ale dlouhodobý trend je spíše klesající.</w:t>
      </w:r>
      <w:r w:rsidR="00D90628" w:rsidRPr="00F51B95">
        <w:rPr>
          <w:rFonts w:ascii="Arial" w:eastAsia="Times New Roman" w:hAnsi="Arial" w:cs="Arial"/>
          <w:i/>
          <w:sz w:val="20"/>
          <w:szCs w:val="20"/>
        </w:rPr>
        <w:t xml:space="preserve"> Na trhu spotřebitelských úvěrů </w:t>
      </w:r>
      <w:r w:rsidR="00F83CDB" w:rsidRPr="00F51B95">
        <w:rPr>
          <w:rFonts w:ascii="Arial" w:eastAsia="Times New Roman" w:hAnsi="Arial" w:cs="Arial"/>
          <w:i/>
          <w:sz w:val="20"/>
          <w:szCs w:val="20"/>
        </w:rPr>
        <w:t xml:space="preserve">panuje </w:t>
      </w:r>
      <w:r w:rsidR="00D90628" w:rsidRPr="00F51B95">
        <w:rPr>
          <w:rFonts w:ascii="Arial" w:eastAsia="Times New Roman" w:hAnsi="Arial" w:cs="Arial"/>
          <w:i/>
          <w:sz w:val="20"/>
          <w:szCs w:val="20"/>
        </w:rPr>
        <w:t>ještě větší konkurence</w:t>
      </w:r>
      <w:r w:rsidR="00F83CDB" w:rsidRPr="00F51B95">
        <w:rPr>
          <w:rFonts w:ascii="Arial" w:eastAsia="Times New Roman" w:hAnsi="Arial" w:cs="Arial"/>
          <w:i/>
          <w:sz w:val="20"/>
          <w:szCs w:val="20"/>
        </w:rPr>
        <w:t xml:space="preserve"> než na trhu hypotečním. Tato situace nahrává </w:t>
      </w:r>
      <w:proofErr w:type="spellStart"/>
      <w:r w:rsidR="00F83CDB" w:rsidRPr="00F51B95">
        <w:rPr>
          <w:rFonts w:ascii="Arial" w:eastAsia="Times New Roman" w:hAnsi="Arial" w:cs="Arial"/>
          <w:i/>
          <w:sz w:val="20"/>
          <w:szCs w:val="20"/>
        </w:rPr>
        <w:t>bonitnějším</w:t>
      </w:r>
      <w:proofErr w:type="spellEnd"/>
      <w:r w:rsidR="00F83CDB" w:rsidRPr="00F51B95">
        <w:rPr>
          <w:rFonts w:ascii="Arial" w:eastAsia="Times New Roman" w:hAnsi="Arial" w:cs="Arial"/>
          <w:i/>
          <w:sz w:val="20"/>
          <w:szCs w:val="20"/>
        </w:rPr>
        <w:t xml:space="preserve"> zákazníkům, kteří mohou vybírat z</w:t>
      </w:r>
      <w:r w:rsidR="00435342" w:rsidRPr="00F51B95">
        <w:rPr>
          <w:rFonts w:ascii="Arial" w:eastAsia="Times New Roman" w:hAnsi="Arial" w:cs="Arial"/>
          <w:i/>
          <w:sz w:val="20"/>
          <w:szCs w:val="20"/>
        </w:rPr>
        <w:t> pestré palety</w:t>
      </w:r>
      <w:r w:rsidR="00180051" w:rsidRPr="00F51B95">
        <w:rPr>
          <w:rFonts w:ascii="Arial" w:eastAsia="Times New Roman" w:hAnsi="Arial" w:cs="Arial"/>
          <w:i/>
          <w:sz w:val="20"/>
          <w:szCs w:val="20"/>
        </w:rPr>
        <w:t xml:space="preserve"> </w:t>
      </w:r>
      <w:r w:rsidR="00F83CDB" w:rsidRPr="00F51B95">
        <w:rPr>
          <w:rFonts w:ascii="Arial" w:eastAsia="Times New Roman" w:hAnsi="Arial" w:cs="Arial"/>
          <w:i/>
          <w:sz w:val="20"/>
          <w:szCs w:val="20"/>
        </w:rPr>
        <w:t>nabídek</w:t>
      </w:r>
      <w:r w:rsidR="00180051" w:rsidRPr="00F51B95">
        <w:rPr>
          <w:rFonts w:ascii="Arial" w:eastAsia="Times New Roman" w:hAnsi="Arial" w:cs="Arial"/>
          <w:i/>
          <w:sz w:val="20"/>
          <w:szCs w:val="20"/>
        </w:rPr>
        <w:t xml:space="preserve"> spotřebitelských úvěrů</w:t>
      </w:r>
      <w:r w:rsidRPr="00F51B95">
        <w:rPr>
          <w:rFonts w:ascii="Arial" w:eastAsia="Times New Roman" w:hAnsi="Arial" w:cs="Arial"/>
          <w:i/>
          <w:sz w:val="20"/>
          <w:szCs w:val="20"/>
        </w:rPr>
        <w:t>,“</w:t>
      </w:r>
      <w:r w:rsidRPr="00F51B95">
        <w:rPr>
          <w:rFonts w:ascii="Arial" w:eastAsia="Times New Roman" w:hAnsi="Arial" w:cs="Arial"/>
          <w:sz w:val="20"/>
          <w:szCs w:val="20"/>
        </w:rPr>
        <w:t xml:space="preserve"> komentuje únorovou hodnotu Indexu </w:t>
      </w:r>
      <w:r w:rsidRPr="00F51B95">
        <w:rPr>
          <w:rFonts w:ascii="Arial" w:eastAsia="Times New Roman" w:hAnsi="Arial" w:cs="Arial"/>
          <w:b/>
          <w:sz w:val="20"/>
          <w:szCs w:val="20"/>
        </w:rPr>
        <w:t>hlavní analytik Broker Consulting, Martin Novák</w:t>
      </w:r>
      <w:r w:rsidRPr="00F51B95">
        <w:rPr>
          <w:rFonts w:ascii="Arial" w:eastAsia="Times New Roman" w:hAnsi="Arial" w:cs="Arial"/>
          <w:sz w:val="20"/>
          <w:szCs w:val="20"/>
        </w:rPr>
        <w:t>.</w:t>
      </w:r>
      <w:r w:rsidR="00F83CDB" w:rsidRPr="00F51B95">
        <w:rPr>
          <w:rFonts w:ascii="Arial" w:eastAsia="Times New Roman" w:hAnsi="Arial" w:cs="Arial"/>
          <w:sz w:val="20"/>
          <w:szCs w:val="20"/>
        </w:rPr>
        <w:t xml:space="preserve"> </w:t>
      </w:r>
      <w:r w:rsidRPr="00F51B95">
        <w:rPr>
          <w:rFonts w:ascii="Arial" w:eastAsia="Times New Roman" w:hAnsi="Arial" w:cs="Arial"/>
          <w:sz w:val="20"/>
          <w:szCs w:val="20"/>
        </w:rPr>
        <w:t>Podobně</w:t>
      </w:r>
      <w:r w:rsidR="00435342" w:rsidRPr="00F51B95">
        <w:rPr>
          <w:rFonts w:ascii="Arial" w:eastAsia="Times New Roman" w:hAnsi="Arial" w:cs="Arial"/>
          <w:sz w:val="20"/>
          <w:szCs w:val="20"/>
        </w:rPr>
        <w:t xml:space="preserve"> široké je</w:t>
      </w:r>
      <w:r w:rsidRPr="00F51B95">
        <w:rPr>
          <w:rFonts w:ascii="Arial" w:eastAsia="Times New Roman" w:hAnsi="Arial" w:cs="Arial"/>
          <w:sz w:val="20"/>
          <w:szCs w:val="20"/>
        </w:rPr>
        <w:t xml:space="preserve"> také</w:t>
      </w:r>
      <w:r w:rsidR="00435342" w:rsidRPr="00F51B95">
        <w:rPr>
          <w:rFonts w:ascii="Arial" w:eastAsia="Times New Roman" w:hAnsi="Arial" w:cs="Arial"/>
          <w:sz w:val="20"/>
          <w:szCs w:val="20"/>
        </w:rPr>
        <w:t xml:space="preserve"> r</w:t>
      </w:r>
      <w:r w:rsidR="00D90628" w:rsidRPr="00F51B95">
        <w:rPr>
          <w:rFonts w:ascii="Arial" w:eastAsia="Times New Roman" w:hAnsi="Arial" w:cs="Arial"/>
          <w:sz w:val="20"/>
          <w:szCs w:val="20"/>
        </w:rPr>
        <w:t>ozpětí nabídky úrokových sazeb</w:t>
      </w:r>
      <w:r w:rsidR="00435342" w:rsidRPr="00F51B95">
        <w:rPr>
          <w:rFonts w:ascii="Arial" w:eastAsia="Times New Roman" w:hAnsi="Arial" w:cs="Arial"/>
          <w:sz w:val="20"/>
          <w:szCs w:val="20"/>
        </w:rPr>
        <w:t>. Zde je však třeba mít se na pozoru, zejména u nabídek uváděných pomocí oblíbené formulace „již od“. Stejně tak se objevují nabí</w:t>
      </w:r>
      <w:r w:rsidR="00180051" w:rsidRPr="00F51B95">
        <w:rPr>
          <w:rFonts w:ascii="Arial" w:eastAsia="Times New Roman" w:hAnsi="Arial" w:cs="Arial"/>
          <w:sz w:val="20"/>
          <w:szCs w:val="20"/>
        </w:rPr>
        <w:t xml:space="preserve">dky lákající na sazbu, která může být značně </w:t>
      </w:r>
      <w:r w:rsidR="00435342" w:rsidRPr="00F51B95">
        <w:rPr>
          <w:rFonts w:ascii="Arial" w:eastAsia="Times New Roman" w:hAnsi="Arial" w:cs="Arial"/>
          <w:sz w:val="20"/>
          <w:szCs w:val="20"/>
        </w:rPr>
        <w:t xml:space="preserve">pod úrovní průměrné úrokové sazby. Na takové nabídky samozřejmě nedosáhne každý žadatel, protože bývají spojeny s celou řadou </w:t>
      </w:r>
      <w:r w:rsidR="004678E9">
        <w:rPr>
          <w:rFonts w:ascii="Arial" w:eastAsia="Times New Roman" w:hAnsi="Arial" w:cs="Arial"/>
          <w:sz w:val="20"/>
          <w:szCs w:val="20"/>
        </w:rPr>
        <w:t xml:space="preserve">specifických </w:t>
      </w:r>
      <w:r w:rsidR="00435342" w:rsidRPr="00F51B95">
        <w:rPr>
          <w:rFonts w:ascii="Arial" w:eastAsia="Times New Roman" w:hAnsi="Arial" w:cs="Arial"/>
          <w:sz w:val="20"/>
          <w:szCs w:val="20"/>
        </w:rPr>
        <w:t>podmínek.</w:t>
      </w:r>
      <w:r w:rsidR="00180051" w:rsidRPr="00F51B95">
        <w:rPr>
          <w:rFonts w:ascii="Arial" w:eastAsia="Times New Roman" w:hAnsi="Arial" w:cs="Arial"/>
          <w:sz w:val="20"/>
          <w:szCs w:val="20"/>
        </w:rPr>
        <w:t xml:space="preserve"> </w:t>
      </w:r>
    </w:p>
    <w:p w14:paraId="41E55611" w14:textId="77777777" w:rsidR="00180051" w:rsidRPr="00F51B95" w:rsidRDefault="00180051" w:rsidP="00F51B95">
      <w:pPr>
        <w:jc w:val="both"/>
        <w:rPr>
          <w:rFonts w:ascii="Arial" w:eastAsia="Times New Roman" w:hAnsi="Arial" w:cs="Arial"/>
          <w:sz w:val="20"/>
          <w:szCs w:val="20"/>
        </w:rPr>
      </w:pPr>
    </w:p>
    <w:p w14:paraId="326F09E2" w14:textId="41FB38C3" w:rsidR="00D90628" w:rsidRPr="00F51B95" w:rsidRDefault="00D90628" w:rsidP="00F51B95">
      <w:pPr>
        <w:jc w:val="both"/>
        <w:rPr>
          <w:rFonts w:ascii="Arial" w:eastAsia="Times New Roman" w:hAnsi="Arial" w:cs="Arial"/>
          <w:sz w:val="20"/>
          <w:szCs w:val="20"/>
        </w:rPr>
      </w:pPr>
      <w:r w:rsidRPr="00F51B95">
        <w:rPr>
          <w:rFonts w:ascii="Arial" w:eastAsia="Times New Roman" w:hAnsi="Arial" w:cs="Arial"/>
          <w:sz w:val="20"/>
          <w:szCs w:val="20"/>
        </w:rPr>
        <w:t xml:space="preserve">Velmi často je pozornost upírána na ukazatel RPSN. Ten sám o sobě nemusí být </w:t>
      </w:r>
      <w:r w:rsidR="00001489" w:rsidRPr="00F51B95">
        <w:rPr>
          <w:rFonts w:ascii="Arial" w:eastAsia="Times New Roman" w:hAnsi="Arial" w:cs="Arial"/>
          <w:sz w:val="20"/>
          <w:szCs w:val="20"/>
        </w:rPr>
        <w:t>pokaždé dostatečně</w:t>
      </w:r>
      <w:r w:rsidRPr="00F51B95">
        <w:rPr>
          <w:rFonts w:ascii="Arial" w:eastAsia="Times New Roman" w:hAnsi="Arial" w:cs="Arial"/>
          <w:sz w:val="20"/>
          <w:szCs w:val="20"/>
        </w:rPr>
        <w:t xml:space="preserve"> vypovídající. Například u krátkodobých půjček do jednoho roku tento ukazatel roste </w:t>
      </w:r>
      <w:r w:rsidR="005A4EB8">
        <w:rPr>
          <w:rFonts w:ascii="Arial" w:eastAsia="Times New Roman" w:hAnsi="Arial" w:cs="Arial"/>
          <w:sz w:val="20"/>
          <w:szCs w:val="20"/>
        </w:rPr>
        <w:t>ve</w:t>
      </w:r>
      <w:r w:rsidRPr="00F51B95">
        <w:rPr>
          <w:rFonts w:ascii="Arial" w:eastAsia="Times New Roman" w:hAnsi="Arial" w:cs="Arial"/>
          <w:sz w:val="20"/>
          <w:szCs w:val="20"/>
        </w:rPr>
        <w:t xml:space="preserve"> sto</w:t>
      </w:r>
      <w:r w:rsidR="005A4EB8">
        <w:rPr>
          <w:rFonts w:ascii="Arial" w:eastAsia="Times New Roman" w:hAnsi="Arial" w:cs="Arial"/>
          <w:sz w:val="20"/>
          <w:szCs w:val="20"/>
        </w:rPr>
        <w:t>vkách</w:t>
      </w:r>
      <w:r w:rsidRPr="00F51B95">
        <w:rPr>
          <w:rFonts w:ascii="Arial" w:eastAsia="Times New Roman" w:hAnsi="Arial" w:cs="Arial"/>
          <w:sz w:val="20"/>
          <w:szCs w:val="20"/>
        </w:rPr>
        <w:t xml:space="preserve"> procent</w:t>
      </w:r>
      <w:r w:rsidR="005A4EB8">
        <w:rPr>
          <w:rFonts w:ascii="Arial" w:eastAsia="Times New Roman" w:hAnsi="Arial" w:cs="Arial"/>
          <w:sz w:val="20"/>
          <w:szCs w:val="20"/>
        </w:rPr>
        <w:t xml:space="preserve">. </w:t>
      </w:r>
      <w:r w:rsidRPr="00F51B95">
        <w:rPr>
          <w:rFonts w:ascii="Arial" w:eastAsia="Times New Roman" w:hAnsi="Arial" w:cs="Arial"/>
          <w:sz w:val="20"/>
          <w:szCs w:val="20"/>
        </w:rPr>
        <w:t>U standardních spot</w:t>
      </w:r>
      <w:r w:rsidR="00001489" w:rsidRPr="00F51B95">
        <w:rPr>
          <w:rFonts w:ascii="Arial" w:eastAsia="Times New Roman" w:hAnsi="Arial" w:cs="Arial"/>
          <w:sz w:val="20"/>
          <w:szCs w:val="20"/>
        </w:rPr>
        <w:t xml:space="preserve">řebitelských úvěrů </w:t>
      </w:r>
      <w:r w:rsidR="005A4EB8">
        <w:rPr>
          <w:rFonts w:ascii="Arial" w:eastAsia="Times New Roman" w:hAnsi="Arial" w:cs="Arial"/>
          <w:sz w:val="20"/>
          <w:szCs w:val="20"/>
        </w:rPr>
        <w:t xml:space="preserve">však </w:t>
      </w:r>
      <w:r w:rsidR="00001489" w:rsidRPr="00F51B95">
        <w:rPr>
          <w:rFonts w:ascii="Arial" w:eastAsia="Times New Roman" w:hAnsi="Arial" w:cs="Arial"/>
          <w:sz w:val="20"/>
          <w:szCs w:val="20"/>
        </w:rPr>
        <w:t xml:space="preserve">platí základní </w:t>
      </w:r>
      <w:r w:rsidRPr="00F51B95">
        <w:rPr>
          <w:rFonts w:ascii="Arial" w:eastAsia="Times New Roman" w:hAnsi="Arial" w:cs="Arial"/>
          <w:sz w:val="20"/>
          <w:szCs w:val="20"/>
        </w:rPr>
        <w:t>pravidlo</w:t>
      </w:r>
      <w:r w:rsidR="00001489" w:rsidRPr="00F51B95">
        <w:rPr>
          <w:rFonts w:ascii="Arial" w:eastAsia="Times New Roman" w:hAnsi="Arial" w:cs="Arial"/>
          <w:sz w:val="20"/>
          <w:szCs w:val="20"/>
        </w:rPr>
        <w:t xml:space="preserve"> posuzování RPSN</w:t>
      </w:r>
      <w:r w:rsidR="0023469F" w:rsidRPr="00F51B95">
        <w:rPr>
          <w:rFonts w:ascii="Arial" w:eastAsia="Times New Roman" w:hAnsi="Arial" w:cs="Arial"/>
          <w:sz w:val="20"/>
          <w:szCs w:val="20"/>
        </w:rPr>
        <w:t xml:space="preserve">: </w:t>
      </w:r>
      <w:r w:rsidRPr="00F51B95">
        <w:rPr>
          <w:rFonts w:ascii="Arial" w:eastAsia="Times New Roman" w:hAnsi="Arial" w:cs="Arial"/>
          <w:sz w:val="20"/>
          <w:szCs w:val="20"/>
        </w:rPr>
        <w:t xml:space="preserve">Pokud je </w:t>
      </w:r>
      <w:r w:rsidR="00001489" w:rsidRPr="00F51B95">
        <w:rPr>
          <w:rFonts w:ascii="Arial" w:eastAsia="Times New Roman" w:hAnsi="Arial" w:cs="Arial"/>
          <w:sz w:val="20"/>
          <w:szCs w:val="20"/>
        </w:rPr>
        <w:t>hodnota RPSN zásadně rozdílná</w:t>
      </w:r>
      <w:r w:rsidRPr="00F51B95">
        <w:rPr>
          <w:rFonts w:ascii="Arial" w:eastAsia="Times New Roman" w:hAnsi="Arial" w:cs="Arial"/>
          <w:sz w:val="20"/>
          <w:szCs w:val="20"/>
        </w:rPr>
        <w:t xml:space="preserve"> od </w:t>
      </w:r>
      <w:r w:rsidR="00001489" w:rsidRPr="00F51B95">
        <w:rPr>
          <w:rFonts w:ascii="Arial" w:eastAsia="Times New Roman" w:hAnsi="Arial" w:cs="Arial"/>
          <w:sz w:val="20"/>
          <w:szCs w:val="20"/>
        </w:rPr>
        <w:t xml:space="preserve">hodnoty </w:t>
      </w:r>
      <w:r w:rsidRPr="00F51B95">
        <w:rPr>
          <w:rFonts w:ascii="Arial" w:eastAsia="Times New Roman" w:hAnsi="Arial" w:cs="Arial"/>
          <w:sz w:val="20"/>
          <w:szCs w:val="20"/>
        </w:rPr>
        <w:t xml:space="preserve">úrokové sazby, </w:t>
      </w:r>
      <w:r w:rsidR="00001489" w:rsidRPr="00F51B95">
        <w:rPr>
          <w:rFonts w:ascii="Arial" w:eastAsia="Times New Roman" w:hAnsi="Arial" w:cs="Arial"/>
          <w:sz w:val="20"/>
          <w:szCs w:val="20"/>
        </w:rPr>
        <w:t xml:space="preserve">žadatel o úvěr by si měl </w:t>
      </w:r>
      <w:r w:rsidR="005A4EB8">
        <w:rPr>
          <w:rFonts w:ascii="Arial" w:eastAsia="Times New Roman" w:hAnsi="Arial" w:cs="Arial"/>
          <w:sz w:val="20"/>
          <w:szCs w:val="20"/>
        </w:rPr>
        <w:t>nejprve zjistit</w:t>
      </w:r>
      <w:r w:rsidR="00001489" w:rsidRPr="00F51B95">
        <w:rPr>
          <w:rFonts w:ascii="Arial" w:eastAsia="Times New Roman" w:hAnsi="Arial" w:cs="Arial"/>
          <w:sz w:val="20"/>
          <w:szCs w:val="20"/>
        </w:rPr>
        <w:t xml:space="preserve">, </w:t>
      </w:r>
      <w:r w:rsidR="0023469F" w:rsidRPr="00F51B95">
        <w:rPr>
          <w:rFonts w:ascii="Arial" w:eastAsia="Times New Roman" w:hAnsi="Arial" w:cs="Arial"/>
          <w:sz w:val="20"/>
          <w:szCs w:val="20"/>
        </w:rPr>
        <w:t>čím je</w:t>
      </w:r>
      <w:r w:rsidR="00001489" w:rsidRPr="00F51B95">
        <w:rPr>
          <w:rFonts w:ascii="Arial" w:eastAsia="Times New Roman" w:hAnsi="Arial" w:cs="Arial"/>
          <w:sz w:val="20"/>
          <w:szCs w:val="20"/>
        </w:rPr>
        <w:t xml:space="preserve"> tento výrazný</w:t>
      </w:r>
      <w:r w:rsidR="0023469F" w:rsidRPr="00F51B95">
        <w:rPr>
          <w:rFonts w:ascii="Arial" w:eastAsia="Times New Roman" w:hAnsi="Arial" w:cs="Arial"/>
          <w:sz w:val="20"/>
          <w:szCs w:val="20"/>
        </w:rPr>
        <w:t xml:space="preserve"> rozdíl způsoben.</w:t>
      </w:r>
      <w:r w:rsidRPr="00F51B95">
        <w:rPr>
          <w:rFonts w:ascii="Arial" w:eastAsia="Times New Roman" w:hAnsi="Arial" w:cs="Arial"/>
          <w:sz w:val="20"/>
          <w:szCs w:val="20"/>
        </w:rPr>
        <w:t> </w:t>
      </w:r>
    </w:p>
    <w:p w14:paraId="4BB4FB19" w14:textId="0504A61E" w:rsidR="00001489" w:rsidRPr="00F51B95" w:rsidRDefault="00001489" w:rsidP="00F51B95">
      <w:pPr>
        <w:jc w:val="both"/>
        <w:rPr>
          <w:rFonts w:ascii="Arial" w:hAnsi="Arial" w:cs="Arial"/>
          <w:b/>
          <w:bCs/>
          <w:sz w:val="20"/>
          <w:szCs w:val="20"/>
        </w:rPr>
      </w:pPr>
    </w:p>
    <w:p w14:paraId="3EBF7847" w14:textId="1C937D42" w:rsidR="00F83CDB" w:rsidRPr="00F51B95" w:rsidRDefault="00001489" w:rsidP="00F51B95">
      <w:pPr>
        <w:jc w:val="both"/>
        <w:rPr>
          <w:rFonts w:ascii="Arial" w:hAnsi="Arial" w:cs="Arial"/>
          <w:sz w:val="20"/>
          <w:szCs w:val="20"/>
        </w:rPr>
      </w:pPr>
      <w:r w:rsidRPr="00F51B95">
        <w:rPr>
          <w:rFonts w:ascii="Arial" w:eastAsia="Times New Roman" w:hAnsi="Arial" w:cs="Arial"/>
          <w:sz w:val="20"/>
          <w:szCs w:val="20"/>
        </w:rPr>
        <w:t xml:space="preserve">Podle zjištění Evropské spotřebitelské zprávy o platbách </w:t>
      </w:r>
      <w:r w:rsidR="005A4EB8" w:rsidRPr="00F51B95">
        <w:rPr>
          <w:rFonts w:ascii="Arial" w:eastAsia="Times New Roman" w:hAnsi="Arial" w:cs="Arial"/>
          <w:sz w:val="20"/>
          <w:szCs w:val="20"/>
        </w:rPr>
        <w:t xml:space="preserve">utrácí </w:t>
      </w:r>
      <w:r w:rsidRPr="00F51B95">
        <w:rPr>
          <w:rFonts w:ascii="Arial" w:eastAsia="Times New Roman" w:hAnsi="Arial" w:cs="Arial"/>
          <w:sz w:val="20"/>
          <w:szCs w:val="20"/>
        </w:rPr>
        <w:t>celých 18 % Čechů během koronakrize více</w:t>
      </w:r>
      <w:r w:rsidR="00F51B95" w:rsidRPr="00F51B95">
        <w:rPr>
          <w:rFonts w:ascii="Arial" w:eastAsia="Times New Roman" w:hAnsi="Arial" w:cs="Arial"/>
          <w:sz w:val="20"/>
          <w:szCs w:val="20"/>
        </w:rPr>
        <w:t xml:space="preserve"> peněz než před ní, </w:t>
      </w:r>
      <w:r w:rsidRPr="00F51B95">
        <w:rPr>
          <w:rFonts w:ascii="Arial" w:eastAsia="Times New Roman" w:hAnsi="Arial" w:cs="Arial"/>
          <w:sz w:val="20"/>
          <w:szCs w:val="20"/>
        </w:rPr>
        <w:t xml:space="preserve">navíc se při svých impulzivních nákupech často neváhají zadlužit. </w:t>
      </w:r>
      <w:r w:rsidR="00690415" w:rsidRPr="00F51B95">
        <w:rPr>
          <w:rFonts w:ascii="Arial" w:eastAsia="Times New Roman" w:hAnsi="Arial" w:cs="Arial"/>
          <w:sz w:val="20"/>
          <w:szCs w:val="20"/>
        </w:rPr>
        <w:t>Podle Martina Nováka by lidé měli pečlivě zvážit</w:t>
      </w:r>
      <w:r w:rsidR="00F51B95" w:rsidRPr="00F51B95">
        <w:rPr>
          <w:rFonts w:ascii="Arial" w:eastAsia="Times New Roman" w:hAnsi="Arial" w:cs="Arial"/>
          <w:sz w:val="20"/>
          <w:szCs w:val="20"/>
        </w:rPr>
        <w:t xml:space="preserve">, zda je nákup </w:t>
      </w:r>
      <w:r w:rsidR="00690415" w:rsidRPr="00F51B95">
        <w:rPr>
          <w:rFonts w:ascii="Arial" w:eastAsia="Times New Roman" w:hAnsi="Arial" w:cs="Arial"/>
          <w:sz w:val="20"/>
          <w:szCs w:val="20"/>
        </w:rPr>
        <w:t>dané věci nebo služby opravdu nezbytný. Brát si spotřebitelský úvěr na financování dovolené či dárků pro blíz</w:t>
      </w:r>
      <w:r w:rsidR="00F51B95" w:rsidRPr="00F51B95">
        <w:rPr>
          <w:rFonts w:ascii="Arial" w:eastAsia="Times New Roman" w:hAnsi="Arial" w:cs="Arial"/>
          <w:sz w:val="20"/>
          <w:szCs w:val="20"/>
        </w:rPr>
        <w:t xml:space="preserve">ké </w:t>
      </w:r>
      <w:r w:rsidR="00690415" w:rsidRPr="00F51B95">
        <w:rPr>
          <w:rFonts w:ascii="Arial" w:eastAsia="Times New Roman" w:hAnsi="Arial" w:cs="Arial"/>
          <w:sz w:val="20"/>
          <w:szCs w:val="20"/>
        </w:rPr>
        <w:t xml:space="preserve">je velmi špatným řešením. Zatížit se v současné době pravidelnými splátkami v řádu tisíců korun na </w:t>
      </w:r>
      <w:r w:rsidR="00F51B95" w:rsidRPr="00F51B95">
        <w:rPr>
          <w:rFonts w:ascii="Arial" w:eastAsia="Times New Roman" w:hAnsi="Arial" w:cs="Arial"/>
          <w:sz w:val="20"/>
          <w:szCs w:val="20"/>
        </w:rPr>
        <w:t xml:space="preserve">několik následujících let lze jednoznačně </w:t>
      </w:r>
      <w:r w:rsidR="00690415" w:rsidRPr="00F51B95">
        <w:rPr>
          <w:rFonts w:ascii="Arial" w:eastAsia="Times New Roman" w:hAnsi="Arial" w:cs="Arial"/>
          <w:sz w:val="20"/>
          <w:szCs w:val="20"/>
        </w:rPr>
        <w:t xml:space="preserve">považovat za vysoce rizikové počínání. </w:t>
      </w:r>
      <w:r w:rsidR="00F51B95" w:rsidRPr="00F51B95">
        <w:rPr>
          <w:rFonts w:ascii="Arial" w:eastAsia="Times New Roman" w:hAnsi="Arial" w:cs="Arial"/>
          <w:sz w:val="20"/>
          <w:szCs w:val="20"/>
        </w:rPr>
        <w:t>Bezpečnější a l</w:t>
      </w:r>
      <w:r w:rsidR="00D90628" w:rsidRPr="00F51B95">
        <w:rPr>
          <w:rFonts w:ascii="Arial" w:eastAsia="Times New Roman" w:hAnsi="Arial" w:cs="Arial"/>
          <w:sz w:val="20"/>
          <w:szCs w:val="20"/>
        </w:rPr>
        <w:t>evnější cestou</w:t>
      </w:r>
      <w:r w:rsidR="00F51B95" w:rsidRPr="00F51B95">
        <w:rPr>
          <w:rFonts w:ascii="Arial" w:eastAsia="Times New Roman" w:hAnsi="Arial" w:cs="Arial"/>
          <w:sz w:val="20"/>
          <w:szCs w:val="20"/>
        </w:rPr>
        <w:t xml:space="preserve"> je začít své nákupy více plánovat a k jejich financování použít pouze prostředky naspořené </w:t>
      </w:r>
      <w:r w:rsidR="00D90628" w:rsidRPr="00F51B95">
        <w:rPr>
          <w:rFonts w:ascii="Arial" w:eastAsia="Times New Roman" w:hAnsi="Arial" w:cs="Arial"/>
          <w:sz w:val="20"/>
          <w:szCs w:val="20"/>
        </w:rPr>
        <w:t xml:space="preserve">z vlastních zdrojů. </w:t>
      </w:r>
    </w:p>
    <w:p w14:paraId="079CEB4A" w14:textId="29FB2F81" w:rsidR="00001489" w:rsidRPr="00F51B95" w:rsidRDefault="00001489" w:rsidP="00F51B95">
      <w:pPr>
        <w:jc w:val="both"/>
        <w:rPr>
          <w:rFonts w:ascii="Arial" w:hAnsi="Arial" w:cs="Arial"/>
          <w:sz w:val="20"/>
          <w:szCs w:val="20"/>
        </w:rPr>
      </w:pPr>
    </w:p>
    <w:p w14:paraId="33C2DD25" w14:textId="0B3966BF" w:rsidR="00001489" w:rsidRDefault="0037300C" w:rsidP="00F51B95">
      <w:pPr>
        <w:jc w:val="both"/>
        <w:rPr>
          <w:rFonts w:ascii="Arial" w:hAnsi="Arial" w:cs="Arial"/>
          <w:b/>
          <w:bCs/>
          <w:sz w:val="20"/>
          <w:szCs w:val="20"/>
        </w:rPr>
      </w:pPr>
      <w:r>
        <w:rPr>
          <w:rFonts w:ascii="Arial" w:hAnsi="Arial" w:cs="Arial"/>
          <w:b/>
          <w:bCs/>
          <w:sz w:val="20"/>
          <w:szCs w:val="20"/>
        </w:rPr>
        <w:pict w14:anchorId="7701A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41.65pt">
            <v:imagedata r:id="rId24" o:title="GRAF BC Index spotrebitelskych uveru - unor 2021"/>
          </v:shape>
        </w:pict>
      </w:r>
    </w:p>
    <w:p w14:paraId="1950611D" w14:textId="77777777" w:rsidR="00F51B95" w:rsidRPr="00F51B95" w:rsidRDefault="00F51B95" w:rsidP="00F51B95">
      <w:pPr>
        <w:jc w:val="both"/>
        <w:rPr>
          <w:rFonts w:ascii="Arial" w:hAnsi="Arial" w:cs="Arial"/>
          <w:b/>
          <w:bCs/>
          <w:sz w:val="20"/>
          <w:szCs w:val="20"/>
        </w:rPr>
      </w:pPr>
    </w:p>
    <w:p w14:paraId="245A357E" w14:textId="77777777" w:rsidR="00001489" w:rsidRPr="00F51B95" w:rsidRDefault="00001489" w:rsidP="00D90628">
      <w:pPr>
        <w:rPr>
          <w:rFonts w:ascii="Arial" w:eastAsia="Times New Roman" w:hAnsi="Arial" w:cs="Arial"/>
          <w:sz w:val="20"/>
          <w:szCs w:val="20"/>
        </w:rPr>
      </w:pPr>
    </w:p>
    <w:p w14:paraId="2C57A24D" w14:textId="49D92918" w:rsidR="0064160C" w:rsidRPr="00F51B95" w:rsidRDefault="00831B5E" w:rsidP="00A712B2">
      <w:pP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w:t>
      </w:r>
      <w:r w:rsidR="00B51125" w:rsidRPr="00F51B95">
        <w:rPr>
          <w:rFonts w:ascii="Arial" w:hAnsi="Arial" w:cs="Arial"/>
          <w:sz w:val="20"/>
          <w:szCs w:val="20"/>
        </w:rPr>
        <w:t>,</w:t>
      </w:r>
      <w:r w:rsidRPr="00F51B95">
        <w:rPr>
          <w:rFonts w:ascii="Arial" w:hAnsi="Arial" w:cs="Arial"/>
          <w:sz w:val="20"/>
          <w:szCs w:val="20"/>
        </w:rPr>
        <w:t xml:space="preserve"> a to bez výjimky všechny. Nemůže </w:t>
      </w:r>
      <w:r w:rsidR="00B51125" w:rsidRPr="00F51B95">
        <w:rPr>
          <w:rFonts w:ascii="Arial" w:hAnsi="Arial" w:cs="Arial"/>
          <w:sz w:val="20"/>
          <w:szCs w:val="20"/>
        </w:rPr>
        <w:t xml:space="preserve">tak </w:t>
      </w:r>
      <w:r w:rsidRPr="00F51B95">
        <w:rPr>
          <w:rFonts w:ascii="Arial" w:hAnsi="Arial" w:cs="Arial"/>
          <w:sz w:val="20"/>
          <w:szCs w:val="20"/>
        </w:rPr>
        <w:t xml:space="preserve">dojít ke zkreslení informací a Index </w:t>
      </w:r>
      <w:r w:rsidR="00B51125" w:rsidRPr="00F51B95">
        <w:rPr>
          <w:rFonts w:ascii="Arial" w:hAnsi="Arial" w:cs="Arial"/>
          <w:sz w:val="20"/>
          <w:szCs w:val="20"/>
        </w:rPr>
        <w:t>není závislý na</w:t>
      </w:r>
      <w:r w:rsidRPr="00F51B95">
        <w:rPr>
          <w:rFonts w:ascii="Arial" w:hAnsi="Arial" w:cs="Arial"/>
          <w:sz w:val="20"/>
          <w:szCs w:val="20"/>
        </w:rPr>
        <w:t xml:space="preserve"> dat</w:t>
      </w:r>
      <w:r w:rsidR="00B51125" w:rsidRPr="00F51B95">
        <w:rPr>
          <w:rFonts w:ascii="Arial" w:hAnsi="Arial" w:cs="Arial"/>
          <w:sz w:val="20"/>
          <w:szCs w:val="20"/>
        </w:rPr>
        <w:t>ech dodávaných třetími stranami</w:t>
      </w:r>
      <w:r w:rsidRPr="00F51B95">
        <w:rPr>
          <w:rFonts w:ascii="Arial" w:hAnsi="Arial" w:cs="Arial"/>
          <w:sz w:val="20"/>
          <w:szCs w:val="20"/>
        </w:rPr>
        <w:t>.</w:t>
      </w:r>
    </w:p>
    <w:p w14:paraId="2B0A6A5E" w14:textId="499F5A29" w:rsidR="001E3FBF" w:rsidRPr="00F51B95" w:rsidRDefault="001E3FBF" w:rsidP="00B27178">
      <w:pPr>
        <w:jc w:val="both"/>
        <w:rPr>
          <w:rFonts w:ascii="Arial" w:hAnsi="Arial" w:cs="Arial"/>
          <w:sz w:val="20"/>
          <w:szCs w:val="20"/>
        </w:rPr>
      </w:pPr>
    </w:p>
    <w:p w14:paraId="0152B1B6" w14:textId="77777777" w:rsidR="001E3FBF" w:rsidRPr="00EE6922" w:rsidRDefault="001E3FBF" w:rsidP="00B27178">
      <w:pPr>
        <w:jc w:val="both"/>
        <w:rPr>
          <w:rFonts w:ascii="Arial" w:hAnsi="Arial" w:cs="Arial"/>
          <w:sz w:val="20"/>
          <w:szCs w:val="20"/>
        </w:rPr>
      </w:pPr>
    </w:p>
    <w:p w14:paraId="35A2FC70" w14:textId="39326E1E" w:rsidR="005B31D7" w:rsidRDefault="005B31D7" w:rsidP="00B27178">
      <w:pPr>
        <w:jc w:val="both"/>
        <w:rPr>
          <w:rFonts w:ascii="Arial" w:hAnsi="Arial" w:cs="Arial"/>
          <w:sz w:val="20"/>
          <w:szCs w:val="20"/>
        </w:rPr>
      </w:pPr>
    </w:p>
    <w:p w14:paraId="5B49E416" w14:textId="3F4B51C2" w:rsidR="00EE6922" w:rsidRDefault="00EE6922" w:rsidP="00B27178">
      <w:pPr>
        <w:jc w:val="both"/>
        <w:rPr>
          <w:rFonts w:ascii="Arial" w:hAnsi="Arial" w:cs="Arial"/>
          <w:sz w:val="20"/>
          <w:szCs w:val="20"/>
        </w:rPr>
      </w:pPr>
    </w:p>
    <w:p w14:paraId="159E33F4" w14:textId="6F599BD0" w:rsidR="0050659B" w:rsidRDefault="00544A37" w:rsidP="00B27178">
      <w:pPr>
        <w:tabs>
          <w:tab w:val="left" w:pos="7152"/>
        </w:tabs>
        <w:jc w:val="both"/>
        <w:rPr>
          <w:rFonts w:ascii="Arial" w:hAnsi="Arial" w:cs="Arial"/>
          <w:b/>
          <w:sz w:val="18"/>
          <w:szCs w:val="16"/>
        </w:rPr>
      </w:pPr>
      <w:r>
        <w:rPr>
          <w:rFonts w:ascii="Arial" w:hAnsi="Arial" w:cs="Arial"/>
          <w:b/>
          <w:sz w:val="18"/>
          <w:szCs w:val="16"/>
        </w:rPr>
        <w:tab/>
      </w:r>
    </w:p>
    <w:p w14:paraId="69C96FFF" w14:textId="7CEE5DCB" w:rsidR="00D8513A" w:rsidRPr="00B244B9" w:rsidRDefault="00D8513A" w:rsidP="00B27178">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index)</w:t>
      </w:r>
      <w:r w:rsidR="000374D7" w:rsidRPr="00B244B9">
        <w:rPr>
          <w:rFonts w:ascii="Arial" w:hAnsi="Arial" w:cs="Arial"/>
          <w:i/>
          <w:color w:val="1D1D1B"/>
          <w:w w:val="105"/>
          <w:sz w:val="18"/>
          <w:szCs w:val="16"/>
        </w:rPr>
        <w:t xml:space="preserve">. Více informací najdete též na webu </w:t>
      </w:r>
      <w:r w:rsidR="00C42FAF" w:rsidRPr="00C42FAF">
        <w:rPr>
          <w:rStyle w:val="Hypertextovodkaz"/>
          <w:rFonts w:ascii="Arial" w:hAnsi="Arial" w:cs="Arial"/>
          <w:i/>
          <w:w w:val="105"/>
          <w:sz w:val="18"/>
          <w:szCs w:val="16"/>
        </w:rPr>
        <w:t>https://www.bcas.cz/onas/pro-media/</w:t>
      </w:r>
      <w:r w:rsidR="000374D7" w:rsidRPr="00B244B9">
        <w:rPr>
          <w:rFonts w:ascii="Arial" w:hAnsi="Arial" w:cs="Arial"/>
          <w:i/>
          <w:color w:val="1D1D1B"/>
          <w:w w:val="105"/>
          <w:sz w:val="18"/>
          <w:szCs w:val="16"/>
        </w:rPr>
        <w:t xml:space="preserve">. </w:t>
      </w:r>
    </w:p>
    <w:p w14:paraId="6FDA875D" w14:textId="70EC54A7" w:rsidR="00B65A3B" w:rsidRPr="0025264B" w:rsidRDefault="00B65A3B" w:rsidP="00B27178">
      <w:pPr>
        <w:jc w:val="both"/>
      </w:pPr>
    </w:p>
    <w:p w14:paraId="04836DFC" w14:textId="5D586EC6" w:rsidR="00D31127" w:rsidRPr="00347557" w:rsidRDefault="00C42FAF" w:rsidP="00B27178">
      <w:pPr>
        <w:tabs>
          <w:tab w:val="center" w:pos="5225"/>
        </w:tabs>
        <w:jc w:val="both"/>
        <w:rPr>
          <w:rFonts w:ascii="Arial" w:hAnsi="Arial" w:cs="Arial"/>
          <w:b/>
          <w:sz w:val="18"/>
        </w:rPr>
      </w:pPr>
      <w:r>
        <w:rPr>
          <w:rFonts w:ascii="Arial" w:hAnsi="Arial" w:cs="Arial"/>
          <w:b/>
          <w:sz w:val="18"/>
        </w:rPr>
        <w:t>Proč je dobré I</w:t>
      </w:r>
      <w:r w:rsidR="009F2CB2" w:rsidRPr="00347557">
        <w:rPr>
          <w:rFonts w:ascii="Arial" w:hAnsi="Arial" w:cs="Arial"/>
          <w:b/>
          <w:sz w:val="18"/>
        </w:rPr>
        <w:t>ndex sledovat</w:t>
      </w:r>
      <w:r w:rsidR="004C3F71">
        <w:rPr>
          <w:rFonts w:ascii="Arial" w:hAnsi="Arial" w:cs="Arial"/>
          <w:b/>
          <w:sz w:val="18"/>
        </w:rPr>
        <w:tab/>
      </w:r>
    </w:p>
    <w:p w14:paraId="429B005D" w14:textId="77777777" w:rsidR="00A252BA" w:rsidRDefault="009F2CB2" w:rsidP="00B27178">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w:t>
      </w:r>
    </w:p>
    <w:p w14:paraId="28886F60" w14:textId="77777777" w:rsidR="00A252BA" w:rsidRDefault="00A252BA" w:rsidP="00B27178">
      <w:pPr>
        <w:jc w:val="both"/>
        <w:rPr>
          <w:rFonts w:ascii="Arial" w:hAnsi="Arial" w:cs="Arial"/>
          <w:sz w:val="18"/>
        </w:rPr>
      </w:pPr>
    </w:p>
    <w:p w14:paraId="411EFEF0" w14:textId="4F69CA73" w:rsidR="00D31127" w:rsidRDefault="009F2CB2" w:rsidP="00B27178">
      <w:pPr>
        <w:jc w:val="both"/>
        <w:rPr>
          <w:sz w:val="20"/>
        </w:rPr>
      </w:pPr>
      <w:r w:rsidRPr="00347557">
        <w:rPr>
          <w:rFonts w:ascii="Arial" w:hAnsi="Arial" w:cs="Arial"/>
          <w:sz w:val="18"/>
        </w:rPr>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w:t>
      </w:r>
      <w:r w:rsidR="00347557" w:rsidRPr="00347557">
        <w:rPr>
          <w:rFonts w:ascii="Arial" w:hAnsi="Arial" w:cs="Arial"/>
          <w:sz w:val="18"/>
        </w:rPr>
        <w:t> </w:t>
      </w:r>
      <w:r w:rsidRPr="00347557">
        <w:rPr>
          <w:rFonts w:ascii="Arial" w:hAnsi="Arial" w:cs="Arial"/>
          <w:sz w:val="18"/>
        </w:rPr>
        <w:t>bance</w:t>
      </w:r>
      <w:r w:rsidR="00347557" w:rsidRPr="00347557">
        <w:rPr>
          <w:rFonts w:ascii="Arial" w:hAnsi="Arial" w:cs="Arial"/>
          <w:sz w:val="18"/>
        </w:rPr>
        <w:t>,</w:t>
      </w:r>
      <w:r w:rsidRPr="00347557">
        <w:rPr>
          <w:rFonts w:ascii="Arial" w:hAnsi="Arial" w:cs="Arial"/>
          <w:sz w:val="18"/>
        </w:rPr>
        <w:t xml:space="preserve"> nebo v nebankovní instituci a úroková sazba je výrazněji vyšší než aktuální index, je potřeba zpozornět.</w:t>
      </w:r>
      <w:r w:rsidR="009F59EE">
        <w:rPr>
          <w:sz w:val="20"/>
        </w:rPr>
        <w:tab/>
      </w:r>
    </w:p>
    <w:p w14:paraId="0D4489F4" w14:textId="75F7BF6F" w:rsidR="00D60D98" w:rsidRDefault="00D60D98" w:rsidP="00B27178">
      <w:pPr>
        <w:jc w:val="both"/>
        <w:rPr>
          <w:sz w:val="20"/>
        </w:rPr>
      </w:pPr>
    </w:p>
    <w:p w14:paraId="3C780D18" w14:textId="5825F29D" w:rsidR="00D60D98" w:rsidRDefault="00D60D98" w:rsidP="00B27178">
      <w:pPr>
        <w:jc w:val="both"/>
        <w:rPr>
          <w:sz w:val="20"/>
        </w:rPr>
      </w:pPr>
    </w:p>
    <w:p w14:paraId="42D95A89" w14:textId="1525884D" w:rsidR="00D60D98" w:rsidRDefault="00D60D98" w:rsidP="00B27178">
      <w:pPr>
        <w:jc w:val="both"/>
        <w:rPr>
          <w:sz w:val="20"/>
        </w:rPr>
      </w:pPr>
    </w:p>
    <w:p w14:paraId="5BEA9DF4" w14:textId="52BA8B62" w:rsidR="00A252BA" w:rsidRDefault="00A252BA" w:rsidP="00B27178">
      <w:pPr>
        <w:jc w:val="both"/>
        <w:rPr>
          <w:sz w:val="20"/>
        </w:rPr>
      </w:pPr>
    </w:p>
    <w:p w14:paraId="5981FE19" w14:textId="6AFDFA91" w:rsidR="00A252BA" w:rsidRDefault="00A252BA" w:rsidP="00B27178">
      <w:pPr>
        <w:jc w:val="both"/>
        <w:rPr>
          <w:sz w:val="20"/>
        </w:rPr>
      </w:pPr>
    </w:p>
    <w:p w14:paraId="2C8285B0" w14:textId="264F71E7" w:rsidR="00A252BA" w:rsidRDefault="00A252BA" w:rsidP="00B27178">
      <w:pPr>
        <w:jc w:val="both"/>
        <w:rPr>
          <w:sz w:val="20"/>
        </w:rPr>
      </w:pPr>
    </w:p>
    <w:p w14:paraId="50D170E6" w14:textId="77777777" w:rsidR="00A252BA" w:rsidRDefault="00A252BA" w:rsidP="00B27178">
      <w:pPr>
        <w:jc w:val="both"/>
        <w:rPr>
          <w:sz w:val="20"/>
        </w:rPr>
      </w:pPr>
    </w:p>
    <w:p w14:paraId="30A655D4" w14:textId="783773B7" w:rsidR="00D60D98" w:rsidRPr="00D60D98" w:rsidRDefault="00D60D98" w:rsidP="00B27178">
      <w:pPr>
        <w:jc w:val="both"/>
        <w:rPr>
          <w:rFonts w:ascii="Arial" w:eastAsia="Calibri" w:hAnsi="Arial" w:cs="Arial"/>
          <w:b/>
          <w:bCs/>
          <w:noProof/>
          <w:sz w:val="20"/>
          <w:szCs w:val="20"/>
        </w:rPr>
      </w:pPr>
    </w:p>
    <w:p w14:paraId="7C1907C0" w14:textId="77777777" w:rsidR="00D60D98" w:rsidRDefault="00D60D98" w:rsidP="00D60D98">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259AB6B0" w14:textId="6E4F87C8" w:rsidR="00D60D98" w:rsidRPr="00D60D98" w:rsidRDefault="00D60D98" w:rsidP="00D60D98">
      <w:pPr>
        <w:rPr>
          <w:rFonts w:ascii="Arial" w:eastAsia="Calibri" w:hAnsi="Arial" w:cs="Arial"/>
          <w:b/>
          <w:bCs/>
          <w:noProof/>
          <w:sz w:val="18"/>
          <w:szCs w:val="18"/>
          <w:lang w:bidi="ar-SA"/>
        </w:rPr>
      </w:pPr>
      <w:r>
        <w:rPr>
          <w:sz w:val="20"/>
        </w:rPr>
        <w:br/>
      </w:r>
      <w:r w:rsidRPr="00D60D98">
        <w:rPr>
          <w:rFonts w:ascii="Arial" w:eastAsia="Calibri" w:hAnsi="Arial" w:cs="Arial"/>
          <w:b/>
          <w:bCs/>
          <w:noProof/>
          <w:sz w:val="18"/>
          <w:szCs w:val="18"/>
        </w:rPr>
        <w:t>Tereza Kunová</w:t>
      </w:r>
    </w:p>
    <w:p w14:paraId="3B5F377C" w14:textId="77777777" w:rsidR="00D60D98" w:rsidRPr="00D60D98" w:rsidRDefault="00D60D98" w:rsidP="00D60D98">
      <w:pPr>
        <w:spacing w:after="225"/>
        <w:rPr>
          <w:rFonts w:ascii="Arial" w:eastAsia="Calibri" w:hAnsi="Arial" w:cs="Arial"/>
          <w:noProof/>
          <w:sz w:val="18"/>
          <w:szCs w:val="18"/>
        </w:rPr>
      </w:pPr>
      <w:r w:rsidRPr="00D60D98">
        <w:rPr>
          <w:rFonts w:ascii="Arial" w:eastAsia="Calibri" w:hAnsi="Arial" w:cs="Arial"/>
          <w:noProof/>
          <w:sz w:val="18"/>
          <w:szCs w:val="18"/>
        </w:rPr>
        <w:t>Specialistka PR a externí komunikace</w:t>
      </w:r>
    </w:p>
    <w:p w14:paraId="4EE056B4" w14:textId="77777777" w:rsidR="00D60D98" w:rsidRPr="00D60D98" w:rsidRDefault="00D60D98" w:rsidP="00D60D98">
      <w:pPr>
        <w:rPr>
          <w:rFonts w:ascii="Arial" w:eastAsia="Calibri" w:hAnsi="Arial" w:cs="Arial"/>
          <w:b/>
          <w:bCs/>
          <w:noProof/>
          <w:sz w:val="18"/>
          <w:szCs w:val="18"/>
        </w:rPr>
      </w:pPr>
      <w:r w:rsidRPr="00D60D98">
        <w:rPr>
          <w:rFonts w:ascii="Arial" w:eastAsia="Calibri" w:hAnsi="Arial" w:cs="Arial"/>
          <w:b/>
          <w:bCs/>
          <w:noProof/>
          <w:sz w:val="18"/>
          <w:szCs w:val="18"/>
        </w:rPr>
        <w:t>Broker Consulting, a.s.,</w:t>
      </w:r>
    </w:p>
    <w:p w14:paraId="1B276319" w14:textId="550C7296" w:rsidR="00D60D98" w:rsidRPr="00D60D98" w:rsidRDefault="00D60D98" w:rsidP="00D60D98">
      <w:pPr>
        <w:rPr>
          <w:rFonts w:ascii="Arial" w:eastAsia="Calibri" w:hAnsi="Arial" w:cs="Arial"/>
          <w:noProof/>
          <w:sz w:val="18"/>
          <w:szCs w:val="18"/>
        </w:rPr>
      </w:pPr>
      <w:r w:rsidRPr="00D60D98">
        <w:rPr>
          <w:rFonts w:ascii="Arial" w:eastAsia="Calibri" w:hAnsi="Arial" w:cs="Arial"/>
          <w:noProof/>
          <w:sz w:val="18"/>
          <w:szCs w:val="18"/>
        </w:rPr>
        <w:t>Office Park Nové Butovice (Budova B)</w:t>
      </w:r>
      <w:r w:rsidRPr="00D60D98">
        <w:rPr>
          <w:rFonts w:ascii="Arial" w:eastAsia="Calibri" w:hAnsi="Arial" w:cs="Arial"/>
          <w:noProof/>
          <w:sz w:val="18"/>
          <w:szCs w:val="18"/>
        </w:rPr>
        <w:br/>
        <w:t>Bucharova 1423/6</w:t>
      </w:r>
      <w:r>
        <w:rPr>
          <w:rFonts w:ascii="Arial" w:eastAsia="Calibri" w:hAnsi="Arial" w:cs="Arial"/>
          <w:noProof/>
          <w:sz w:val="18"/>
          <w:szCs w:val="18"/>
        </w:rPr>
        <w:t xml:space="preserve">, </w:t>
      </w:r>
      <w:r w:rsidRPr="00D60D98">
        <w:rPr>
          <w:rFonts w:ascii="Arial" w:eastAsia="Calibri" w:hAnsi="Arial" w:cs="Arial"/>
          <w:noProof/>
          <w:sz w:val="18"/>
          <w:szCs w:val="18"/>
        </w:rPr>
        <w:t>158 00 Praha 5</w:t>
      </w:r>
    </w:p>
    <w:p w14:paraId="51117120" w14:textId="77777777" w:rsidR="00D60D98" w:rsidRPr="00D60D98" w:rsidRDefault="00D60D98" w:rsidP="00D60D98">
      <w:pPr>
        <w:rPr>
          <w:rFonts w:ascii="Arial" w:eastAsia="Calibri" w:hAnsi="Arial" w:cs="Arial"/>
          <w:noProof/>
          <w:sz w:val="18"/>
          <w:szCs w:val="18"/>
        </w:rPr>
      </w:pPr>
      <w:r w:rsidRPr="00D60D98">
        <w:rPr>
          <w:rFonts w:ascii="Arial" w:eastAsia="Calibri" w:hAnsi="Arial" w:cs="Arial"/>
          <w:noProof/>
          <w:sz w:val="18"/>
          <w:szCs w:val="18"/>
        </w:rPr>
        <w:t>mobil: +420 731 537 716</w:t>
      </w:r>
    </w:p>
    <w:p w14:paraId="252DB790" w14:textId="77777777" w:rsidR="00D60D98" w:rsidRPr="00D60D98" w:rsidRDefault="00D60D98" w:rsidP="00D60D98">
      <w:pPr>
        <w:rPr>
          <w:rFonts w:ascii="Arial" w:eastAsia="Calibri" w:hAnsi="Arial" w:cs="Arial"/>
          <w:noProof/>
          <w:sz w:val="18"/>
          <w:szCs w:val="18"/>
        </w:rPr>
      </w:pPr>
      <w:r w:rsidRPr="00D60D98">
        <w:rPr>
          <w:rFonts w:ascii="Arial" w:eastAsia="Calibri" w:hAnsi="Arial" w:cs="Arial"/>
          <w:noProof/>
          <w:sz w:val="18"/>
          <w:szCs w:val="18"/>
        </w:rPr>
        <w:t xml:space="preserve">e-mail: </w:t>
      </w:r>
      <w:hyperlink r:id="rId25" w:history="1">
        <w:r w:rsidRPr="00D60D98">
          <w:rPr>
            <w:rStyle w:val="Hypertextovodkaz"/>
            <w:rFonts w:ascii="Arial" w:eastAsia="Calibri" w:hAnsi="Arial" w:cs="Arial"/>
            <w:noProof/>
            <w:sz w:val="18"/>
            <w:szCs w:val="18"/>
          </w:rPr>
          <w:t>tereza.kunova@bcas.cz</w:t>
        </w:r>
      </w:hyperlink>
      <w:r w:rsidRPr="00D60D98">
        <w:rPr>
          <w:rFonts w:ascii="Arial" w:eastAsia="Calibri" w:hAnsi="Arial" w:cs="Arial"/>
          <w:noProof/>
          <w:sz w:val="18"/>
          <w:szCs w:val="18"/>
        </w:rPr>
        <w:t xml:space="preserve"> </w:t>
      </w:r>
    </w:p>
    <w:p w14:paraId="025F1B2F" w14:textId="5313D60C" w:rsidR="00D60D98" w:rsidRPr="009F59EE" w:rsidRDefault="00D60D98" w:rsidP="00B27178">
      <w:pPr>
        <w:jc w:val="both"/>
        <w:rPr>
          <w:sz w:val="20"/>
        </w:rPr>
      </w:pPr>
    </w:p>
    <w:sectPr w:rsidR="00D60D98" w:rsidRPr="009F59EE"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C99D3" w14:textId="77777777" w:rsidR="0031287A" w:rsidRDefault="0031287A">
      <w:r>
        <w:separator/>
      </w:r>
    </w:p>
  </w:endnote>
  <w:endnote w:type="continuationSeparator" w:id="0">
    <w:p w14:paraId="6B61D216" w14:textId="77777777" w:rsidR="0031287A" w:rsidRDefault="00312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31287A"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31917"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31287A"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31917"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31287A"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31917"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FFE99" w14:textId="77777777" w:rsidR="0031287A" w:rsidRDefault="0031287A">
      <w:r>
        <w:separator/>
      </w:r>
    </w:p>
  </w:footnote>
  <w:footnote w:type="continuationSeparator" w:id="0">
    <w:p w14:paraId="59D2A73A" w14:textId="77777777" w:rsidR="0031287A" w:rsidRDefault="003128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77777777" w:rsidR="00B65A3B" w:rsidRPr="00B65A3B" w:rsidRDefault="00B65A3B" w:rsidP="00B65A3B">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6F23"/>
    <w:rsid w:val="000277AC"/>
    <w:rsid w:val="00032D94"/>
    <w:rsid w:val="000374D7"/>
    <w:rsid w:val="000400E4"/>
    <w:rsid w:val="0005423A"/>
    <w:rsid w:val="000611E3"/>
    <w:rsid w:val="000766E7"/>
    <w:rsid w:val="00081616"/>
    <w:rsid w:val="000853D4"/>
    <w:rsid w:val="0009776B"/>
    <w:rsid w:val="000B0D84"/>
    <w:rsid w:val="000D14E2"/>
    <w:rsid w:val="000E3D86"/>
    <w:rsid w:val="000F6249"/>
    <w:rsid w:val="001069A1"/>
    <w:rsid w:val="00111C28"/>
    <w:rsid w:val="00112079"/>
    <w:rsid w:val="0013044E"/>
    <w:rsid w:val="00131A69"/>
    <w:rsid w:val="00137003"/>
    <w:rsid w:val="0013717C"/>
    <w:rsid w:val="00156082"/>
    <w:rsid w:val="00161D10"/>
    <w:rsid w:val="001675AF"/>
    <w:rsid w:val="001767A5"/>
    <w:rsid w:val="00180051"/>
    <w:rsid w:val="00192716"/>
    <w:rsid w:val="001A54DD"/>
    <w:rsid w:val="001B501B"/>
    <w:rsid w:val="001D015A"/>
    <w:rsid w:val="001D3DFC"/>
    <w:rsid w:val="001D4EA8"/>
    <w:rsid w:val="001E3FBF"/>
    <w:rsid w:val="001E4209"/>
    <w:rsid w:val="001F7194"/>
    <w:rsid w:val="001F71BA"/>
    <w:rsid w:val="002141AF"/>
    <w:rsid w:val="0023469F"/>
    <w:rsid w:val="002368F3"/>
    <w:rsid w:val="00241313"/>
    <w:rsid w:val="0025264B"/>
    <w:rsid w:val="0025428A"/>
    <w:rsid w:val="00270DB3"/>
    <w:rsid w:val="002A3F19"/>
    <w:rsid w:val="002F002B"/>
    <w:rsid w:val="002F485A"/>
    <w:rsid w:val="002F7EC2"/>
    <w:rsid w:val="00306FE1"/>
    <w:rsid w:val="00307E95"/>
    <w:rsid w:val="0031287A"/>
    <w:rsid w:val="003128F8"/>
    <w:rsid w:val="00320455"/>
    <w:rsid w:val="003247B0"/>
    <w:rsid w:val="00330918"/>
    <w:rsid w:val="00342F85"/>
    <w:rsid w:val="00347557"/>
    <w:rsid w:val="00355366"/>
    <w:rsid w:val="003629B6"/>
    <w:rsid w:val="00370C35"/>
    <w:rsid w:val="003721AD"/>
    <w:rsid w:val="0037300C"/>
    <w:rsid w:val="00383DC5"/>
    <w:rsid w:val="00385EED"/>
    <w:rsid w:val="00390B58"/>
    <w:rsid w:val="00392024"/>
    <w:rsid w:val="003A1549"/>
    <w:rsid w:val="003A6435"/>
    <w:rsid w:val="003B0E4F"/>
    <w:rsid w:val="003C0CBE"/>
    <w:rsid w:val="003D1987"/>
    <w:rsid w:val="003F79EC"/>
    <w:rsid w:val="004116FD"/>
    <w:rsid w:val="0042193A"/>
    <w:rsid w:val="00435342"/>
    <w:rsid w:val="00445D0A"/>
    <w:rsid w:val="00454843"/>
    <w:rsid w:val="004627B9"/>
    <w:rsid w:val="004678E9"/>
    <w:rsid w:val="00486655"/>
    <w:rsid w:val="004B5797"/>
    <w:rsid w:val="004C3F71"/>
    <w:rsid w:val="004F6195"/>
    <w:rsid w:val="0050659B"/>
    <w:rsid w:val="005153F7"/>
    <w:rsid w:val="005224C1"/>
    <w:rsid w:val="0053153F"/>
    <w:rsid w:val="00536954"/>
    <w:rsid w:val="00540606"/>
    <w:rsid w:val="00541870"/>
    <w:rsid w:val="005436EC"/>
    <w:rsid w:val="00544A37"/>
    <w:rsid w:val="00577D19"/>
    <w:rsid w:val="005A37E5"/>
    <w:rsid w:val="005A4EB8"/>
    <w:rsid w:val="005A5BBA"/>
    <w:rsid w:val="005A5F08"/>
    <w:rsid w:val="005B31D7"/>
    <w:rsid w:val="006135FD"/>
    <w:rsid w:val="0062747C"/>
    <w:rsid w:val="0064160C"/>
    <w:rsid w:val="006509E8"/>
    <w:rsid w:val="0066135D"/>
    <w:rsid w:val="00667012"/>
    <w:rsid w:val="006768F0"/>
    <w:rsid w:val="00677078"/>
    <w:rsid w:val="0068617E"/>
    <w:rsid w:val="006902C0"/>
    <w:rsid w:val="00690415"/>
    <w:rsid w:val="006A2F6C"/>
    <w:rsid w:val="006A3BE2"/>
    <w:rsid w:val="006C5ED3"/>
    <w:rsid w:val="006C61E8"/>
    <w:rsid w:val="006D65EC"/>
    <w:rsid w:val="006E26DC"/>
    <w:rsid w:val="006F32FB"/>
    <w:rsid w:val="00705D83"/>
    <w:rsid w:val="00710E0C"/>
    <w:rsid w:val="0072112F"/>
    <w:rsid w:val="00771B91"/>
    <w:rsid w:val="007725B8"/>
    <w:rsid w:val="007824F4"/>
    <w:rsid w:val="00784109"/>
    <w:rsid w:val="00785FC5"/>
    <w:rsid w:val="0078631B"/>
    <w:rsid w:val="00791A2B"/>
    <w:rsid w:val="00792EE9"/>
    <w:rsid w:val="0079572A"/>
    <w:rsid w:val="007A1121"/>
    <w:rsid w:val="007A1122"/>
    <w:rsid w:val="007A15A6"/>
    <w:rsid w:val="007B358E"/>
    <w:rsid w:val="007E5614"/>
    <w:rsid w:val="0081387C"/>
    <w:rsid w:val="0083053E"/>
    <w:rsid w:val="00831B5E"/>
    <w:rsid w:val="00845A34"/>
    <w:rsid w:val="00883A3E"/>
    <w:rsid w:val="0088579E"/>
    <w:rsid w:val="00885B2F"/>
    <w:rsid w:val="008926E5"/>
    <w:rsid w:val="008926F3"/>
    <w:rsid w:val="008A04D3"/>
    <w:rsid w:val="008C1795"/>
    <w:rsid w:val="008C3938"/>
    <w:rsid w:val="008C4B0D"/>
    <w:rsid w:val="008E1286"/>
    <w:rsid w:val="008E19F3"/>
    <w:rsid w:val="008F6AAF"/>
    <w:rsid w:val="00906E67"/>
    <w:rsid w:val="00915ADA"/>
    <w:rsid w:val="009222C9"/>
    <w:rsid w:val="00932625"/>
    <w:rsid w:val="009344C2"/>
    <w:rsid w:val="0094705C"/>
    <w:rsid w:val="00957B41"/>
    <w:rsid w:val="009A69B1"/>
    <w:rsid w:val="009A700C"/>
    <w:rsid w:val="009C0ECA"/>
    <w:rsid w:val="009C45BA"/>
    <w:rsid w:val="009E317D"/>
    <w:rsid w:val="009E3B52"/>
    <w:rsid w:val="009F2CB2"/>
    <w:rsid w:val="009F59EE"/>
    <w:rsid w:val="00A069E2"/>
    <w:rsid w:val="00A11C90"/>
    <w:rsid w:val="00A16E82"/>
    <w:rsid w:val="00A252BA"/>
    <w:rsid w:val="00A36D79"/>
    <w:rsid w:val="00A4618A"/>
    <w:rsid w:val="00A712B2"/>
    <w:rsid w:val="00A7796E"/>
    <w:rsid w:val="00AC614D"/>
    <w:rsid w:val="00B11974"/>
    <w:rsid w:val="00B12CF8"/>
    <w:rsid w:val="00B244B9"/>
    <w:rsid w:val="00B27178"/>
    <w:rsid w:val="00B310C3"/>
    <w:rsid w:val="00B43ABC"/>
    <w:rsid w:val="00B51125"/>
    <w:rsid w:val="00B52CDF"/>
    <w:rsid w:val="00B65A3B"/>
    <w:rsid w:val="00B83D7B"/>
    <w:rsid w:val="00B95BB2"/>
    <w:rsid w:val="00B95EBA"/>
    <w:rsid w:val="00BA23D8"/>
    <w:rsid w:val="00BB4D49"/>
    <w:rsid w:val="00BB6439"/>
    <w:rsid w:val="00BB675F"/>
    <w:rsid w:val="00BD17B0"/>
    <w:rsid w:val="00BD5A47"/>
    <w:rsid w:val="00C03192"/>
    <w:rsid w:val="00C23E32"/>
    <w:rsid w:val="00C314C1"/>
    <w:rsid w:val="00C31917"/>
    <w:rsid w:val="00C42FAF"/>
    <w:rsid w:val="00C863A3"/>
    <w:rsid w:val="00C864DC"/>
    <w:rsid w:val="00CA1722"/>
    <w:rsid w:val="00CB1255"/>
    <w:rsid w:val="00CB18B1"/>
    <w:rsid w:val="00CB38CA"/>
    <w:rsid w:val="00CB6F2B"/>
    <w:rsid w:val="00CC1067"/>
    <w:rsid w:val="00CD3324"/>
    <w:rsid w:val="00CD6162"/>
    <w:rsid w:val="00CE6C6E"/>
    <w:rsid w:val="00D01832"/>
    <w:rsid w:val="00D04527"/>
    <w:rsid w:val="00D21C96"/>
    <w:rsid w:val="00D30854"/>
    <w:rsid w:val="00D31127"/>
    <w:rsid w:val="00D60D98"/>
    <w:rsid w:val="00D80B6D"/>
    <w:rsid w:val="00D8513A"/>
    <w:rsid w:val="00D85BBB"/>
    <w:rsid w:val="00D90628"/>
    <w:rsid w:val="00D93D7A"/>
    <w:rsid w:val="00D9690A"/>
    <w:rsid w:val="00DA08E6"/>
    <w:rsid w:val="00DA7B87"/>
    <w:rsid w:val="00DB63D9"/>
    <w:rsid w:val="00DB7E77"/>
    <w:rsid w:val="00DC30D0"/>
    <w:rsid w:val="00E00DC6"/>
    <w:rsid w:val="00E058A3"/>
    <w:rsid w:val="00E151F3"/>
    <w:rsid w:val="00E17539"/>
    <w:rsid w:val="00E57F9B"/>
    <w:rsid w:val="00E6726D"/>
    <w:rsid w:val="00E81433"/>
    <w:rsid w:val="00E81C95"/>
    <w:rsid w:val="00E852A3"/>
    <w:rsid w:val="00EA0C1C"/>
    <w:rsid w:val="00EA3819"/>
    <w:rsid w:val="00EA477A"/>
    <w:rsid w:val="00EC7F0E"/>
    <w:rsid w:val="00ED2D1F"/>
    <w:rsid w:val="00ED58E9"/>
    <w:rsid w:val="00ED79D6"/>
    <w:rsid w:val="00EE1831"/>
    <w:rsid w:val="00EE6922"/>
    <w:rsid w:val="00EF1AE7"/>
    <w:rsid w:val="00EF2F7C"/>
    <w:rsid w:val="00F14982"/>
    <w:rsid w:val="00F2598D"/>
    <w:rsid w:val="00F336A2"/>
    <w:rsid w:val="00F44AEB"/>
    <w:rsid w:val="00F45620"/>
    <w:rsid w:val="00F51B95"/>
    <w:rsid w:val="00F5470D"/>
    <w:rsid w:val="00F83CDB"/>
    <w:rsid w:val="00F9173C"/>
    <w:rsid w:val="00FB18D0"/>
    <w:rsid w:val="00FB2ED6"/>
    <w:rsid w:val="00FC2522"/>
    <w:rsid w:val="00FC5B56"/>
    <w:rsid w:val="00FD4B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8C8B9-C6B7-4BB3-BDFF-8B2ABC329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955</Words>
  <Characters>5639</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cp:revision>
  <dcterms:created xsi:type="dcterms:W3CDTF">2021-03-26T07:57:00Z</dcterms:created>
  <dcterms:modified xsi:type="dcterms:W3CDTF">2021-03-29T07:28:00Z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