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1251B28C"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15233C16"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PODÍLOVÝCH FONDŮ </w:t>
          </w:r>
          <w:r w:rsidRPr="004B5797">
            <w:rPr>
              <w:rFonts w:ascii="Arial" w:hAnsi="Arial" w:cs="Arial"/>
              <w:color w:val="CD1719"/>
              <w:sz w:val="24"/>
            </w:rPr>
            <w:t>|</w:t>
          </w:r>
          <w:r w:rsidRPr="004B5797">
            <w:rPr>
              <w:rFonts w:ascii="Arial" w:hAnsi="Arial" w:cs="Arial"/>
              <w:color w:val="1D1D1B"/>
              <w:sz w:val="24"/>
            </w:rPr>
            <w:t xml:space="preserve"> INDEX TYPICKÉHO INVESTORA </w:t>
          </w:r>
        </w:p>
        <w:p w14:paraId="03C4DE47" w14:textId="77777777" w:rsidR="0009776B"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INDEX VOLNÝCH PENĚZ DOMÁCNOSTÍ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77777777" w:rsidR="00032D94" w:rsidRPr="004B5797" w:rsidRDefault="00D80B6D" w:rsidP="00D80B6D">
          <w:pPr>
            <w:spacing w:before="240" w:line="288" w:lineRule="exact"/>
            <w:ind w:left="162"/>
            <w:jc w:val="center"/>
            <w:rPr>
              <w:rFonts w:ascii="Arial" w:hAnsi="Arial" w:cs="Arial"/>
              <w:color w:val="1D1D1B"/>
              <w:sz w:val="24"/>
            </w:rPr>
          </w:pPr>
          <w:r w:rsidRPr="004B5797">
            <w:rPr>
              <w:rFonts w:ascii="Arial" w:hAnsi="Arial" w:cs="Arial"/>
              <w:color w:val="1D1D1B"/>
              <w:sz w:val="24"/>
            </w:rPr>
            <w:t xml:space="preserve">INDEX FINANČNÍ GRAMOTNOSTI </w:t>
          </w:r>
        </w:p>
        <w:p w14:paraId="4C8EDD49" w14:textId="77777777" w:rsidR="00D80B6D" w:rsidRPr="004B5797" w:rsidRDefault="00D80B6D" w:rsidP="00D80B6D">
          <w:pPr>
            <w:spacing w:before="240" w:line="288" w:lineRule="exact"/>
            <w:ind w:left="162"/>
            <w:jc w:val="center"/>
            <w:rPr>
              <w:rFonts w:ascii="Arial" w:hAnsi="Arial" w:cs="Arial"/>
              <w:sz w:val="24"/>
            </w:rPr>
          </w:pPr>
          <w:r w:rsidRPr="004B5797">
            <w:rPr>
              <w:rFonts w:ascii="Arial" w:hAnsi="Arial" w:cs="Arial"/>
              <w:color w:val="1D1D1B"/>
              <w:sz w:val="24"/>
            </w:rPr>
            <w:t>INDEX OČEKÁVANÝCH CEN PŘI PRODEJI NEMOVITOSTI</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32641326"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40</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w:t>
          </w:r>
          <w:proofErr w:type="spellStart"/>
          <w:r w:rsidRPr="00FC2522">
            <w:rPr>
              <w:rFonts w:ascii="Arial" w:hAnsi="Arial" w:cs="Arial"/>
              <w:sz w:val="18"/>
            </w:rPr>
            <w:t>mBank</w:t>
          </w:r>
          <w:proofErr w:type="spellEnd"/>
          <w:r w:rsidRPr="00FC2522">
            <w:rPr>
              <w:rFonts w:ascii="Arial" w:hAnsi="Arial" w:cs="Arial"/>
              <w:sz w:val="18"/>
            </w:rPr>
            <w:t xml:space="preserve"> a MONETA Money Bank. </w:t>
          </w:r>
          <w:proofErr w:type="spellStart"/>
          <w:r w:rsidRPr="00FC2522">
            <w:rPr>
              <w:rStyle w:val="dn"/>
              <w:rFonts w:ascii="Arial" w:hAnsi="Arial" w:cs="Arial"/>
              <w:sz w:val="18"/>
              <w:szCs w:val="18"/>
            </w:rPr>
            <w:t>Více</w:t>
          </w:r>
          <w:proofErr w:type="spellEnd"/>
          <w:r w:rsidRPr="00FC2522">
            <w:rPr>
              <w:rStyle w:val="dn"/>
              <w:rFonts w:ascii="Arial" w:hAnsi="Arial" w:cs="Arial"/>
              <w:sz w:val="18"/>
              <w:szCs w:val="18"/>
            </w:rPr>
            <w:t xml:space="preserv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w:t>
          </w:r>
          <w:proofErr w:type="spellStart"/>
          <w:r w:rsidRPr="00FC2522">
            <w:rPr>
              <w:rStyle w:val="dn"/>
              <w:rFonts w:ascii="Arial" w:hAnsi="Arial" w:cs="Arial"/>
              <w:sz w:val="18"/>
              <w:szCs w:val="18"/>
            </w:rPr>
            <w:t>Navštivte</w:t>
          </w:r>
          <w:proofErr w:type="spellEnd"/>
          <w:r w:rsidRPr="00FC2522">
            <w:rPr>
              <w:rStyle w:val="dn"/>
              <w:rFonts w:ascii="Arial" w:hAnsi="Arial" w:cs="Arial"/>
              <w:sz w:val="18"/>
              <w:szCs w:val="18"/>
            </w:rPr>
            <w:t xml:space="preserve"> </w:t>
          </w:r>
          <w:proofErr w:type="spellStart"/>
          <w:r w:rsidRPr="00FC2522">
            <w:rPr>
              <w:rStyle w:val="dn"/>
              <w:rFonts w:ascii="Arial" w:hAnsi="Arial" w:cs="Arial"/>
              <w:sz w:val="18"/>
              <w:szCs w:val="18"/>
            </w:rPr>
            <w:t>také</w:t>
          </w:r>
          <w:proofErr w:type="spellEnd"/>
          <w:r w:rsidRPr="00FC2522">
            <w:rPr>
              <w:rStyle w:val="dn"/>
              <w:rFonts w:ascii="Arial" w:hAnsi="Arial" w:cs="Arial"/>
              <w:sz w:val="18"/>
              <w:szCs w:val="18"/>
            </w:rPr>
            <w:t xml:space="preserve"> </w:t>
          </w:r>
          <w:proofErr w:type="spellStart"/>
          <w:r w:rsidRPr="00FC2522">
            <w:rPr>
              <w:rStyle w:val="dn"/>
              <w:rFonts w:ascii="Arial" w:hAnsi="Arial" w:cs="Arial"/>
              <w:sz w:val="18"/>
              <w:szCs w:val="18"/>
            </w:rPr>
            <w:t>náš</w:t>
          </w:r>
          <w:proofErr w:type="spellEnd"/>
          <w:r w:rsidRPr="00FC2522">
            <w:rPr>
              <w:rStyle w:val="dn"/>
              <w:rFonts w:ascii="Arial" w:hAnsi="Arial" w:cs="Arial"/>
              <w:sz w:val="18"/>
              <w:szCs w:val="18"/>
            </w:rPr>
            <w:t xml:space="preserve"> </w:t>
          </w:r>
          <w:hyperlink r:id="rId12" w:history="1">
            <w:proofErr w:type="spellStart"/>
            <w:r w:rsidRPr="00FC2522">
              <w:rPr>
                <w:rStyle w:val="Hypertextovodkaz"/>
                <w:rFonts w:ascii="Arial" w:hAnsi="Arial" w:cs="Arial"/>
                <w:color w:val="FF0000"/>
                <w:sz w:val="18"/>
                <w:szCs w:val="18"/>
              </w:rPr>
              <w:t>Facebook</w:t>
            </w:r>
            <w:proofErr w:type="spellEnd"/>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proofErr w:type="spellStart"/>
            <w:r w:rsidRPr="00FC2522">
              <w:rPr>
                <w:rStyle w:val="Hypertextovodkaz"/>
                <w:rFonts w:ascii="Arial" w:hAnsi="Arial" w:cs="Arial"/>
                <w:color w:val="FF0000"/>
                <w:sz w:val="18"/>
                <w:szCs w:val="18"/>
              </w:rPr>
              <w:t>LinkedIN</w:t>
            </w:r>
            <w:proofErr w:type="spellEnd"/>
          </w:hyperlink>
          <w:r w:rsidRPr="00FC2522">
            <w:rPr>
              <w:rStyle w:val="dn"/>
              <w:rFonts w:ascii="Arial" w:hAnsi="Arial" w:cs="Arial"/>
              <w:sz w:val="18"/>
              <w:szCs w:val="18"/>
            </w:rPr>
            <w:t xml:space="preserve"> Broker Consulting a </w:t>
          </w:r>
          <w:hyperlink r:id="rId14" w:history="1">
            <w:proofErr w:type="spellStart"/>
            <w:r w:rsidRPr="00FC2522">
              <w:rPr>
                <w:rStyle w:val="Hypertextovodkaz"/>
                <w:rFonts w:ascii="Arial" w:hAnsi="Arial" w:cs="Arial"/>
                <w:color w:val="FF0000"/>
                <w:sz w:val="18"/>
                <w:szCs w:val="18"/>
              </w:rPr>
              <w:t>Facebook</w:t>
            </w:r>
            <w:proofErr w:type="spellEnd"/>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proofErr w:type="spellStart"/>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proofErr w:type="spellEnd"/>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w:t>
          </w:r>
          <w:proofErr w:type="spellStart"/>
          <w:r w:rsidRPr="00FC2522">
            <w:rPr>
              <w:rStyle w:val="dn"/>
              <w:rFonts w:ascii="Arial" w:hAnsi="Arial" w:cs="Arial"/>
              <w:sz w:val="18"/>
              <w:szCs w:val="18"/>
            </w:rPr>
            <w:t>POINTů</w:t>
          </w:r>
          <w:proofErr w:type="spellEnd"/>
          <w:r w:rsidRPr="00FC2522">
            <w:rPr>
              <w:rStyle w:val="dn"/>
              <w:rFonts w:ascii="Arial" w:hAnsi="Arial" w:cs="Arial"/>
              <w:sz w:val="18"/>
              <w:szCs w:val="18"/>
            </w:rPr>
            <w:t xml:space="preserve">.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8C3938"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17CF22D" w14:textId="77777777" w:rsidR="004F6195" w:rsidRDefault="004F6195" w:rsidP="001675AF">
      <w:pPr>
        <w:jc w:val="center"/>
        <w:rPr>
          <w:rFonts w:ascii="Arial" w:hAnsi="Arial" w:cs="Arial"/>
          <w:b/>
          <w:sz w:val="28"/>
          <w:szCs w:val="28"/>
        </w:rPr>
      </w:pPr>
    </w:p>
    <w:p w14:paraId="11F162CA" w14:textId="32F73A1B" w:rsidR="00C23E32" w:rsidRPr="004F6195" w:rsidRDefault="00A252BA" w:rsidP="001675AF">
      <w:pPr>
        <w:jc w:val="center"/>
        <w:rPr>
          <w:rFonts w:ascii="Arial" w:hAnsi="Arial" w:cs="Arial"/>
          <w:b/>
          <w:sz w:val="28"/>
          <w:szCs w:val="28"/>
        </w:rPr>
      </w:pPr>
      <w:r w:rsidRPr="004F6195">
        <w:rPr>
          <w:rFonts w:ascii="Arial" w:hAnsi="Arial" w:cs="Arial"/>
          <w:b/>
          <w:sz w:val="28"/>
          <w:szCs w:val="28"/>
        </w:rPr>
        <w:t xml:space="preserve">Po výrazném propadu na sklonku roku se lednový </w:t>
      </w:r>
      <w:r w:rsidR="00ED2D1F" w:rsidRPr="004F6195">
        <w:rPr>
          <w:rFonts w:ascii="Arial" w:hAnsi="Arial" w:cs="Arial"/>
          <w:b/>
          <w:sz w:val="28"/>
          <w:szCs w:val="28"/>
        </w:rPr>
        <w:t>Broker Consulting Index spotřebitelských</w:t>
      </w:r>
      <w:r w:rsidR="0066135D" w:rsidRPr="004F6195">
        <w:rPr>
          <w:rFonts w:ascii="Arial" w:hAnsi="Arial" w:cs="Arial"/>
          <w:b/>
          <w:sz w:val="28"/>
          <w:szCs w:val="28"/>
        </w:rPr>
        <w:t xml:space="preserve"> úvěrů</w:t>
      </w:r>
      <w:r w:rsidR="00ED2D1F" w:rsidRPr="004F6195">
        <w:rPr>
          <w:rFonts w:ascii="Arial" w:hAnsi="Arial" w:cs="Arial"/>
          <w:b/>
          <w:sz w:val="28"/>
          <w:szCs w:val="28"/>
        </w:rPr>
        <w:t xml:space="preserve"> </w:t>
      </w:r>
      <w:r w:rsidRPr="004F6195">
        <w:rPr>
          <w:rFonts w:ascii="Arial" w:hAnsi="Arial" w:cs="Arial"/>
          <w:b/>
          <w:sz w:val="28"/>
          <w:szCs w:val="28"/>
        </w:rPr>
        <w:t xml:space="preserve">vrátil nad úroveň šesti procent </w:t>
      </w:r>
    </w:p>
    <w:p w14:paraId="4537F9B8" w14:textId="3589E1FC" w:rsidR="007A15A6" w:rsidRDefault="007A15A6" w:rsidP="007A15A6">
      <w:pPr>
        <w:jc w:val="both"/>
        <w:rPr>
          <w:rFonts w:ascii="Arial" w:hAnsi="Arial" w:cs="Arial"/>
          <w:b/>
          <w:bCs/>
          <w:color w:val="FF0000"/>
          <w:sz w:val="20"/>
          <w:szCs w:val="20"/>
        </w:rPr>
      </w:pPr>
    </w:p>
    <w:p w14:paraId="05AF4064" w14:textId="77777777" w:rsidR="008E1286" w:rsidRDefault="008E1286" w:rsidP="007A15A6">
      <w:pPr>
        <w:jc w:val="both"/>
        <w:rPr>
          <w:color w:val="FF0000"/>
        </w:rPr>
      </w:pPr>
    </w:p>
    <w:p w14:paraId="633EDBC6" w14:textId="67E2E651" w:rsidR="00320455" w:rsidRPr="001E3FBF" w:rsidRDefault="00EF1AE7" w:rsidP="00A712B2">
      <w:pPr>
        <w:jc w:val="both"/>
        <w:rPr>
          <w:rFonts w:ascii="Arial" w:hAnsi="Arial" w:cs="Arial"/>
          <w:b/>
          <w:bCs/>
          <w:sz w:val="20"/>
          <w:szCs w:val="20"/>
        </w:rPr>
      </w:pPr>
      <w:r w:rsidRPr="004F6195">
        <w:rPr>
          <w:rFonts w:ascii="Arial" w:hAnsi="Arial" w:cs="Arial"/>
          <w:bCs/>
          <w:i/>
          <w:sz w:val="20"/>
          <w:szCs w:val="20"/>
        </w:rPr>
        <w:t xml:space="preserve">Praha, </w:t>
      </w:r>
      <w:r w:rsidR="00392024">
        <w:rPr>
          <w:rFonts w:ascii="Arial" w:hAnsi="Arial" w:cs="Arial"/>
          <w:bCs/>
          <w:i/>
          <w:sz w:val="20"/>
          <w:szCs w:val="20"/>
        </w:rPr>
        <w:t>1. března</w:t>
      </w:r>
      <w:bookmarkStart w:id="0" w:name="_GoBack"/>
      <w:bookmarkEnd w:id="0"/>
      <w:r w:rsidRPr="004F6195">
        <w:rPr>
          <w:rFonts w:ascii="Arial" w:hAnsi="Arial" w:cs="Arial"/>
          <w:bCs/>
          <w:i/>
          <w:sz w:val="20"/>
          <w:szCs w:val="20"/>
        </w:rPr>
        <w:t xml:space="preserve"> 2021 -</w:t>
      </w:r>
      <w:r>
        <w:rPr>
          <w:rFonts w:ascii="Arial" w:hAnsi="Arial" w:cs="Arial"/>
          <w:b/>
          <w:bCs/>
          <w:sz w:val="20"/>
          <w:szCs w:val="20"/>
        </w:rPr>
        <w:t xml:space="preserve"> </w:t>
      </w:r>
      <w:r w:rsidR="00320455" w:rsidRPr="001E3FBF">
        <w:rPr>
          <w:rFonts w:ascii="Arial" w:hAnsi="Arial" w:cs="Arial"/>
          <w:b/>
          <w:bCs/>
          <w:sz w:val="20"/>
          <w:szCs w:val="20"/>
        </w:rPr>
        <w:t xml:space="preserve">Broker Index spotřebitelských úvěrů </w:t>
      </w:r>
      <w:r w:rsidR="00A252BA">
        <w:rPr>
          <w:rFonts w:ascii="Arial" w:hAnsi="Arial" w:cs="Arial"/>
          <w:b/>
          <w:bCs/>
          <w:sz w:val="20"/>
          <w:szCs w:val="20"/>
        </w:rPr>
        <w:t xml:space="preserve">dosáhl </w:t>
      </w:r>
      <w:r w:rsidR="004F6195">
        <w:rPr>
          <w:rFonts w:ascii="Arial" w:hAnsi="Arial" w:cs="Arial"/>
          <w:b/>
          <w:bCs/>
          <w:sz w:val="20"/>
          <w:szCs w:val="20"/>
        </w:rPr>
        <w:t xml:space="preserve">v </w:t>
      </w:r>
      <w:r w:rsidR="00320455" w:rsidRPr="001E3FBF">
        <w:rPr>
          <w:rFonts w:ascii="Arial" w:hAnsi="Arial" w:cs="Arial"/>
          <w:b/>
          <w:bCs/>
          <w:sz w:val="20"/>
          <w:szCs w:val="20"/>
        </w:rPr>
        <w:t>první</w:t>
      </w:r>
      <w:r w:rsidR="00A252BA">
        <w:rPr>
          <w:rFonts w:ascii="Arial" w:hAnsi="Arial" w:cs="Arial"/>
          <w:b/>
          <w:bCs/>
          <w:sz w:val="20"/>
          <w:szCs w:val="20"/>
        </w:rPr>
        <w:t>m</w:t>
      </w:r>
      <w:r w:rsidR="00320455" w:rsidRPr="001E3FBF">
        <w:rPr>
          <w:rFonts w:ascii="Arial" w:hAnsi="Arial" w:cs="Arial"/>
          <w:b/>
          <w:bCs/>
          <w:sz w:val="20"/>
          <w:szCs w:val="20"/>
        </w:rPr>
        <w:t xml:space="preserve"> měsíci tohoto roku </w:t>
      </w:r>
      <w:r w:rsidR="00A252BA">
        <w:rPr>
          <w:rFonts w:ascii="Arial" w:hAnsi="Arial" w:cs="Arial"/>
          <w:b/>
          <w:bCs/>
          <w:sz w:val="20"/>
          <w:szCs w:val="20"/>
        </w:rPr>
        <w:t>úrovně</w:t>
      </w:r>
      <w:r w:rsidR="00320455" w:rsidRPr="001E3FBF">
        <w:rPr>
          <w:rFonts w:ascii="Arial" w:hAnsi="Arial" w:cs="Arial"/>
          <w:b/>
          <w:bCs/>
          <w:sz w:val="20"/>
          <w:szCs w:val="20"/>
        </w:rPr>
        <w:t xml:space="preserve"> 6,1</w:t>
      </w:r>
      <w:r w:rsidR="009A700C" w:rsidRPr="001E3FBF">
        <w:rPr>
          <w:rFonts w:ascii="Arial" w:hAnsi="Arial" w:cs="Arial"/>
          <w:b/>
          <w:bCs/>
          <w:sz w:val="20"/>
          <w:szCs w:val="20"/>
        </w:rPr>
        <w:t>0</w:t>
      </w:r>
      <w:r w:rsidR="00320455" w:rsidRPr="001E3FBF">
        <w:rPr>
          <w:rFonts w:ascii="Arial" w:hAnsi="Arial" w:cs="Arial"/>
          <w:b/>
          <w:bCs/>
          <w:sz w:val="20"/>
          <w:szCs w:val="20"/>
        </w:rPr>
        <w:t xml:space="preserve"> % p. a. </w:t>
      </w:r>
      <w:r w:rsidR="00B83D7B" w:rsidRPr="001E3FBF">
        <w:rPr>
          <w:rFonts w:ascii="Arial" w:hAnsi="Arial" w:cs="Arial"/>
          <w:b/>
          <w:bCs/>
          <w:sz w:val="20"/>
          <w:szCs w:val="20"/>
        </w:rPr>
        <w:t>Ukazuje se, že p</w:t>
      </w:r>
      <w:r w:rsidR="00710E0C" w:rsidRPr="001E3FBF">
        <w:rPr>
          <w:rFonts w:ascii="Arial" w:hAnsi="Arial" w:cs="Arial"/>
          <w:b/>
          <w:bCs/>
          <w:sz w:val="20"/>
          <w:szCs w:val="20"/>
        </w:rPr>
        <w:t>rosincov</w:t>
      </w:r>
      <w:r w:rsidR="00B83D7B" w:rsidRPr="001E3FBF">
        <w:rPr>
          <w:rFonts w:ascii="Arial" w:hAnsi="Arial" w:cs="Arial"/>
          <w:b/>
          <w:bCs/>
          <w:sz w:val="20"/>
          <w:szCs w:val="20"/>
        </w:rPr>
        <w:t>ý</w:t>
      </w:r>
      <w:r w:rsidR="00710E0C" w:rsidRPr="001E3FBF">
        <w:rPr>
          <w:rFonts w:ascii="Arial" w:hAnsi="Arial" w:cs="Arial"/>
          <w:b/>
          <w:bCs/>
          <w:sz w:val="20"/>
          <w:szCs w:val="20"/>
        </w:rPr>
        <w:t xml:space="preserve"> výrazn</w:t>
      </w:r>
      <w:r w:rsidR="00B83D7B" w:rsidRPr="001E3FBF">
        <w:rPr>
          <w:rFonts w:ascii="Arial" w:hAnsi="Arial" w:cs="Arial"/>
          <w:b/>
          <w:bCs/>
          <w:sz w:val="20"/>
          <w:szCs w:val="20"/>
        </w:rPr>
        <w:t>ý propad</w:t>
      </w:r>
      <w:r w:rsidR="00710E0C" w:rsidRPr="001E3FBF">
        <w:rPr>
          <w:rFonts w:ascii="Arial" w:hAnsi="Arial" w:cs="Arial"/>
          <w:b/>
          <w:bCs/>
          <w:sz w:val="20"/>
          <w:szCs w:val="20"/>
        </w:rPr>
        <w:t xml:space="preserve"> </w:t>
      </w:r>
      <w:r w:rsidR="00B83D7B" w:rsidRPr="001E3FBF">
        <w:rPr>
          <w:rFonts w:ascii="Arial" w:hAnsi="Arial" w:cs="Arial"/>
          <w:b/>
          <w:bCs/>
          <w:sz w:val="20"/>
          <w:szCs w:val="20"/>
        </w:rPr>
        <w:t xml:space="preserve">mohl být jen krátkou epizodou. Lednová sazba těchto úvěrů </w:t>
      </w:r>
      <w:r w:rsidR="00710E0C" w:rsidRPr="001E3FBF">
        <w:rPr>
          <w:rFonts w:ascii="Arial" w:hAnsi="Arial" w:cs="Arial"/>
          <w:b/>
          <w:bCs/>
          <w:sz w:val="20"/>
          <w:szCs w:val="20"/>
        </w:rPr>
        <w:t>tak opět začal</w:t>
      </w:r>
      <w:r w:rsidR="00B83D7B" w:rsidRPr="001E3FBF">
        <w:rPr>
          <w:rFonts w:ascii="Arial" w:hAnsi="Arial" w:cs="Arial"/>
          <w:b/>
          <w:bCs/>
          <w:sz w:val="20"/>
          <w:szCs w:val="20"/>
        </w:rPr>
        <w:t>a</w:t>
      </w:r>
      <w:r w:rsidR="00710E0C" w:rsidRPr="001E3FBF">
        <w:rPr>
          <w:rFonts w:ascii="Arial" w:hAnsi="Arial" w:cs="Arial"/>
          <w:b/>
          <w:bCs/>
          <w:sz w:val="20"/>
          <w:szCs w:val="20"/>
        </w:rPr>
        <w:t xml:space="preserve"> směřovat k průměrné hodnotě, která se v loňském roce pohybovala bez větších výkyvů okolo 6,58 % p. a. </w:t>
      </w:r>
      <w:r w:rsidR="00486655">
        <w:rPr>
          <w:rFonts w:ascii="Arial" w:hAnsi="Arial" w:cs="Arial"/>
          <w:b/>
          <w:bCs/>
          <w:sz w:val="20"/>
          <w:szCs w:val="20"/>
        </w:rPr>
        <w:t xml:space="preserve">S ohledem na současnou </w:t>
      </w:r>
      <w:r w:rsidR="004F6195">
        <w:rPr>
          <w:rFonts w:ascii="Arial" w:hAnsi="Arial" w:cs="Arial"/>
          <w:b/>
          <w:bCs/>
          <w:sz w:val="20"/>
          <w:szCs w:val="20"/>
        </w:rPr>
        <w:t xml:space="preserve">ekonomickou situaci není pravděpodobné, že u spotřebitelských úvěrů dojde ke </w:t>
      </w:r>
      <w:r w:rsidR="00486655">
        <w:rPr>
          <w:rFonts w:ascii="Arial" w:hAnsi="Arial" w:cs="Arial"/>
          <w:b/>
          <w:bCs/>
          <w:sz w:val="20"/>
          <w:szCs w:val="20"/>
        </w:rPr>
        <w:t>snižování úrokových sazeb. Banky budou i nadále opatrné a své klienty si budou pečlivě vybírat.</w:t>
      </w:r>
    </w:p>
    <w:p w14:paraId="4B9E7330" w14:textId="77777777" w:rsidR="00B83D7B" w:rsidRPr="001E3FBF" w:rsidRDefault="00B83D7B" w:rsidP="00A712B2">
      <w:pPr>
        <w:jc w:val="both"/>
        <w:rPr>
          <w:rFonts w:ascii="Arial" w:hAnsi="Arial" w:cs="Arial"/>
          <w:b/>
          <w:bCs/>
          <w:sz w:val="20"/>
          <w:szCs w:val="20"/>
        </w:rPr>
      </w:pPr>
    </w:p>
    <w:p w14:paraId="2CE4A75E" w14:textId="2707CCD1" w:rsidR="00EE6922" w:rsidRPr="001E3FBF" w:rsidRDefault="00B83D7B" w:rsidP="00A712B2">
      <w:pPr>
        <w:jc w:val="both"/>
        <w:rPr>
          <w:rFonts w:ascii="Arial" w:eastAsia="Times New Roman" w:hAnsi="Arial" w:cs="Arial"/>
          <w:sz w:val="20"/>
          <w:szCs w:val="20"/>
        </w:rPr>
      </w:pPr>
      <w:r w:rsidRPr="001E3FBF">
        <w:rPr>
          <w:rFonts w:ascii="Arial" w:eastAsia="Times New Roman" w:hAnsi="Arial" w:cs="Arial"/>
          <w:i/>
          <w:sz w:val="20"/>
          <w:szCs w:val="20"/>
        </w:rPr>
        <w:t>„</w:t>
      </w:r>
      <w:r w:rsidR="00EE6922" w:rsidRPr="001E3FBF">
        <w:rPr>
          <w:rFonts w:ascii="Arial" w:eastAsia="Times New Roman" w:hAnsi="Arial" w:cs="Arial"/>
          <w:i/>
          <w:sz w:val="20"/>
          <w:szCs w:val="20"/>
        </w:rPr>
        <w:t xml:space="preserve">Data za leden </w:t>
      </w:r>
      <w:r w:rsidR="002A3F19" w:rsidRPr="001E3FBF">
        <w:rPr>
          <w:rFonts w:ascii="Arial" w:eastAsia="Times New Roman" w:hAnsi="Arial" w:cs="Arial"/>
          <w:i/>
          <w:sz w:val="20"/>
          <w:szCs w:val="20"/>
        </w:rPr>
        <w:t>naznačují</w:t>
      </w:r>
      <w:r w:rsidR="00EE6922" w:rsidRPr="001E3FBF">
        <w:rPr>
          <w:rFonts w:ascii="Arial" w:eastAsia="Times New Roman" w:hAnsi="Arial" w:cs="Arial"/>
          <w:i/>
          <w:sz w:val="20"/>
          <w:szCs w:val="20"/>
        </w:rPr>
        <w:t xml:space="preserve">, že prosincový pokles </w:t>
      </w:r>
      <w:r w:rsidR="002A3F19" w:rsidRPr="001E3FBF">
        <w:rPr>
          <w:rFonts w:ascii="Arial" w:eastAsia="Times New Roman" w:hAnsi="Arial" w:cs="Arial"/>
          <w:i/>
          <w:sz w:val="20"/>
          <w:szCs w:val="20"/>
        </w:rPr>
        <w:t xml:space="preserve">průměrné úrokové sazby </w:t>
      </w:r>
      <w:r w:rsidR="00EE6922" w:rsidRPr="001E3FBF">
        <w:rPr>
          <w:rFonts w:ascii="Arial" w:eastAsia="Times New Roman" w:hAnsi="Arial" w:cs="Arial"/>
          <w:i/>
          <w:sz w:val="20"/>
          <w:szCs w:val="20"/>
        </w:rPr>
        <w:t xml:space="preserve">mohl být jen krátkodobý. Na trhu spotřebitelských úvěrů </w:t>
      </w:r>
      <w:r w:rsidR="002A3F19" w:rsidRPr="001E3FBF">
        <w:rPr>
          <w:rFonts w:ascii="Arial" w:eastAsia="Times New Roman" w:hAnsi="Arial" w:cs="Arial"/>
          <w:i/>
          <w:sz w:val="20"/>
          <w:szCs w:val="20"/>
        </w:rPr>
        <w:t>probíhá</w:t>
      </w:r>
      <w:r w:rsidR="00EE6922" w:rsidRPr="001E3FBF">
        <w:rPr>
          <w:rFonts w:ascii="Arial" w:eastAsia="Times New Roman" w:hAnsi="Arial" w:cs="Arial"/>
          <w:i/>
          <w:sz w:val="20"/>
          <w:szCs w:val="20"/>
        </w:rPr>
        <w:t xml:space="preserve"> </w:t>
      </w:r>
      <w:r w:rsidR="002A3F19" w:rsidRPr="001E3FBF">
        <w:rPr>
          <w:rFonts w:ascii="Arial" w:eastAsia="Times New Roman" w:hAnsi="Arial" w:cs="Arial"/>
          <w:i/>
          <w:sz w:val="20"/>
          <w:szCs w:val="20"/>
        </w:rPr>
        <w:t>tvrdý</w:t>
      </w:r>
      <w:r w:rsidR="00EE6922" w:rsidRPr="001E3FBF">
        <w:rPr>
          <w:rFonts w:ascii="Arial" w:eastAsia="Times New Roman" w:hAnsi="Arial" w:cs="Arial"/>
          <w:i/>
          <w:sz w:val="20"/>
          <w:szCs w:val="20"/>
        </w:rPr>
        <w:t xml:space="preserve"> konkurenční boj o bonitní klienty, který </w:t>
      </w:r>
      <w:r w:rsidR="008E1286" w:rsidRPr="001E3FBF">
        <w:rPr>
          <w:rFonts w:ascii="Arial" w:eastAsia="Times New Roman" w:hAnsi="Arial" w:cs="Arial"/>
          <w:i/>
          <w:sz w:val="20"/>
          <w:szCs w:val="20"/>
        </w:rPr>
        <w:t xml:space="preserve">tlačí </w:t>
      </w:r>
      <w:r w:rsidR="00EE6922" w:rsidRPr="001E3FBF">
        <w:rPr>
          <w:rFonts w:ascii="Arial" w:eastAsia="Times New Roman" w:hAnsi="Arial" w:cs="Arial"/>
          <w:i/>
          <w:sz w:val="20"/>
          <w:szCs w:val="20"/>
        </w:rPr>
        <w:t xml:space="preserve">průměrné ceny </w:t>
      </w:r>
      <w:r w:rsidR="00D93D7A" w:rsidRPr="001E3FBF">
        <w:rPr>
          <w:rFonts w:ascii="Arial" w:eastAsia="Times New Roman" w:hAnsi="Arial" w:cs="Arial"/>
          <w:i/>
          <w:sz w:val="20"/>
          <w:szCs w:val="20"/>
        </w:rPr>
        <w:t>dolů. To je pro klient</w:t>
      </w:r>
      <w:r w:rsidR="00EE6922" w:rsidRPr="001E3FBF">
        <w:rPr>
          <w:rFonts w:ascii="Arial" w:eastAsia="Times New Roman" w:hAnsi="Arial" w:cs="Arial"/>
          <w:i/>
          <w:sz w:val="20"/>
          <w:szCs w:val="20"/>
        </w:rPr>
        <w:t>y jednoznačně dobrá zpráva. Na druhou stranu cena p</w:t>
      </w:r>
      <w:r w:rsidR="00A252BA">
        <w:rPr>
          <w:rFonts w:ascii="Arial" w:eastAsia="Times New Roman" w:hAnsi="Arial" w:cs="Arial"/>
          <w:i/>
          <w:sz w:val="20"/>
          <w:szCs w:val="20"/>
        </w:rPr>
        <w:t xml:space="preserve">eněz na trhu se mírně zvyšuje, takže </w:t>
      </w:r>
      <w:r w:rsidR="00EE6922" w:rsidRPr="001E3FBF">
        <w:rPr>
          <w:rFonts w:ascii="Arial" w:eastAsia="Times New Roman" w:hAnsi="Arial" w:cs="Arial"/>
          <w:i/>
          <w:sz w:val="20"/>
          <w:szCs w:val="20"/>
        </w:rPr>
        <w:t xml:space="preserve">uvidíme, kam se ceny </w:t>
      </w:r>
      <w:r w:rsidR="002A3F19" w:rsidRPr="001E3FBF">
        <w:rPr>
          <w:rFonts w:ascii="Arial" w:eastAsia="Times New Roman" w:hAnsi="Arial" w:cs="Arial"/>
          <w:i/>
          <w:sz w:val="20"/>
          <w:szCs w:val="20"/>
        </w:rPr>
        <w:t>v oblasti</w:t>
      </w:r>
      <w:r w:rsidR="00EE6922" w:rsidRPr="001E3FBF">
        <w:rPr>
          <w:rFonts w:ascii="Arial" w:eastAsia="Times New Roman" w:hAnsi="Arial" w:cs="Arial"/>
          <w:i/>
          <w:sz w:val="20"/>
          <w:szCs w:val="20"/>
        </w:rPr>
        <w:t xml:space="preserve"> spotřebitelské</w:t>
      </w:r>
      <w:r w:rsidR="00D93D7A" w:rsidRPr="001E3FBF">
        <w:rPr>
          <w:rFonts w:ascii="Arial" w:eastAsia="Times New Roman" w:hAnsi="Arial" w:cs="Arial"/>
          <w:i/>
          <w:sz w:val="20"/>
          <w:szCs w:val="20"/>
        </w:rPr>
        <w:t>ho</w:t>
      </w:r>
      <w:r w:rsidR="00EE6922" w:rsidRPr="001E3FBF">
        <w:rPr>
          <w:rFonts w:ascii="Arial" w:eastAsia="Times New Roman" w:hAnsi="Arial" w:cs="Arial"/>
          <w:i/>
          <w:sz w:val="20"/>
          <w:szCs w:val="20"/>
        </w:rPr>
        <w:t xml:space="preserve"> financování </w:t>
      </w:r>
      <w:r w:rsidR="002A3F19" w:rsidRPr="001E3FBF">
        <w:rPr>
          <w:rFonts w:ascii="Arial" w:eastAsia="Times New Roman" w:hAnsi="Arial" w:cs="Arial"/>
          <w:i/>
          <w:sz w:val="20"/>
          <w:szCs w:val="20"/>
        </w:rPr>
        <w:t xml:space="preserve">v dalších měsících </w:t>
      </w:r>
      <w:r w:rsidR="00EE6922" w:rsidRPr="001E3FBF">
        <w:rPr>
          <w:rFonts w:ascii="Arial" w:eastAsia="Times New Roman" w:hAnsi="Arial" w:cs="Arial"/>
          <w:i/>
          <w:sz w:val="20"/>
          <w:szCs w:val="20"/>
        </w:rPr>
        <w:t>posunou</w:t>
      </w:r>
      <w:r w:rsidR="002A3F19" w:rsidRPr="001E3FBF">
        <w:rPr>
          <w:rFonts w:ascii="Arial" w:eastAsia="Times New Roman" w:hAnsi="Arial" w:cs="Arial"/>
          <w:i/>
          <w:sz w:val="20"/>
          <w:szCs w:val="20"/>
        </w:rPr>
        <w:t>,“</w:t>
      </w:r>
      <w:r w:rsidR="002A3F19" w:rsidRPr="001E3FBF">
        <w:rPr>
          <w:rFonts w:ascii="Arial" w:eastAsia="Times New Roman" w:hAnsi="Arial" w:cs="Arial"/>
          <w:sz w:val="20"/>
          <w:szCs w:val="20"/>
        </w:rPr>
        <w:t xml:space="preserve"> </w:t>
      </w:r>
      <w:r w:rsidR="008E1286" w:rsidRPr="001E3FBF">
        <w:rPr>
          <w:rFonts w:ascii="Arial" w:eastAsia="Times New Roman" w:hAnsi="Arial" w:cs="Arial"/>
          <w:sz w:val="20"/>
          <w:szCs w:val="20"/>
        </w:rPr>
        <w:t>shrnuje</w:t>
      </w:r>
      <w:r w:rsidR="002A3F19" w:rsidRPr="001E3FBF">
        <w:rPr>
          <w:rFonts w:ascii="Arial" w:eastAsia="Times New Roman" w:hAnsi="Arial" w:cs="Arial"/>
          <w:sz w:val="20"/>
          <w:szCs w:val="20"/>
        </w:rPr>
        <w:t xml:space="preserve"> </w:t>
      </w:r>
      <w:r w:rsidR="002A3F19" w:rsidRPr="00A252BA">
        <w:rPr>
          <w:rFonts w:ascii="Arial" w:eastAsia="Times New Roman" w:hAnsi="Arial" w:cs="Arial"/>
          <w:b/>
          <w:sz w:val="20"/>
          <w:szCs w:val="20"/>
        </w:rPr>
        <w:t>Martin Novák</w:t>
      </w:r>
      <w:r w:rsidR="004F6195">
        <w:rPr>
          <w:rFonts w:ascii="Arial" w:eastAsia="Times New Roman" w:hAnsi="Arial" w:cs="Arial"/>
          <w:b/>
          <w:sz w:val="20"/>
          <w:szCs w:val="20"/>
        </w:rPr>
        <w:t>,</w:t>
      </w:r>
      <w:r w:rsidR="002A3F19" w:rsidRPr="00A252BA">
        <w:rPr>
          <w:rFonts w:ascii="Arial" w:hAnsi="Arial" w:cs="Arial"/>
          <w:b/>
          <w:sz w:val="20"/>
          <w:szCs w:val="20"/>
        </w:rPr>
        <w:t xml:space="preserve"> </w:t>
      </w:r>
      <w:r w:rsidR="002A3F19" w:rsidRPr="00A252BA">
        <w:rPr>
          <w:rFonts w:ascii="Arial" w:eastAsia="Times New Roman" w:hAnsi="Arial" w:cs="Arial"/>
          <w:b/>
          <w:sz w:val="20"/>
          <w:szCs w:val="20"/>
        </w:rPr>
        <w:t>hlavní analytik Broker Consulting</w:t>
      </w:r>
      <w:r w:rsidR="002A3F19" w:rsidRPr="001E3FBF">
        <w:rPr>
          <w:rFonts w:ascii="Arial" w:eastAsia="Times New Roman" w:hAnsi="Arial" w:cs="Arial"/>
          <w:sz w:val="20"/>
          <w:szCs w:val="20"/>
        </w:rPr>
        <w:t xml:space="preserve">. </w:t>
      </w:r>
    </w:p>
    <w:p w14:paraId="3C73B980" w14:textId="77777777" w:rsidR="00C314C1" w:rsidRPr="001E3FBF" w:rsidRDefault="00C314C1" w:rsidP="00A712B2">
      <w:pPr>
        <w:jc w:val="both"/>
        <w:rPr>
          <w:rFonts w:ascii="Arial" w:eastAsia="Times New Roman" w:hAnsi="Arial" w:cs="Arial"/>
          <w:sz w:val="20"/>
          <w:szCs w:val="20"/>
        </w:rPr>
      </w:pPr>
    </w:p>
    <w:p w14:paraId="57783326" w14:textId="5E33693F" w:rsidR="00D93D7A" w:rsidRPr="001E3FBF" w:rsidRDefault="001069A1" w:rsidP="00A712B2">
      <w:pPr>
        <w:jc w:val="both"/>
        <w:rPr>
          <w:rFonts w:ascii="Arial" w:eastAsia="Times New Roman" w:hAnsi="Arial" w:cs="Arial"/>
          <w:sz w:val="20"/>
          <w:szCs w:val="20"/>
        </w:rPr>
      </w:pPr>
      <w:r w:rsidRPr="001E3FBF">
        <w:rPr>
          <w:rFonts w:ascii="Arial" w:eastAsia="Times New Roman" w:hAnsi="Arial" w:cs="Arial"/>
          <w:sz w:val="20"/>
          <w:szCs w:val="20"/>
        </w:rPr>
        <w:t>Při posuzování žádosti o úvěr, včetně toho spotřebitelského, začínají ba</w:t>
      </w:r>
      <w:r w:rsidR="008E1286" w:rsidRPr="001E3FBF">
        <w:rPr>
          <w:rFonts w:ascii="Arial" w:eastAsia="Times New Roman" w:hAnsi="Arial" w:cs="Arial"/>
          <w:sz w:val="20"/>
          <w:szCs w:val="20"/>
        </w:rPr>
        <w:t>nky a úvěrové společnosti</w:t>
      </w:r>
      <w:r w:rsidRPr="001E3FBF">
        <w:rPr>
          <w:rFonts w:ascii="Arial" w:eastAsia="Times New Roman" w:hAnsi="Arial" w:cs="Arial"/>
          <w:sz w:val="20"/>
          <w:szCs w:val="20"/>
        </w:rPr>
        <w:t xml:space="preserve"> stále častěji používat přísnější kritéria. Do finální sazby se tak promítají příjmy žadatele, jeho (platební) historie a stejně tak </w:t>
      </w:r>
      <w:r w:rsidR="00C314C1" w:rsidRPr="001E3FBF">
        <w:rPr>
          <w:rFonts w:ascii="Arial" w:eastAsia="Times New Roman" w:hAnsi="Arial" w:cs="Arial"/>
          <w:sz w:val="20"/>
          <w:szCs w:val="20"/>
        </w:rPr>
        <w:t>i jeho celkový rizikový profil.</w:t>
      </w:r>
      <w:r w:rsidR="00486655">
        <w:rPr>
          <w:rFonts w:ascii="Arial" w:eastAsia="Times New Roman" w:hAnsi="Arial" w:cs="Arial"/>
          <w:sz w:val="20"/>
          <w:szCs w:val="20"/>
        </w:rPr>
        <w:t xml:space="preserve"> </w:t>
      </w:r>
      <w:r w:rsidR="004F6195">
        <w:rPr>
          <w:rFonts w:ascii="Arial" w:eastAsia="Times New Roman" w:hAnsi="Arial" w:cs="Arial"/>
          <w:sz w:val="20"/>
          <w:szCs w:val="20"/>
        </w:rPr>
        <w:t xml:space="preserve">V něm se stále více odráží </w:t>
      </w:r>
      <w:r w:rsidR="00486655">
        <w:rPr>
          <w:rFonts w:ascii="Arial" w:eastAsia="Times New Roman" w:hAnsi="Arial" w:cs="Arial"/>
          <w:sz w:val="20"/>
          <w:szCs w:val="20"/>
        </w:rPr>
        <w:t xml:space="preserve">obor činnosti </w:t>
      </w:r>
      <w:r w:rsidR="004F6195">
        <w:rPr>
          <w:rFonts w:ascii="Arial" w:eastAsia="Times New Roman" w:hAnsi="Arial" w:cs="Arial"/>
          <w:sz w:val="20"/>
          <w:szCs w:val="20"/>
        </w:rPr>
        <w:t xml:space="preserve">a povolání </w:t>
      </w:r>
      <w:r w:rsidR="00486655">
        <w:rPr>
          <w:rFonts w:ascii="Arial" w:eastAsia="Times New Roman" w:hAnsi="Arial" w:cs="Arial"/>
          <w:sz w:val="20"/>
          <w:szCs w:val="20"/>
        </w:rPr>
        <w:t>žadatele</w:t>
      </w:r>
      <w:r w:rsidR="004F6195">
        <w:rPr>
          <w:rFonts w:ascii="Arial" w:eastAsia="Times New Roman" w:hAnsi="Arial" w:cs="Arial"/>
          <w:sz w:val="20"/>
          <w:szCs w:val="20"/>
        </w:rPr>
        <w:t xml:space="preserve">. </w:t>
      </w:r>
      <w:r w:rsidR="00DA08E6">
        <w:rPr>
          <w:rFonts w:ascii="Arial" w:eastAsia="Times New Roman" w:hAnsi="Arial" w:cs="Arial"/>
          <w:sz w:val="20"/>
          <w:szCs w:val="20"/>
        </w:rPr>
        <w:t>N</w:t>
      </w:r>
      <w:r w:rsidR="00A712B2">
        <w:rPr>
          <w:rFonts w:ascii="Arial" w:eastAsia="Times New Roman" w:hAnsi="Arial" w:cs="Arial"/>
          <w:sz w:val="20"/>
          <w:szCs w:val="20"/>
        </w:rPr>
        <w:t>apříklad pro pracovníky</w:t>
      </w:r>
      <w:r w:rsidR="00486655">
        <w:rPr>
          <w:rFonts w:ascii="Arial" w:eastAsia="Times New Roman" w:hAnsi="Arial" w:cs="Arial"/>
          <w:sz w:val="20"/>
          <w:szCs w:val="20"/>
        </w:rPr>
        <w:t xml:space="preserve"> </w:t>
      </w:r>
      <w:r w:rsidR="004F6195">
        <w:rPr>
          <w:rFonts w:ascii="Arial" w:eastAsia="Times New Roman" w:hAnsi="Arial" w:cs="Arial"/>
          <w:sz w:val="20"/>
          <w:szCs w:val="20"/>
        </w:rPr>
        <w:t>v</w:t>
      </w:r>
      <w:r w:rsidR="00DA08E6">
        <w:rPr>
          <w:rFonts w:ascii="Arial" w:eastAsia="Times New Roman" w:hAnsi="Arial" w:cs="Arial"/>
          <w:sz w:val="20"/>
          <w:szCs w:val="20"/>
        </w:rPr>
        <w:t xml:space="preserve"> aktuálně rizikových </w:t>
      </w:r>
      <w:r w:rsidR="00486655">
        <w:rPr>
          <w:rFonts w:ascii="Arial" w:eastAsia="Times New Roman" w:hAnsi="Arial" w:cs="Arial"/>
          <w:sz w:val="20"/>
          <w:szCs w:val="20"/>
        </w:rPr>
        <w:t>obor</w:t>
      </w:r>
      <w:r w:rsidR="004F6195">
        <w:rPr>
          <w:rFonts w:ascii="Arial" w:eastAsia="Times New Roman" w:hAnsi="Arial" w:cs="Arial"/>
          <w:sz w:val="20"/>
          <w:szCs w:val="20"/>
        </w:rPr>
        <w:t>ech</w:t>
      </w:r>
      <w:r w:rsidR="00486655">
        <w:rPr>
          <w:rFonts w:ascii="Arial" w:eastAsia="Times New Roman" w:hAnsi="Arial" w:cs="Arial"/>
          <w:sz w:val="20"/>
          <w:szCs w:val="20"/>
        </w:rPr>
        <w:t xml:space="preserve"> </w:t>
      </w:r>
      <w:proofErr w:type="spellStart"/>
      <w:r w:rsidR="00486655">
        <w:rPr>
          <w:rFonts w:ascii="Arial" w:eastAsia="Times New Roman" w:hAnsi="Arial" w:cs="Arial"/>
          <w:sz w:val="20"/>
          <w:szCs w:val="20"/>
        </w:rPr>
        <w:t>gastro</w:t>
      </w:r>
      <w:proofErr w:type="spellEnd"/>
      <w:r w:rsidR="00486655">
        <w:rPr>
          <w:rFonts w:ascii="Arial" w:eastAsia="Times New Roman" w:hAnsi="Arial" w:cs="Arial"/>
          <w:sz w:val="20"/>
          <w:szCs w:val="20"/>
        </w:rPr>
        <w:t xml:space="preserve"> a cestovní ruch </w:t>
      </w:r>
      <w:r w:rsidR="00A712B2">
        <w:rPr>
          <w:rFonts w:ascii="Arial" w:eastAsia="Times New Roman" w:hAnsi="Arial" w:cs="Arial"/>
          <w:sz w:val="20"/>
          <w:szCs w:val="20"/>
        </w:rPr>
        <w:t xml:space="preserve">může být složitější získat </w:t>
      </w:r>
      <w:r w:rsidR="004F6195">
        <w:rPr>
          <w:rFonts w:ascii="Arial" w:eastAsia="Times New Roman" w:hAnsi="Arial" w:cs="Arial"/>
          <w:sz w:val="20"/>
          <w:szCs w:val="20"/>
        </w:rPr>
        <w:t xml:space="preserve">spotřebitelský </w:t>
      </w:r>
      <w:r w:rsidR="00A712B2">
        <w:rPr>
          <w:rFonts w:ascii="Arial" w:eastAsia="Times New Roman" w:hAnsi="Arial" w:cs="Arial"/>
          <w:sz w:val="20"/>
          <w:szCs w:val="20"/>
        </w:rPr>
        <w:t>úvěr</w:t>
      </w:r>
      <w:r w:rsidR="00486655">
        <w:rPr>
          <w:rFonts w:ascii="Arial" w:eastAsia="Times New Roman" w:hAnsi="Arial" w:cs="Arial"/>
          <w:sz w:val="20"/>
          <w:szCs w:val="20"/>
        </w:rPr>
        <w:t>.</w:t>
      </w:r>
      <w:r w:rsidR="00DA08E6">
        <w:rPr>
          <w:rFonts w:ascii="Arial" w:eastAsia="Times New Roman" w:hAnsi="Arial" w:cs="Arial"/>
          <w:sz w:val="20"/>
          <w:szCs w:val="20"/>
        </w:rPr>
        <w:t xml:space="preserve"> Žadatelům</w:t>
      </w:r>
      <w:r w:rsidR="00DA08E6" w:rsidRPr="001E3FBF">
        <w:rPr>
          <w:rFonts w:ascii="Arial" w:eastAsia="Times New Roman" w:hAnsi="Arial" w:cs="Arial"/>
          <w:sz w:val="20"/>
          <w:szCs w:val="20"/>
        </w:rPr>
        <w:t xml:space="preserve"> </w:t>
      </w:r>
      <w:r w:rsidR="00DA08E6">
        <w:rPr>
          <w:rFonts w:ascii="Arial" w:eastAsia="Times New Roman" w:hAnsi="Arial" w:cs="Arial"/>
          <w:sz w:val="20"/>
          <w:szCs w:val="20"/>
        </w:rPr>
        <w:t>z těchto oborů mohou f</w:t>
      </w:r>
      <w:r w:rsidR="00A712B2">
        <w:rPr>
          <w:rFonts w:ascii="Arial" w:eastAsia="Times New Roman" w:hAnsi="Arial" w:cs="Arial"/>
          <w:sz w:val="20"/>
          <w:szCs w:val="20"/>
        </w:rPr>
        <w:t>inanční společnost</w:t>
      </w:r>
      <w:r w:rsidR="00DA08E6">
        <w:rPr>
          <w:rFonts w:ascii="Arial" w:eastAsia="Times New Roman" w:hAnsi="Arial" w:cs="Arial"/>
          <w:sz w:val="20"/>
          <w:szCs w:val="20"/>
        </w:rPr>
        <w:t>i</w:t>
      </w:r>
      <w:r w:rsidR="00A712B2">
        <w:rPr>
          <w:rFonts w:ascii="Arial" w:eastAsia="Times New Roman" w:hAnsi="Arial" w:cs="Arial"/>
          <w:sz w:val="20"/>
          <w:szCs w:val="20"/>
        </w:rPr>
        <w:t xml:space="preserve"> </w:t>
      </w:r>
      <w:r w:rsidR="00A712B2" w:rsidRPr="001E3FBF">
        <w:rPr>
          <w:rFonts w:ascii="Arial" w:eastAsia="Times New Roman" w:hAnsi="Arial" w:cs="Arial"/>
          <w:sz w:val="20"/>
          <w:szCs w:val="20"/>
        </w:rPr>
        <w:t>stanovi</w:t>
      </w:r>
      <w:r w:rsidR="00A712B2">
        <w:rPr>
          <w:rFonts w:ascii="Arial" w:eastAsia="Times New Roman" w:hAnsi="Arial" w:cs="Arial"/>
          <w:sz w:val="20"/>
          <w:szCs w:val="20"/>
        </w:rPr>
        <w:t xml:space="preserve">t </w:t>
      </w:r>
      <w:r w:rsidR="00C314C1" w:rsidRPr="001E3FBF">
        <w:rPr>
          <w:rFonts w:ascii="Arial" w:eastAsia="Times New Roman" w:hAnsi="Arial" w:cs="Arial"/>
          <w:sz w:val="20"/>
          <w:szCs w:val="20"/>
        </w:rPr>
        <w:t>vyšší úrokovou sazbu, než jaký je celorepublikový průměr</w:t>
      </w:r>
      <w:r w:rsidR="00A712B2">
        <w:rPr>
          <w:rFonts w:ascii="Arial" w:eastAsia="Times New Roman" w:hAnsi="Arial" w:cs="Arial"/>
          <w:sz w:val="20"/>
          <w:szCs w:val="20"/>
        </w:rPr>
        <w:t>, nebo je</w:t>
      </w:r>
      <w:r w:rsidR="00DA08E6">
        <w:rPr>
          <w:rFonts w:ascii="Arial" w:eastAsia="Times New Roman" w:hAnsi="Arial" w:cs="Arial"/>
          <w:sz w:val="20"/>
          <w:szCs w:val="20"/>
        </w:rPr>
        <w:t>jich</w:t>
      </w:r>
      <w:r w:rsidR="00A712B2">
        <w:rPr>
          <w:rFonts w:ascii="Arial" w:eastAsia="Times New Roman" w:hAnsi="Arial" w:cs="Arial"/>
          <w:sz w:val="20"/>
          <w:szCs w:val="20"/>
        </w:rPr>
        <w:t xml:space="preserve"> žádost o úvěr zcela zamítnout.</w:t>
      </w:r>
    </w:p>
    <w:p w14:paraId="60D98E2B" w14:textId="5AF57A2B" w:rsidR="00E852A3" w:rsidRPr="001E3FBF" w:rsidRDefault="00E852A3" w:rsidP="00A712B2">
      <w:pPr>
        <w:jc w:val="both"/>
        <w:rPr>
          <w:rFonts w:ascii="Arial" w:hAnsi="Arial" w:cs="Arial"/>
          <w:color w:val="FF0000"/>
          <w:sz w:val="20"/>
          <w:szCs w:val="20"/>
        </w:rPr>
      </w:pPr>
    </w:p>
    <w:p w14:paraId="267A0502" w14:textId="33C6DEAF" w:rsidR="00EE6922" w:rsidRPr="001E3FBF" w:rsidRDefault="00C314C1" w:rsidP="00A712B2">
      <w:pPr>
        <w:jc w:val="both"/>
        <w:rPr>
          <w:rFonts w:ascii="Arial" w:eastAsia="Times New Roman" w:hAnsi="Arial" w:cs="Arial"/>
          <w:sz w:val="20"/>
          <w:szCs w:val="20"/>
          <w:lang w:bidi="ar-SA"/>
        </w:rPr>
      </w:pPr>
      <w:r w:rsidRPr="001E3FBF">
        <w:rPr>
          <w:rFonts w:ascii="Arial" w:eastAsia="Times New Roman" w:hAnsi="Arial" w:cs="Arial"/>
          <w:sz w:val="20"/>
          <w:szCs w:val="20"/>
        </w:rPr>
        <w:t>Podle Martina Novák</w:t>
      </w:r>
      <w:r w:rsidR="00A252BA">
        <w:rPr>
          <w:rFonts w:ascii="Arial" w:eastAsia="Times New Roman" w:hAnsi="Arial" w:cs="Arial"/>
          <w:sz w:val="20"/>
          <w:szCs w:val="20"/>
        </w:rPr>
        <w:t>a</w:t>
      </w:r>
      <w:r w:rsidRPr="001E3FBF">
        <w:rPr>
          <w:rFonts w:ascii="Arial" w:eastAsia="Times New Roman" w:hAnsi="Arial" w:cs="Arial"/>
          <w:sz w:val="20"/>
          <w:szCs w:val="20"/>
        </w:rPr>
        <w:t xml:space="preserve"> by se všichni žadatelé </w:t>
      </w:r>
      <w:r w:rsidR="00EE6922" w:rsidRPr="001E3FBF">
        <w:rPr>
          <w:rFonts w:ascii="Arial" w:eastAsia="Times New Roman" w:hAnsi="Arial" w:cs="Arial"/>
          <w:sz w:val="20"/>
          <w:szCs w:val="20"/>
        </w:rPr>
        <w:t xml:space="preserve">o spotřebitelský úvěr měli </w:t>
      </w:r>
      <w:r w:rsidRPr="001E3FBF">
        <w:rPr>
          <w:rFonts w:ascii="Arial" w:eastAsia="Times New Roman" w:hAnsi="Arial" w:cs="Arial"/>
          <w:sz w:val="20"/>
          <w:szCs w:val="20"/>
        </w:rPr>
        <w:t xml:space="preserve">řídit dvěma zásadami. </w:t>
      </w:r>
      <w:r w:rsidRPr="001E3FBF">
        <w:rPr>
          <w:rFonts w:ascii="Arial" w:eastAsia="Times New Roman" w:hAnsi="Arial" w:cs="Arial"/>
          <w:i/>
          <w:sz w:val="20"/>
          <w:szCs w:val="20"/>
        </w:rPr>
        <w:t>„</w:t>
      </w:r>
      <w:r w:rsidR="00EE6922" w:rsidRPr="001E3FBF">
        <w:rPr>
          <w:rFonts w:ascii="Arial" w:eastAsia="Times New Roman" w:hAnsi="Arial" w:cs="Arial"/>
          <w:i/>
          <w:sz w:val="20"/>
          <w:szCs w:val="20"/>
        </w:rPr>
        <w:t xml:space="preserve">Předně </w:t>
      </w:r>
      <w:r w:rsidRPr="001E3FBF">
        <w:rPr>
          <w:rFonts w:ascii="Arial" w:eastAsia="Times New Roman" w:hAnsi="Arial" w:cs="Arial"/>
          <w:i/>
          <w:sz w:val="20"/>
          <w:szCs w:val="20"/>
        </w:rPr>
        <w:t xml:space="preserve">je </w:t>
      </w:r>
      <w:r w:rsidR="00A252BA">
        <w:rPr>
          <w:rFonts w:ascii="Arial" w:eastAsia="Times New Roman" w:hAnsi="Arial" w:cs="Arial"/>
          <w:i/>
          <w:sz w:val="20"/>
          <w:szCs w:val="20"/>
        </w:rPr>
        <w:t>nutné</w:t>
      </w:r>
      <w:r w:rsidRPr="001E3FBF">
        <w:rPr>
          <w:rFonts w:ascii="Arial" w:eastAsia="Times New Roman" w:hAnsi="Arial" w:cs="Arial"/>
          <w:i/>
          <w:sz w:val="20"/>
          <w:szCs w:val="20"/>
        </w:rPr>
        <w:t xml:space="preserve"> důkladně zvážit, </w:t>
      </w:r>
      <w:r w:rsidR="00EE6922" w:rsidRPr="001E3FBF">
        <w:rPr>
          <w:rFonts w:ascii="Arial" w:eastAsia="Times New Roman" w:hAnsi="Arial" w:cs="Arial"/>
          <w:i/>
          <w:sz w:val="20"/>
          <w:szCs w:val="20"/>
        </w:rPr>
        <w:t xml:space="preserve">zda </w:t>
      </w:r>
      <w:r w:rsidR="001E3FBF" w:rsidRPr="001E3FBF">
        <w:rPr>
          <w:rFonts w:ascii="Arial" w:eastAsia="Times New Roman" w:hAnsi="Arial" w:cs="Arial"/>
          <w:i/>
          <w:sz w:val="20"/>
          <w:szCs w:val="20"/>
        </w:rPr>
        <w:t xml:space="preserve">žadatel </w:t>
      </w:r>
      <w:r w:rsidR="00EE6922" w:rsidRPr="001E3FBF">
        <w:rPr>
          <w:rFonts w:ascii="Arial" w:eastAsia="Times New Roman" w:hAnsi="Arial" w:cs="Arial"/>
          <w:i/>
          <w:sz w:val="20"/>
          <w:szCs w:val="20"/>
        </w:rPr>
        <w:t>spotř</w:t>
      </w:r>
      <w:r w:rsidR="001E3FBF" w:rsidRPr="001E3FBF">
        <w:rPr>
          <w:rFonts w:ascii="Arial" w:eastAsia="Times New Roman" w:hAnsi="Arial" w:cs="Arial"/>
          <w:i/>
          <w:sz w:val="20"/>
          <w:szCs w:val="20"/>
        </w:rPr>
        <w:t>ebitelský úvěr skutečně potřebuje</w:t>
      </w:r>
      <w:r w:rsidR="00EE6922" w:rsidRPr="001E3FBF">
        <w:rPr>
          <w:rFonts w:ascii="Arial" w:eastAsia="Times New Roman" w:hAnsi="Arial" w:cs="Arial"/>
          <w:i/>
          <w:sz w:val="20"/>
          <w:szCs w:val="20"/>
        </w:rPr>
        <w:t xml:space="preserve">, </w:t>
      </w:r>
      <w:r w:rsidR="001E3FBF" w:rsidRPr="001E3FBF">
        <w:rPr>
          <w:rFonts w:ascii="Arial" w:eastAsia="Times New Roman" w:hAnsi="Arial" w:cs="Arial"/>
          <w:i/>
          <w:sz w:val="20"/>
          <w:szCs w:val="20"/>
        </w:rPr>
        <w:t xml:space="preserve">a zda ho chce použít na nákup </w:t>
      </w:r>
      <w:r w:rsidR="00EE6922" w:rsidRPr="001E3FBF">
        <w:rPr>
          <w:rFonts w:ascii="Arial" w:eastAsia="Times New Roman" w:hAnsi="Arial" w:cs="Arial"/>
          <w:i/>
          <w:sz w:val="20"/>
          <w:szCs w:val="20"/>
        </w:rPr>
        <w:t>nezbytné</w:t>
      </w:r>
      <w:r w:rsidR="001E3FBF" w:rsidRPr="001E3FBF">
        <w:rPr>
          <w:rFonts w:ascii="Arial" w:eastAsia="Times New Roman" w:hAnsi="Arial" w:cs="Arial"/>
          <w:i/>
          <w:sz w:val="20"/>
          <w:szCs w:val="20"/>
        </w:rPr>
        <w:t>ho</w:t>
      </w:r>
      <w:r w:rsidR="00EE6922" w:rsidRPr="001E3FBF">
        <w:rPr>
          <w:rFonts w:ascii="Arial" w:eastAsia="Times New Roman" w:hAnsi="Arial" w:cs="Arial"/>
          <w:i/>
          <w:sz w:val="20"/>
          <w:szCs w:val="20"/>
        </w:rPr>
        <w:t xml:space="preserve"> zboží </w:t>
      </w:r>
      <w:r w:rsidR="001E3FBF" w:rsidRPr="001E3FBF">
        <w:rPr>
          <w:rFonts w:ascii="Arial" w:eastAsia="Times New Roman" w:hAnsi="Arial" w:cs="Arial"/>
          <w:i/>
          <w:sz w:val="20"/>
          <w:szCs w:val="20"/>
        </w:rPr>
        <w:t>nebo</w:t>
      </w:r>
      <w:r w:rsidR="00EE6922" w:rsidRPr="001E3FBF">
        <w:rPr>
          <w:rFonts w:ascii="Arial" w:eastAsia="Times New Roman" w:hAnsi="Arial" w:cs="Arial"/>
          <w:i/>
          <w:sz w:val="20"/>
          <w:szCs w:val="20"/>
        </w:rPr>
        <w:t xml:space="preserve"> služby. </w:t>
      </w:r>
      <w:r w:rsidR="001E3FBF" w:rsidRPr="001E3FBF">
        <w:rPr>
          <w:rFonts w:ascii="Arial" w:eastAsia="Times New Roman" w:hAnsi="Arial" w:cs="Arial"/>
          <w:i/>
          <w:sz w:val="20"/>
          <w:szCs w:val="20"/>
        </w:rPr>
        <w:t>Druhou zásadou je</w:t>
      </w:r>
      <w:r w:rsidR="00EE6922" w:rsidRPr="001E3FBF">
        <w:rPr>
          <w:rFonts w:ascii="Arial" w:eastAsia="Times New Roman" w:hAnsi="Arial" w:cs="Arial"/>
          <w:i/>
          <w:sz w:val="20"/>
          <w:szCs w:val="20"/>
        </w:rPr>
        <w:t xml:space="preserve"> n</w:t>
      </w:r>
      <w:r w:rsidR="001E3FBF" w:rsidRPr="001E3FBF">
        <w:rPr>
          <w:rFonts w:ascii="Arial" w:eastAsia="Times New Roman" w:hAnsi="Arial" w:cs="Arial"/>
          <w:i/>
          <w:sz w:val="20"/>
          <w:szCs w:val="20"/>
        </w:rPr>
        <w:t>enechat se zviklat</w:t>
      </w:r>
      <w:r w:rsidR="00EE6922" w:rsidRPr="001E3FBF">
        <w:rPr>
          <w:rFonts w:ascii="Arial" w:eastAsia="Times New Roman" w:hAnsi="Arial" w:cs="Arial"/>
          <w:i/>
          <w:sz w:val="20"/>
          <w:szCs w:val="20"/>
        </w:rPr>
        <w:t xml:space="preserve"> lákavou nabídk</w:t>
      </w:r>
      <w:r w:rsidR="001E3FBF" w:rsidRPr="001E3FBF">
        <w:rPr>
          <w:rFonts w:ascii="Arial" w:eastAsia="Times New Roman" w:hAnsi="Arial" w:cs="Arial"/>
          <w:i/>
          <w:sz w:val="20"/>
          <w:szCs w:val="20"/>
        </w:rPr>
        <w:t>o</w:t>
      </w:r>
      <w:r w:rsidR="00EE6922" w:rsidRPr="001E3FBF">
        <w:rPr>
          <w:rFonts w:ascii="Arial" w:eastAsia="Times New Roman" w:hAnsi="Arial" w:cs="Arial"/>
          <w:i/>
          <w:sz w:val="20"/>
          <w:szCs w:val="20"/>
        </w:rPr>
        <w:t xml:space="preserve">u </w:t>
      </w:r>
      <w:r w:rsidR="001E3FBF" w:rsidRPr="001E3FBF">
        <w:rPr>
          <w:rFonts w:ascii="Arial" w:eastAsia="Times New Roman" w:hAnsi="Arial" w:cs="Arial"/>
          <w:i/>
          <w:sz w:val="20"/>
          <w:szCs w:val="20"/>
        </w:rPr>
        <w:t xml:space="preserve">v podobě typického výrazu ‘již </w:t>
      </w:r>
      <w:proofErr w:type="gramStart"/>
      <w:r w:rsidR="001E3FBF" w:rsidRPr="001E3FBF">
        <w:rPr>
          <w:rFonts w:ascii="Arial" w:eastAsia="Times New Roman" w:hAnsi="Arial" w:cs="Arial"/>
          <w:i/>
          <w:sz w:val="20"/>
          <w:szCs w:val="20"/>
        </w:rPr>
        <w:t>od</w:t>
      </w:r>
      <w:proofErr w:type="gramEnd"/>
      <w:r w:rsidR="001E3FBF" w:rsidRPr="001E3FBF">
        <w:rPr>
          <w:rFonts w:ascii="Arial" w:eastAsia="Times New Roman" w:hAnsi="Arial" w:cs="Arial"/>
          <w:i/>
          <w:sz w:val="20"/>
          <w:szCs w:val="20"/>
        </w:rPr>
        <w:t>‘</w:t>
      </w:r>
      <w:r w:rsidR="00EE6922" w:rsidRPr="001E3FBF">
        <w:rPr>
          <w:rFonts w:ascii="Arial" w:eastAsia="Times New Roman" w:hAnsi="Arial" w:cs="Arial"/>
          <w:i/>
          <w:sz w:val="20"/>
          <w:szCs w:val="20"/>
        </w:rPr>
        <w:t>.</w:t>
      </w:r>
      <w:r w:rsidR="001E3FBF" w:rsidRPr="001E3FBF">
        <w:rPr>
          <w:rFonts w:ascii="Arial" w:eastAsia="Times New Roman" w:hAnsi="Arial" w:cs="Arial"/>
          <w:i/>
          <w:sz w:val="20"/>
          <w:szCs w:val="20"/>
        </w:rPr>
        <w:t>“</w:t>
      </w:r>
      <w:r w:rsidR="00EE6922" w:rsidRPr="001E3FBF">
        <w:rPr>
          <w:rFonts w:ascii="Arial" w:eastAsia="Times New Roman" w:hAnsi="Arial" w:cs="Arial"/>
          <w:i/>
          <w:sz w:val="20"/>
          <w:szCs w:val="20"/>
        </w:rPr>
        <w:t xml:space="preserve"> </w:t>
      </w:r>
      <w:r w:rsidR="001E3FBF" w:rsidRPr="001E3FBF">
        <w:rPr>
          <w:rFonts w:ascii="Arial" w:eastAsia="Times New Roman" w:hAnsi="Arial" w:cs="Arial"/>
          <w:sz w:val="20"/>
          <w:szCs w:val="20"/>
        </w:rPr>
        <w:t xml:space="preserve">Tento výraz </w:t>
      </w:r>
      <w:r w:rsidR="00A252BA">
        <w:rPr>
          <w:rFonts w:ascii="Arial" w:eastAsia="Times New Roman" w:hAnsi="Arial" w:cs="Arial"/>
          <w:sz w:val="20"/>
          <w:szCs w:val="20"/>
        </w:rPr>
        <w:t xml:space="preserve">totiž </w:t>
      </w:r>
      <w:r w:rsidR="001E3FBF" w:rsidRPr="001E3FBF">
        <w:rPr>
          <w:rFonts w:ascii="Arial" w:eastAsia="Times New Roman" w:hAnsi="Arial" w:cs="Arial"/>
          <w:sz w:val="20"/>
          <w:szCs w:val="20"/>
        </w:rPr>
        <w:t>bývá spojený s</w:t>
      </w:r>
      <w:r w:rsidR="00EE6922" w:rsidRPr="001E3FBF">
        <w:rPr>
          <w:rFonts w:ascii="Arial" w:eastAsia="Times New Roman" w:hAnsi="Arial" w:cs="Arial"/>
          <w:sz w:val="20"/>
          <w:szCs w:val="20"/>
        </w:rPr>
        <w:t xml:space="preserve"> marketingovou sazb</w:t>
      </w:r>
      <w:r w:rsidR="001E3FBF" w:rsidRPr="001E3FBF">
        <w:rPr>
          <w:rFonts w:ascii="Arial" w:eastAsia="Times New Roman" w:hAnsi="Arial" w:cs="Arial"/>
          <w:sz w:val="20"/>
          <w:szCs w:val="20"/>
        </w:rPr>
        <w:t>o</w:t>
      </w:r>
      <w:r w:rsidR="00EE6922" w:rsidRPr="001E3FBF">
        <w:rPr>
          <w:rFonts w:ascii="Arial" w:eastAsia="Times New Roman" w:hAnsi="Arial" w:cs="Arial"/>
          <w:sz w:val="20"/>
          <w:szCs w:val="20"/>
        </w:rPr>
        <w:t>u</w:t>
      </w:r>
      <w:r w:rsidR="001E3FBF" w:rsidRPr="001E3FBF">
        <w:rPr>
          <w:rFonts w:ascii="Arial" w:eastAsia="Times New Roman" w:hAnsi="Arial" w:cs="Arial"/>
          <w:sz w:val="20"/>
          <w:szCs w:val="20"/>
        </w:rPr>
        <w:t>, na kterou v reálné situaci</w:t>
      </w:r>
      <w:r w:rsidR="00EE6922" w:rsidRPr="001E3FBF">
        <w:rPr>
          <w:rFonts w:ascii="Arial" w:eastAsia="Times New Roman" w:hAnsi="Arial" w:cs="Arial"/>
          <w:sz w:val="20"/>
          <w:szCs w:val="20"/>
        </w:rPr>
        <w:t xml:space="preserve"> málokdo dosáhne</w:t>
      </w:r>
      <w:r w:rsidR="00A252BA">
        <w:rPr>
          <w:rFonts w:ascii="Arial" w:eastAsia="Times New Roman" w:hAnsi="Arial" w:cs="Arial"/>
          <w:sz w:val="20"/>
          <w:szCs w:val="20"/>
        </w:rPr>
        <w:t>. V</w:t>
      </w:r>
      <w:r w:rsidR="00EE6922" w:rsidRPr="001E3FBF">
        <w:rPr>
          <w:rFonts w:ascii="Arial" w:eastAsia="Times New Roman" w:hAnsi="Arial" w:cs="Arial"/>
          <w:sz w:val="20"/>
          <w:szCs w:val="20"/>
        </w:rPr>
        <w:t xml:space="preserve"> případě prop</w:t>
      </w:r>
      <w:r w:rsidR="001E3FBF" w:rsidRPr="001E3FBF">
        <w:rPr>
          <w:rFonts w:ascii="Arial" w:eastAsia="Times New Roman" w:hAnsi="Arial" w:cs="Arial"/>
          <w:sz w:val="20"/>
          <w:szCs w:val="20"/>
        </w:rPr>
        <w:t>očtu splátky je</w:t>
      </w:r>
      <w:r w:rsidR="00A252BA">
        <w:rPr>
          <w:rFonts w:ascii="Arial" w:eastAsia="Times New Roman" w:hAnsi="Arial" w:cs="Arial"/>
          <w:sz w:val="20"/>
          <w:szCs w:val="20"/>
        </w:rPr>
        <w:t xml:space="preserve"> tudíž</w:t>
      </w:r>
      <w:r w:rsidR="001E3FBF" w:rsidRPr="001E3FBF">
        <w:rPr>
          <w:rFonts w:ascii="Arial" w:eastAsia="Times New Roman" w:hAnsi="Arial" w:cs="Arial"/>
          <w:sz w:val="20"/>
          <w:szCs w:val="20"/>
        </w:rPr>
        <w:t xml:space="preserve"> třeba počítat s</w:t>
      </w:r>
      <w:r w:rsidR="00EE6922" w:rsidRPr="001E3FBF">
        <w:rPr>
          <w:rFonts w:ascii="Arial" w:eastAsia="Times New Roman" w:hAnsi="Arial" w:cs="Arial"/>
          <w:sz w:val="20"/>
          <w:szCs w:val="20"/>
        </w:rPr>
        <w:t xml:space="preserve"> </w:t>
      </w:r>
      <w:r w:rsidR="001E3FBF" w:rsidRPr="001E3FBF">
        <w:rPr>
          <w:rFonts w:ascii="Arial" w:eastAsia="Times New Roman" w:hAnsi="Arial" w:cs="Arial"/>
          <w:sz w:val="20"/>
          <w:szCs w:val="20"/>
        </w:rPr>
        <w:t xml:space="preserve">horší </w:t>
      </w:r>
      <w:r w:rsidR="00EE6922" w:rsidRPr="001E3FBF">
        <w:rPr>
          <w:rFonts w:ascii="Arial" w:eastAsia="Times New Roman" w:hAnsi="Arial" w:cs="Arial"/>
          <w:sz w:val="20"/>
          <w:szCs w:val="20"/>
        </w:rPr>
        <w:t>sazbou.</w:t>
      </w:r>
    </w:p>
    <w:p w14:paraId="394B4D9A" w14:textId="2C4849CB" w:rsidR="00E852A3" w:rsidRPr="001E3FBF" w:rsidRDefault="00E852A3" w:rsidP="00A712B2">
      <w:pPr>
        <w:jc w:val="both"/>
        <w:rPr>
          <w:rFonts w:ascii="Arial" w:hAnsi="Arial" w:cs="Arial"/>
          <w:b/>
          <w:color w:val="FF0000"/>
          <w:sz w:val="20"/>
          <w:szCs w:val="20"/>
        </w:rPr>
      </w:pPr>
    </w:p>
    <w:p w14:paraId="2C57A24D" w14:textId="49D92918" w:rsidR="0064160C" w:rsidRDefault="00831B5E" w:rsidP="00A712B2">
      <w:pPr>
        <w:jc w:val="both"/>
        <w:rPr>
          <w:rFonts w:ascii="Arial" w:hAnsi="Arial" w:cs="Arial"/>
          <w:sz w:val="20"/>
          <w:szCs w:val="20"/>
        </w:rPr>
      </w:pPr>
      <w:r w:rsidRPr="001E3FBF">
        <w:rPr>
          <w:rFonts w:ascii="Arial" w:hAnsi="Arial" w:cs="Arial"/>
          <w:sz w:val="20"/>
          <w:szCs w:val="20"/>
        </w:rPr>
        <w:t>Broker Consulting Index spotřebitelských úvěrů je analytický nástroj, který ukazuje průměrnou úrokovou sazbu 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w:t>
      </w:r>
      <w:r w:rsidR="00B51125" w:rsidRPr="001E3FBF">
        <w:rPr>
          <w:rFonts w:ascii="Arial" w:hAnsi="Arial" w:cs="Arial"/>
          <w:sz w:val="20"/>
          <w:szCs w:val="20"/>
        </w:rPr>
        <w:t>,</w:t>
      </w:r>
      <w:r w:rsidRPr="001E3FBF">
        <w:rPr>
          <w:rFonts w:ascii="Arial" w:hAnsi="Arial" w:cs="Arial"/>
          <w:sz w:val="20"/>
          <w:szCs w:val="20"/>
        </w:rPr>
        <w:t xml:space="preserve"> a to bez výjimky všechny. Nemůže </w:t>
      </w:r>
      <w:r w:rsidR="00B51125" w:rsidRPr="001E3FBF">
        <w:rPr>
          <w:rFonts w:ascii="Arial" w:hAnsi="Arial" w:cs="Arial"/>
          <w:sz w:val="20"/>
          <w:szCs w:val="20"/>
        </w:rPr>
        <w:t xml:space="preserve">tak </w:t>
      </w:r>
      <w:r w:rsidRPr="001E3FBF">
        <w:rPr>
          <w:rFonts w:ascii="Arial" w:hAnsi="Arial" w:cs="Arial"/>
          <w:sz w:val="20"/>
          <w:szCs w:val="20"/>
        </w:rPr>
        <w:t xml:space="preserve">dojít ke zkreslení informací a Index </w:t>
      </w:r>
      <w:r w:rsidR="00B51125" w:rsidRPr="001E3FBF">
        <w:rPr>
          <w:rFonts w:ascii="Arial" w:hAnsi="Arial" w:cs="Arial"/>
          <w:sz w:val="20"/>
          <w:szCs w:val="20"/>
        </w:rPr>
        <w:t>není závislý na</w:t>
      </w:r>
      <w:r w:rsidRPr="001E3FBF">
        <w:rPr>
          <w:rFonts w:ascii="Arial" w:hAnsi="Arial" w:cs="Arial"/>
          <w:sz w:val="20"/>
          <w:szCs w:val="20"/>
        </w:rPr>
        <w:t xml:space="preserve"> dat</w:t>
      </w:r>
      <w:r w:rsidR="00B51125" w:rsidRPr="001E3FBF">
        <w:rPr>
          <w:rFonts w:ascii="Arial" w:hAnsi="Arial" w:cs="Arial"/>
          <w:sz w:val="20"/>
          <w:szCs w:val="20"/>
        </w:rPr>
        <w:t>ech dodávaných třetími stranami</w:t>
      </w:r>
      <w:r w:rsidRPr="001E3FBF">
        <w:rPr>
          <w:rFonts w:ascii="Arial" w:hAnsi="Arial" w:cs="Arial"/>
          <w:sz w:val="20"/>
          <w:szCs w:val="20"/>
        </w:rPr>
        <w:t>.</w:t>
      </w:r>
    </w:p>
    <w:p w14:paraId="2B0A6A5E" w14:textId="499F5A29" w:rsidR="001E3FBF" w:rsidRDefault="001E3FBF" w:rsidP="00B27178">
      <w:pPr>
        <w:jc w:val="both"/>
        <w:rPr>
          <w:rFonts w:ascii="Arial" w:hAnsi="Arial" w:cs="Arial"/>
          <w:sz w:val="20"/>
          <w:szCs w:val="20"/>
        </w:rPr>
      </w:pPr>
    </w:p>
    <w:p w14:paraId="0152B1B6" w14:textId="77777777" w:rsidR="001E3FBF" w:rsidRPr="00EE6922" w:rsidRDefault="001E3FBF" w:rsidP="00B27178">
      <w:pPr>
        <w:jc w:val="both"/>
        <w:rPr>
          <w:rFonts w:ascii="Arial" w:hAnsi="Arial" w:cs="Arial"/>
          <w:sz w:val="20"/>
          <w:szCs w:val="20"/>
        </w:rPr>
      </w:pPr>
    </w:p>
    <w:p w14:paraId="35A2FC70" w14:textId="7F0DBA6F" w:rsidR="005B31D7" w:rsidRDefault="00392024" w:rsidP="00B27178">
      <w:pPr>
        <w:jc w:val="both"/>
        <w:rPr>
          <w:rFonts w:ascii="Arial" w:hAnsi="Arial" w:cs="Arial"/>
          <w:sz w:val="20"/>
          <w:szCs w:val="20"/>
        </w:rPr>
      </w:pPr>
      <w:r>
        <w:rPr>
          <w:rFonts w:ascii="Arial" w:hAnsi="Arial" w:cs="Arial"/>
          <w:sz w:val="20"/>
          <w:szCs w:val="20"/>
        </w:rPr>
        <w:pict w14:anchorId="6627A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240pt">
            <v:imagedata r:id="rId24" o:title="GRAF Broker Consulting INDEX spotrebitelskych uveru - leden 2021"/>
          </v:shape>
        </w:pict>
      </w:r>
    </w:p>
    <w:p w14:paraId="5B49E416" w14:textId="3F4B51C2" w:rsidR="00EE6922" w:rsidRDefault="00EE6922" w:rsidP="00B27178">
      <w:pPr>
        <w:jc w:val="both"/>
        <w:rPr>
          <w:rFonts w:ascii="Arial" w:hAnsi="Arial" w:cs="Arial"/>
          <w:sz w:val="20"/>
          <w:szCs w:val="20"/>
        </w:rPr>
      </w:pPr>
    </w:p>
    <w:p w14:paraId="159E33F4" w14:textId="6F599BD0" w:rsidR="0050659B" w:rsidRDefault="00544A37" w:rsidP="00B27178">
      <w:pPr>
        <w:tabs>
          <w:tab w:val="left" w:pos="7152"/>
        </w:tabs>
        <w:jc w:val="both"/>
        <w:rPr>
          <w:rFonts w:ascii="Arial" w:hAnsi="Arial" w:cs="Arial"/>
          <w:b/>
          <w:sz w:val="18"/>
          <w:szCs w:val="16"/>
        </w:rPr>
      </w:pPr>
      <w:r>
        <w:rPr>
          <w:rFonts w:ascii="Arial" w:hAnsi="Arial" w:cs="Arial"/>
          <w:b/>
          <w:sz w:val="18"/>
          <w:szCs w:val="16"/>
        </w:rPr>
        <w:tab/>
      </w:r>
    </w:p>
    <w:p w14:paraId="69C96FFF" w14:textId="7CEE5DCB" w:rsidR="00D8513A" w:rsidRPr="00B244B9" w:rsidRDefault="00D8513A" w:rsidP="00B27178">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hypoteční</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index)</w:t>
      </w:r>
      <w:r w:rsidR="000374D7" w:rsidRPr="00B244B9">
        <w:rPr>
          <w:rFonts w:ascii="Arial" w:hAnsi="Arial" w:cs="Arial"/>
          <w:i/>
          <w:color w:val="1D1D1B"/>
          <w:w w:val="105"/>
          <w:sz w:val="18"/>
          <w:szCs w:val="16"/>
        </w:rPr>
        <w:t xml:space="preserve">. Více informací najdete též na webu </w:t>
      </w:r>
      <w:r w:rsidR="00C42FAF" w:rsidRPr="00C42FAF">
        <w:rPr>
          <w:rStyle w:val="Hypertextovodkaz"/>
          <w:rFonts w:ascii="Arial" w:hAnsi="Arial" w:cs="Arial"/>
          <w:i/>
          <w:w w:val="105"/>
          <w:sz w:val="18"/>
          <w:szCs w:val="16"/>
        </w:rPr>
        <w:t>https://www.bcas.cz/onas/pro-media/</w:t>
      </w:r>
      <w:r w:rsidR="000374D7" w:rsidRPr="00B244B9">
        <w:rPr>
          <w:rFonts w:ascii="Arial" w:hAnsi="Arial" w:cs="Arial"/>
          <w:i/>
          <w:color w:val="1D1D1B"/>
          <w:w w:val="105"/>
          <w:sz w:val="18"/>
          <w:szCs w:val="16"/>
        </w:rPr>
        <w:t xml:space="preserve">. </w:t>
      </w:r>
    </w:p>
    <w:p w14:paraId="6FDA875D" w14:textId="70EC54A7" w:rsidR="00B65A3B" w:rsidRPr="0025264B" w:rsidRDefault="00B65A3B" w:rsidP="00B27178">
      <w:pPr>
        <w:jc w:val="both"/>
      </w:pPr>
    </w:p>
    <w:p w14:paraId="04836DFC" w14:textId="5D586EC6" w:rsidR="00D31127" w:rsidRPr="00347557" w:rsidRDefault="00C42FAF" w:rsidP="00B27178">
      <w:pPr>
        <w:tabs>
          <w:tab w:val="center" w:pos="5225"/>
        </w:tabs>
        <w:jc w:val="both"/>
        <w:rPr>
          <w:rFonts w:ascii="Arial" w:hAnsi="Arial" w:cs="Arial"/>
          <w:b/>
          <w:sz w:val="18"/>
        </w:rPr>
      </w:pPr>
      <w:r>
        <w:rPr>
          <w:rFonts w:ascii="Arial" w:hAnsi="Arial" w:cs="Arial"/>
          <w:b/>
          <w:sz w:val="18"/>
        </w:rPr>
        <w:t>Proč je dobré I</w:t>
      </w:r>
      <w:r w:rsidR="009F2CB2" w:rsidRPr="00347557">
        <w:rPr>
          <w:rFonts w:ascii="Arial" w:hAnsi="Arial" w:cs="Arial"/>
          <w:b/>
          <w:sz w:val="18"/>
        </w:rPr>
        <w:t>ndex sledovat</w:t>
      </w:r>
      <w:r w:rsidR="004C3F71">
        <w:rPr>
          <w:rFonts w:ascii="Arial" w:hAnsi="Arial" w:cs="Arial"/>
          <w:b/>
          <w:sz w:val="18"/>
        </w:rPr>
        <w:tab/>
      </w:r>
    </w:p>
    <w:p w14:paraId="429B005D" w14:textId="77777777" w:rsidR="00A252BA" w:rsidRDefault="009F2CB2" w:rsidP="00B27178">
      <w:pPr>
        <w:jc w:val="both"/>
        <w:rPr>
          <w:rFonts w:ascii="Arial" w:hAnsi="Arial" w:cs="Arial"/>
          <w:sz w:val="18"/>
        </w:rPr>
      </w:pPr>
      <w:r w:rsidRPr="00347557">
        <w:rPr>
          <w:rFonts w:ascii="Arial" w:hAnsi="Arial" w:cs="Arial"/>
          <w:sz w:val="18"/>
        </w:rPr>
        <w:t xml:space="preserve">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w:t>
      </w:r>
    </w:p>
    <w:p w14:paraId="28886F60" w14:textId="77777777" w:rsidR="00A252BA" w:rsidRDefault="00A252BA" w:rsidP="00B27178">
      <w:pPr>
        <w:jc w:val="both"/>
        <w:rPr>
          <w:rFonts w:ascii="Arial" w:hAnsi="Arial" w:cs="Arial"/>
          <w:sz w:val="18"/>
        </w:rPr>
      </w:pPr>
    </w:p>
    <w:p w14:paraId="411EFEF0" w14:textId="4F69CA73" w:rsidR="00D31127" w:rsidRDefault="009F2CB2" w:rsidP="00B27178">
      <w:pPr>
        <w:jc w:val="both"/>
        <w:rPr>
          <w:sz w:val="20"/>
        </w:rPr>
      </w:pPr>
      <w:r w:rsidRPr="00347557">
        <w:rPr>
          <w:rFonts w:ascii="Arial" w:hAnsi="Arial" w:cs="Arial"/>
          <w:sz w:val="18"/>
        </w:rPr>
        <w:t>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w:t>
      </w:r>
      <w:r w:rsidR="00347557" w:rsidRPr="00347557">
        <w:rPr>
          <w:rFonts w:ascii="Arial" w:hAnsi="Arial" w:cs="Arial"/>
          <w:sz w:val="18"/>
        </w:rPr>
        <w:t> </w:t>
      </w:r>
      <w:r w:rsidRPr="00347557">
        <w:rPr>
          <w:rFonts w:ascii="Arial" w:hAnsi="Arial" w:cs="Arial"/>
          <w:sz w:val="18"/>
        </w:rPr>
        <w:t>bance</w:t>
      </w:r>
      <w:r w:rsidR="00347557" w:rsidRPr="00347557">
        <w:rPr>
          <w:rFonts w:ascii="Arial" w:hAnsi="Arial" w:cs="Arial"/>
          <w:sz w:val="18"/>
        </w:rPr>
        <w:t>,</w:t>
      </w:r>
      <w:r w:rsidRPr="00347557">
        <w:rPr>
          <w:rFonts w:ascii="Arial" w:hAnsi="Arial" w:cs="Arial"/>
          <w:sz w:val="18"/>
        </w:rPr>
        <w:t xml:space="preserve"> nebo v nebankovní instituci a úroková sazba je výrazněji vyšší než aktuální index, je potřeba zpozornět.</w:t>
      </w:r>
      <w:r w:rsidR="009F59EE">
        <w:rPr>
          <w:sz w:val="20"/>
        </w:rPr>
        <w:tab/>
      </w:r>
    </w:p>
    <w:p w14:paraId="0D4489F4" w14:textId="75F7BF6F" w:rsidR="00D60D98" w:rsidRDefault="00D60D98" w:rsidP="00B27178">
      <w:pPr>
        <w:jc w:val="both"/>
        <w:rPr>
          <w:sz w:val="20"/>
        </w:rPr>
      </w:pPr>
    </w:p>
    <w:p w14:paraId="3C780D18" w14:textId="5825F29D" w:rsidR="00D60D98" w:rsidRDefault="00D60D98" w:rsidP="00B27178">
      <w:pPr>
        <w:jc w:val="both"/>
        <w:rPr>
          <w:sz w:val="20"/>
        </w:rPr>
      </w:pPr>
    </w:p>
    <w:p w14:paraId="42D95A89" w14:textId="1525884D" w:rsidR="00D60D98" w:rsidRDefault="00D60D98" w:rsidP="00B27178">
      <w:pPr>
        <w:jc w:val="both"/>
        <w:rPr>
          <w:sz w:val="20"/>
        </w:rPr>
      </w:pPr>
    </w:p>
    <w:p w14:paraId="5BEA9DF4" w14:textId="52BA8B62" w:rsidR="00A252BA" w:rsidRDefault="00A252BA" w:rsidP="00B27178">
      <w:pPr>
        <w:jc w:val="both"/>
        <w:rPr>
          <w:sz w:val="20"/>
        </w:rPr>
      </w:pPr>
    </w:p>
    <w:p w14:paraId="5981FE19" w14:textId="6AFDFA91" w:rsidR="00A252BA" w:rsidRDefault="00A252BA" w:rsidP="00B27178">
      <w:pPr>
        <w:jc w:val="both"/>
        <w:rPr>
          <w:sz w:val="20"/>
        </w:rPr>
      </w:pPr>
    </w:p>
    <w:p w14:paraId="2C8285B0" w14:textId="264F71E7" w:rsidR="00A252BA" w:rsidRDefault="00A252BA" w:rsidP="00B27178">
      <w:pPr>
        <w:jc w:val="both"/>
        <w:rPr>
          <w:sz w:val="20"/>
        </w:rPr>
      </w:pPr>
    </w:p>
    <w:p w14:paraId="50D170E6" w14:textId="77777777" w:rsidR="00A252BA" w:rsidRDefault="00A252BA" w:rsidP="00B27178">
      <w:pPr>
        <w:jc w:val="both"/>
        <w:rPr>
          <w:sz w:val="20"/>
        </w:rPr>
      </w:pPr>
    </w:p>
    <w:p w14:paraId="30A655D4" w14:textId="783773B7" w:rsidR="00D60D98" w:rsidRPr="00D60D98" w:rsidRDefault="00D60D98" w:rsidP="00B27178">
      <w:pPr>
        <w:jc w:val="both"/>
        <w:rPr>
          <w:rFonts w:ascii="Arial" w:eastAsia="Calibri" w:hAnsi="Arial" w:cs="Arial"/>
          <w:b/>
          <w:bCs/>
          <w:noProof/>
          <w:sz w:val="20"/>
          <w:szCs w:val="20"/>
        </w:rPr>
      </w:pPr>
    </w:p>
    <w:p w14:paraId="7C1907C0" w14:textId="77777777" w:rsidR="00D60D98" w:rsidRDefault="00D60D98" w:rsidP="00D60D98">
      <w:pPr>
        <w:rPr>
          <w:rFonts w:ascii="Arial" w:eastAsia="Calibri" w:hAnsi="Arial" w:cs="Arial"/>
          <w:b/>
          <w:bCs/>
          <w:noProof/>
          <w:sz w:val="20"/>
          <w:szCs w:val="20"/>
        </w:rPr>
      </w:pPr>
      <w:r w:rsidRPr="00D60D98">
        <w:rPr>
          <w:rFonts w:ascii="Arial" w:eastAsia="Calibri" w:hAnsi="Arial" w:cs="Arial"/>
          <w:b/>
          <w:bCs/>
          <w:noProof/>
          <w:sz w:val="20"/>
          <w:szCs w:val="20"/>
        </w:rPr>
        <w:t>Kontakt pro média:</w:t>
      </w:r>
    </w:p>
    <w:p w14:paraId="259AB6B0" w14:textId="6E4F87C8" w:rsidR="00D60D98" w:rsidRPr="00D60D98" w:rsidRDefault="00D60D98" w:rsidP="00D60D98">
      <w:pPr>
        <w:rPr>
          <w:rFonts w:ascii="Arial" w:eastAsia="Calibri" w:hAnsi="Arial" w:cs="Arial"/>
          <w:b/>
          <w:bCs/>
          <w:noProof/>
          <w:sz w:val="18"/>
          <w:szCs w:val="18"/>
          <w:lang w:bidi="ar-SA"/>
        </w:rPr>
      </w:pPr>
      <w:r>
        <w:rPr>
          <w:sz w:val="20"/>
        </w:rPr>
        <w:br/>
      </w:r>
      <w:r w:rsidRPr="00D60D98">
        <w:rPr>
          <w:rFonts w:ascii="Arial" w:eastAsia="Calibri" w:hAnsi="Arial" w:cs="Arial"/>
          <w:b/>
          <w:bCs/>
          <w:noProof/>
          <w:sz w:val="18"/>
          <w:szCs w:val="18"/>
        </w:rPr>
        <w:t>Tereza Kunová</w:t>
      </w:r>
    </w:p>
    <w:p w14:paraId="3B5F377C" w14:textId="77777777" w:rsidR="00D60D98" w:rsidRPr="00D60D98" w:rsidRDefault="00D60D98" w:rsidP="00D60D98">
      <w:pPr>
        <w:spacing w:after="225"/>
        <w:rPr>
          <w:rFonts w:ascii="Arial" w:eastAsia="Calibri" w:hAnsi="Arial" w:cs="Arial"/>
          <w:noProof/>
          <w:sz w:val="18"/>
          <w:szCs w:val="18"/>
        </w:rPr>
      </w:pPr>
      <w:r w:rsidRPr="00D60D98">
        <w:rPr>
          <w:rFonts w:ascii="Arial" w:eastAsia="Calibri" w:hAnsi="Arial" w:cs="Arial"/>
          <w:noProof/>
          <w:sz w:val="18"/>
          <w:szCs w:val="18"/>
        </w:rPr>
        <w:t>Specialistka PR a externí komunikace</w:t>
      </w:r>
    </w:p>
    <w:p w14:paraId="4EE056B4" w14:textId="77777777" w:rsidR="00D60D98" w:rsidRPr="00D60D98" w:rsidRDefault="00D60D98" w:rsidP="00D60D98">
      <w:pPr>
        <w:rPr>
          <w:rFonts w:ascii="Arial" w:eastAsia="Calibri" w:hAnsi="Arial" w:cs="Arial"/>
          <w:b/>
          <w:bCs/>
          <w:noProof/>
          <w:sz w:val="18"/>
          <w:szCs w:val="18"/>
        </w:rPr>
      </w:pPr>
      <w:r w:rsidRPr="00D60D98">
        <w:rPr>
          <w:rFonts w:ascii="Arial" w:eastAsia="Calibri" w:hAnsi="Arial" w:cs="Arial"/>
          <w:b/>
          <w:bCs/>
          <w:noProof/>
          <w:sz w:val="18"/>
          <w:szCs w:val="18"/>
        </w:rPr>
        <w:t>Broker Consulting, a.s.,</w:t>
      </w:r>
    </w:p>
    <w:p w14:paraId="1B276319" w14:textId="550C7296" w:rsidR="00D60D98" w:rsidRPr="00D60D98" w:rsidRDefault="00D60D98" w:rsidP="00D60D98">
      <w:pPr>
        <w:rPr>
          <w:rFonts w:ascii="Arial" w:eastAsia="Calibri" w:hAnsi="Arial" w:cs="Arial"/>
          <w:noProof/>
          <w:sz w:val="18"/>
          <w:szCs w:val="18"/>
        </w:rPr>
      </w:pPr>
      <w:r w:rsidRPr="00D60D98">
        <w:rPr>
          <w:rFonts w:ascii="Arial" w:eastAsia="Calibri" w:hAnsi="Arial" w:cs="Arial"/>
          <w:noProof/>
          <w:sz w:val="18"/>
          <w:szCs w:val="18"/>
        </w:rPr>
        <w:t>Office Park Nové Butovice (Budova B)</w:t>
      </w:r>
      <w:r w:rsidRPr="00D60D98">
        <w:rPr>
          <w:rFonts w:ascii="Arial" w:eastAsia="Calibri" w:hAnsi="Arial" w:cs="Arial"/>
          <w:noProof/>
          <w:sz w:val="18"/>
          <w:szCs w:val="18"/>
        </w:rPr>
        <w:br/>
        <w:t>Bucharova 1423/6</w:t>
      </w:r>
      <w:r>
        <w:rPr>
          <w:rFonts w:ascii="Arial" w:eastAsia="Calibri" w:hAnsi="Arial" w:cs="Arial"/>
          <w:noProof/>
          <w:sz w:val="18"/>
          <w:szCs w:val="18"/>
        </w:rPr>
        <w:t xml:space="preserve">, </w:t>
      </w:r>
      <w:r w:rsidRPr="00D60D98">
        <w:rPr>
          <w:rFonts w:ascii="Arial" w:eastAsia="Calibri" w:hAnsi="Arial" w:cs="Arial"/>
          <w:noProof/>
          <w:sz w:val="18"/>
          <w:szCs w:val="18"/>
        </w:rPr>
        <w:t>158 00 Praha 5</w:t>
      </w:r>
    </w:p>
    <w:p w14:paraId="51117120" w14:textId="77777777" w:rsidR="00D60D98" w:rsidRPr="00D60D98" w:rsidRDefault="00D60D98" w:rsidP="00D60D98">
      <w:pPr>
        <w:rPr>
          <w:rFonts w:ascii="Arial" w:eastAsia="Calibri" w:hAnsi="Arial" w:cs="Arial"/>
          <w:noProof/>
          <w:sz w:val="18"/>
          <w:szCs w:val="18"/>
        </w:rPr>
      </w:pPr>
      <w:r w:rsidRPr="00D60D98">
        <w:rPr>
          <w:rFonts w:ascii="Arial" w:eastAsia="Calibri" w:hAnsi="Arial" w:cs="Arial"/>
          <w:noProof/>
          <w:sz w:val="18"/>
          <w:szCs w:val="18"/>
        </w:rPr>
        <w:t>mobil: +420 731 537 716</w:t>
      </w:r>
    </w:p>
    <w:p w14:paraId="252DB790" w14:textId="77777777" w:rsidR="00D60D98" w:rsidRPr="00D60D98" w:rsidRDefault="00D60D98" w:rsidP="00D60D98">
      <w:pPr>
        <w:rPr>
          <w:rFonts w:ascii="Arial" w:eastAsia="Calibri" w:hAnsi="Arial" w:cs="Arial"/>
          <w:noProof/>
          <w:sz w:val="18"/>
          <w:szCs w:val="18"/>
        </w:rPr>
      </w:pPr>
      <w:r w:rsidRPr="00D60D98">
        <w:rPr>
          <w:rFonts w:ascii="Arial" w:eastAsia="Calibri" w:hAnsi="Arial" w:cs="Arial"/>
          <w:noProof/>
          <w:sz w:val="18"/>
          <w:szCs w:val="18"/>
        </w:rPr>
        <w:t xml:space="preserve">e-mail: </w:t>
      </w:r>
      <w:hyperlink r:id="rId25" w:history="1">
        <w:r w:rsidRPr="00D60D98">
          <w:rPr>
            <w:rStyle w:val="Hypertextovodkaz"/>
            <w:rFonts w:ascii="Arial" w:eastAsia="Calibri" w:hAnsi="Arial" w:cs="Arial"/>
            <w:noProof/>
            <w:sz w:val="18"/>
            <w:szCs w:val="18"/>
          </w:rPr>
          <w:t>tereza.kunova@bcas.cz</w:t>
        </w:r>
      </w:hyperlink>
      <w:r w:rsidRPr="00D60D98">
        <w:rPr>
          <w:rFonts w:ascii="Arial" w:eastAsia="Calibri" w:hAnsi="Arial" w:cs="Arial"/>
          <w:noProof/>
          <w:sz w:val="18"/>
          <w:szCs w:val="18"/>
        </w:rPr>
        <w:t xml:space="preserve"> </w:t>
      </w:r>
    </w:p>
    <w:p w14:paraId="025F1B2F" w14:textId="5313D60C" w:rsidR="00D60D98" w:rsidRPr="009F59EE" w:rsidRDefault="00D60D98" w:rsidP="00B27178">
      <w:pPr>
        <w:jc w:val="both"/>
        <w:rPr>
          <w:sz w:val="20"/>
        </w:rPr>
      </w:pPr>
    </w:p>
    <w:sectPr w:rsidR="00D60D98" w:rsidRPr="009F59EE"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7A9FF2" w14:textId="77777777" w:rsidR="008C3938" w:rsidRDefault="008C3938">
      <w:r>
        <w:separator/>
      </w:r>
    </w:p>
  </w:endnote>
  <w:endnote w:type="continuationSeparator" w:id="0">
    <w:p w14:paraId="46CA71D0" w14:textId="77777777" w:rsidR="008C3938" w:rsidRDefault="008C3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8C3938"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C31917"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8C3938"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C31917"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8C3938"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C31917"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162CF" w14:textId="77777777" w:rsidR="008C3938" w:rsidRDefault="008C3938">
      <w:r>
        <w:separator/>
      </w:r>
    </w:p>
  </w:footnote>
  <w:footnote w:type="continuationSeparator" w:id="0">
    <w:p w14:paraId="0C662322" w14:textId="77777777" w:rsidR="008C3938" w:rsidRDefault="008C393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77777777" w:rsidR="00B65A3B" w:rsidRPr="00B65A3B" w:rsidRDefault="00B65A3B" w:rsidP="00B65A3B">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20EC7"/>
    <w:rsid w:val="00026F23"/>
    <w:rsid w:val="000277AC"/>
    <w:rsid w:val="00032D94"/>
    <w:rsid w:val="000374D7"/>
    <w:rsid w:val="000400E4"/>
    <w:rsid w:val="0005423A"/>
    <w:rsid w:val="000611E3"/>
    <w:rsid w:val="000766E7"/>
    <w:rsid w:val="00081616"/>
    <w:rsid w:val="000853D4"/>
    <w:rsid w:val="0009776B"/>
    <w:rsid w:val="000B0D84"/>
    <w:rsid w:val="000D14E2"/>
    <w:rsid w:val="000E3D86"/>
    <w:rsid w:val="000F6249"/>
    <w:rsid w:val="001069A1"/>
    <w:rsid w:val="00111C28"/>
    <w:rsid w:val="00112079"/>
    <w:rsid w:val="0013044E"/>
    <w:rsid w:val="00131A69"/>
    <w:rsid w:val="00137003"/>
    <w:rsid w:val="0013717C"/>
    <w:rsid w:val="00156082"/>
    <w:rsid w:val="001675AF"/>
    <w:rsid w:val="001767A5"/>
    <w:rsid w:val="00192716"/>
    <w:rsid w:val="001A54DD"/>
    <w:rsid w:val="001B501B"/>
    <w:rsid w:val="001D015A"/>
    <w:rsid w:val="001D3DFC"/>
    <w:rsid w:val="001E3FBF"/>
    <w:rsid w:val="001E4209"/>
    <w:rsid w:val="001F7194"/>
    <w:rsid w:val="001F71BA"/>
    <w:rsid w:val="002141AF"/>
    <w:rsid w:val="002368F3"/>
    <w:rsid w:val="00241313"/>
    <w:rsid w:val="0025264B"/>
    <w:rsid w:val="0025428A"/>
    <w:rsid w:val="00270DB3"/>
    <w:rsid w:val="002A3F19"/>
    <w:rsid w:val="002F002B"/>
    <w:rsid w:val="002F485A"/>
    <w:rsid w:val="002F7EC2"/>
    <w:rsid w:val="00307E95"/>
    <w:rsid w:val="003128F8"/>
    <w:rsid w:val="00320455"/>
    <w:rsid w:val="003247B0"/>
    <w:rsid w:val="00330918"/>
    <w:rsid w:val="00342F85"/>
    <w:rsid w:val="00347557"/>
    <w:rsid w:val="00355366"/>
    <w:rsid w:val="003629B6"/>
    <w:rsid w:val="00370C35"/>
    <w:rsid w:val="003721AD"/>
    <w:rsid w:val="00383DC5"/>
    <w:rsid w:val="00385EED"/>
    <w:rsid w:val="00390B58"/>
    <w:rsid w:val="00392024"/>
    <w:rsid w:val="003A6435"/>
    <w:rsid w:val="003B0E4F"/>
    <w:rsid w:val="003C0CBE"/>
    <w:rsid w:val="003D1987"/>
    <w:rsid w:val="003F79EC"/>
    <w:rsid w:val="0042193A"/>
    <w:rsid w:val="00445D0A"/>
    <w:rsid w:val="00454843"/>
    <w:rsid w:val="004627B9"/>
    <w:rsid w:val="00486655"/>
    <w:rsid w:val="004B5797"/>
    <w:rsid w:val="004C3F71"/>
    <w:rsid w:val="004F6195"/>
    <w:rsid w:val="0050659B"/>
    <w:rsid w:val="005153F7"/>
    <w:rsid w:val="005224C1"/>
    <w:rsid w:val="0053153F"/>
    <w:rsid w:val="00536954"/>
    <w:rsid w:val="00540606"/>
    <w:rsid w:val="00541870"/>
    <w:rsid w:val="005436EC"/>
    <w:rsid w:val="00544A37"/>
    <w:rsid w:val="00577D19"/>
    <w:rsid w:val="005A37E5"/>
    <w:rsid w:val="005A5BBA"/>
    <w:rsid w:val="005A5F08"/>
    <w:rsid w:val="005B31D7"/>
    <w:rsid w:val="006135FD"/>
    <w:rsid w:val="0062747C"/>
    <w:rsid w:val="0064160C"/>
    <w:rsid w:val="0066135D"/>
    <w:rsid w:val="00667012"/>
    <w:rsid w:val="006768F0"/>
    <w:rsid w:val="00677078"/>
    <w:rsid w:val="0068617E"/>
    <w:rsid w:val="006902C0"/>
    <w:rsid w:val="006A2F6C"/>
    <w:rsid w:val="006A3BE2"/>
    <w:rsid w:val="006C5ED3"/>
    <w:rsid w:val="006C61E8"/>
    <w:rsid w:val="006D65EC"/>
    <w:rsid w:val="006E26DC"/>
    <w:rsid w:val="006F32FB"/>
    <w:rsid w:val="00705D83"/>
    <w:rsid w:val="00710E0C"/>
    <w:rsid w:val="0072112F"/>
    <w:rsid w:val="00771B91"/>
    <w:rsid w:val="007824F4"/>
    <w:rsid w:val="00784109"/>
    <w:rsid w:val="00785FC5"/>
    <w:rsid w:val="0078631B"/>
    <w:rsid w:val="00791A2B"/>
    <w:rsid w:val="00792EE9"/>
    <w:rsid w:val="0079572A"/>
    <w:rsid w:val="007A1121"/>
    <w:rsid w:val="007A1122"/>
    <w:rsid w:val="007A15A6"/>
    <w:rsid w:val="007B358E"/>
    <w:rsid w:val="007E5614"/>
    <w:rsid w:val="0081387C"/>
    <w:rsid w:val="0083053E"/>
    <w:rsid w:val="00831B5E"/>
    <w:rsid w:val="00845A34"/>
    <w:rsid w:val="00883A3E"/>
    <w:rsid w:val="00885B2F"/>
    <w:rsid w:val="008926E5"/>
    <w:rsid w:val="008926F3"/>
    <w:rsid w:val="008A04D3"/>
    <w:rsid w:val="008C1795"/>
    <w:rsid w:val="008C3938"/>
    <w:rsid w:val="008C4B0D"/>
    <w:rsid w:val="008E1286"/>
    <w:rsid w:val="008E19F3"/>
    <w:rsid w:val="008F6AAF"/>
    <w:rsid w:val="00906E67"/>
    <w:rsid w:val="00915ADA"/>
    <w:rsid w:val="009222C9"/>
    <w:rsid w:val="00932625"/>
    <w:rsid w:val="009344C2"/>
    <w:rsid w:val="0094705C"/>
    <w:rsid w:val="00957B41"/>
    <w:rsid w:val="009A69B1"/>
    <w:rsid w:val="009A700C"/>
    <w:rsid w:val="009C0ECA"/>
    <w:rsid w:val="009C45BA"/>
    <w:rsid w:val="009E317D"/>
    <w:rsid w:val="009E3B52"/>
    <w:rsid w:val="009F2CB2"/>
    <w:rsid w:val="009F59EE"/>
    <w:rsid w:val="00A069E2"/>
    <w:rsid w:val="00A11C90"/>
    <w:rsid w:val="00A252BA"/>
    <w:rsid w:val="00A36D79"/>
    <w:rsid w:val="00A4618A"/>
    <w:rsid w:val="00A712B2"/>
    <w:rsid w:val="00A7796E"/>
    <w:rsid w:val="00AC614D"/>
    <w:rsid w:val="00B11974"/>
    <w:rsid w:val="00B12CF8"/>
    <w:rsid w:val="00B244B9"/>
    <w:rsid w:val="00B27178"/>
    <w:rsid w:val="00B43ABC"/>
    <w:rsid w:val="00B51125"/>
    <w:rsid w:val="00B52CDF"/>
    <w:rsid w:val="00B65A3B"/>
    <w:rsid w:val="00B83D7B"/>
    <w:rsid w:val="00B95BB2"/>
    <w:rsid w:val="00B95EBA"/>
    <w:rsid w:val="00BA23D8"/>
    <w:rsid w:val="00BB4D49"/>
    <w:rsid w:val="00BB6439"/>
    <w:rsid w:val="00BB675F"/>
    <w:rsid w:val="00BD17B0"/>
    <w:rsid w:val="00BD5A47"/>
    <w:rsid w:val="00C23E32"/>
    <w:rsid w:val="00C314C1"/>
    <w:rsid w:val="00C31917"/>
    <w:rsid w:val="00C42FAF"/>
    <w:rsid w:val="00C863A3"/>
    <w:rsid w:val="00C864DC"/>
    <w:rsid w:val="00CA1722"/>
    <w:rsid w:val="00CB1255"/>
    <w:rsid w:val="00CB18B1"/>
    <w:rsid w:val="00CB38CA"/>
    <w:rsid w:val="00CB6F2B"/>
    <w:rsid w:val="00CC1067"/>
    <w:rsid w:val="00CD3324"/>
    <w:rsid w:val="00CE6C6E"/>
    <w:rsid w:val="00D01832"/>
    <w:rsid w:val="00D21C96"/>
    <w:rsid w:val="00D30854"/>
    <w:rsid w:val="00D31127"/>
    <w:rsid w:val="00D60D98"/>
    <w:rsid w:val="00D80B6D"/>
    <w:rsid w:val="00D8513A"/>
    <w:rsid w:val="00D85BBB"/>
    <w:rsid w:val="00D93D7A"/>
    <w:rsid w:val="00D9690A"/>
    <w:rsid w:val="00DA08E6"/>
    <w:rsid w:val="00DA7B87"/>
    <w:rsid w:val="00DB63D9"/>
    <w:rsid w:val="00DB7E77"/>
    <w:rsid w:val="00DC30D0"/>
    <w:rsid w:val="00E00DC6"/>
    <w:rsid w:val="00E058A3"/>
    <w:rsid w:val="00E151F3"/>
    <w:rsid w:val="00E17539"/>
    <w:rsid w:val="00E57F9B"/>
    <w:rsid w:val="00E6726D"/>
    <w:rsid w:val="00E81433"/>
    <w:rsid w:val="00E81C95"/>
    <w:rsid w:val="00E852A3"/>
    <w:rsid w:val="00EA0C1C"/>
    <w:rsid w:val="00EA477A"/>
    <w:rsid w:val="00EC7F0E"/>
    <w:rsid w:val="00ED2D1F"/>
    <w:rsid w:val="00ED58E9"/>
    <w:rsid w:val="00ED79D6"/>
    <w:rsid w:val="00EE1831"/>
    <w:rsid w:val="00EE6922"/>
    <w:rsid w:val="00EF1AE7"/>
    <w:rsid w:val="00EF2F7C"/>
    <w:rsid w:val="00F14982"/>
    <w:rsid w:val="00F2598D"/>
    <w:rsid w:val="00F336A2"/>
    <w:rsid w:val="00F44AEB"/>
    <w:rsid w:val="00F45620"/>
    <w:rsid w:val="00F5470D"/>
    <w:rsid w:val="00F9173C"/>
    <w:rsid w:val="00FB18D0"/>
    <w:rsid w:val="00FB2ED6"/>
    <w:rsid w:val="00FC2522"/>
    <w:rsid w:val="00FC5B56"/>
    <w:rsid w:val="00FD4B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A1551-F36D-4765-A383-602297E64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3</Pages>
  <Words>888</Words>
  <Characters>5244</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6</cp:revision>
  <dcterms:created xsi:type="dcterms:W3CDTF">2021-02-25T14:11:00Z</dcterms:created>
  <dcterms:modified xsi:type="dcterms:W3CDTF">2021-03-01T09:20:00Z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