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FC2522" w:rsidRDefault="00D80B6D">
          <w:pPr>
            <w:rPr>
              <w:highlight w:val="yellow"/>
            </w:rPr>
          </w:pPr>
        </w:p>
        <w:p w14:paraId="7ED014A1" w14:textId="77777777" w:rsidR="00D80B6D" w:rsidRPr="00FC2522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  <w:highlight w:val="yellow"/>
            </w:rPr>
          </w:pPr>
        </w:p>
        <w:p w14:paraId="0FB45B67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HYPOTEČNÍCH ÚVĚRŮ </w:t>
          </w:r>
          <w:r w:rsidRPr="004B5797">
            <w:rPr>
              <w:rFonts w:ascii="Arial" w:hAnsi="Arial" w:cs="Arial"/>
              <w:color w:val="CD1719"/>
              <w:sz w:val="24"/>
            </w:rPr>
            <w:t xml:space="preserve">| 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FIXINDEX </w:t>
          </w:r>
        </w:p>
        <w:p w14:paraId="15233C16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b/>
              <w:color w:val="1D1D1B"/>
              <w:sz w:val="24"/>
            </w:rPr>
            <w:t>INDEX PODÍLOVÝCH FONDŮ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</w:t>
          </w:r>
          <w:r w:rsidRPr="004B5797">
            <w:rPr>
              <w:rFonts w:ascii="Arial" w:hAnsi="Arial" w:cs="Arial"/>
              <w:color w:val="CD1719"/>
              <w:sz w:val="24"/>
            </w:rPr>
            <w:t>|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INDEX TYPICKÉHO INVESTORA </w:t>
          </w:r>
        </w:p>
        <w:p w14:paraId="03C4DE47" w14:textId="77777777" w:rsidR="0009776B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VOLNÝCH PENĚZ DOMÁCNOSTÍ </w:t>
          </w:r>
        </w:p>
        <w:p w14:paraId="32900BCE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POV INDEX </w:t>
          </w:r>
        </w:p>
        <w:p w14:paraId="5B21B8A6" w14:textId="77777777" w:rsidR="00D80B6D" w:rsidRPr="009F2CEE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9F2CEE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37B597D7" w14:textId="77777777" w:rsidR="00032D94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FINANČNÍ GRAMOTNOSTI </w:t>
          </w:r>
        </w:p>
        <w:p w14:paraId="4C8EDD49" w14:textId="77777777" w:rsidR="00D80B6D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>INDEX OČEKÁVANÝCH CEN PŘI PRODEJI NEMOVITOSTI</w:t>
          </w:r>
        </w:p>
        <w:p w14:paraId="1FCC0C9E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20CCDBB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  <w:r w:rsidRPr="00FC2522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  <w:highlight w:val="yellow"/>
            </w:rPr>
          </w:pPr>
        </w:p>
        <w:p w14:paraId="5193A52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FC2522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FC2522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FC2522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3891EFEA" w:rsidR="00792EE9" w:rsidRPr="00FC2522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FC2522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>
            <w:rPr>
              <w:rFonts w:ascii="Arial" w:hAnsi="Arial" w:cs="Arial"/>
              <w:sz w:val="18"/>
            </w:rPr>
            <w:t>40</w:t>
          </w:r>
          <w:r w:rsidRPr="00FC2522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</w:t>
          </w:r>
          <w:proofErr w:type="spellStart"/>
          <w:r w:rsidRPr="00FC2522">
            <w:rPr>
              <w:rFonts w:ascii="Arial" w:hAnsi="Arial" w:cs="Arial"/>
              <w:sz w:val="18"/>
            </w:rPr>
            <w:t>mBank</w:t>
          </w:r>
          <w:proofErr w:type="spellEnd"/>
          <w:r w:rsidRPr="00FC2522">
            <w:rPr>
              <w:rFonts w:ascii="Arial" w:hAnsi="Arial" w:cs="Arial"/>
              <w:sz w:val="18"/>
            </w:rPr>
            <w:t xml:space="preserve"> a MONETA Money Bank.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bcas.cz</w:t>
            </w:r>
          </w:hyperlink>
          <w:r w:rsidRPr="007B232E">
            <w:rPr>
              <w:rStyle w:val="Hypertextovodkaz"/>
              <w:rFonts w:ascii="Arial" w:hAnsi="Arial" w:cs="Arial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okpointy.cz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okpoint.tv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realityspolu.cz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.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proofErr w:type="spellStart"/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  <w:proofErr w:type="spellEnd"/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4" w:history="1">
            <w:proofErr w:type="spellStart"/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LinkedIN</w:t>
            </w:r>
            <w:proofErr w:type="spellEnd"/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proofErr w:type="spellStart"/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  <w:proofErr w:type="spellEnd"/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6" w:history="1">
            <w:proofErr w:type="spellStart"/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</w:t>
            </w:r>
          </w:hyperlink>
          <w:r w:rsidRPr="007B232E">
            <w:rPr>
              <w:rStyle w:val="Hypertextovodkaz"/>
              <w:rFonts w:ascii="Arial" w:hAnsi="Arial" w:cs="Arial"/>
              <w:color w:val="0066FF"/>
              <w:sz w:val="18"/>
              <w:szCs w:val="18"/>
            </w:rPr>
            <w:t>N</w:t>
          </w:r>
          <w:proofErr w:type="spellEnd"/>
          <w:r w:rsidRPr="007B232E">
            <w:rPr>
              <w:rStyle w:val="dn"/>
              <w:rFonts w:ascii="Arial" w:hAnsi="Arial" w:cs="Arial"/>
              <w:color w:val="0066FF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OK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POINTů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</w:p>
        <w:p w14:paraId="3F0EC976" w14:textId="3496D289" w:rsidR="00D80B6D" w:rsidRPr="00FC2522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FC2522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1251B28C" w:rsidR="00D31127" w:rsidRPr="00FC2522" w:rsidRDefault="00DE5847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FC2522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28A29B0" w14:textId="1A51ECCF" w:rsidR="00982987" w:rsidRPr="00122CD1" w:rsidRDefault="00ED2D1F" w:rsidP="001675AF">
      <w:pPr>
        <w:jc w:val="center"/>
        <w:rPr>
          <w:rFonts w:ascii="Arial" w:hAnsi="Arial" w:cs="Arial"/>
          <w:b/>
          <w:sz w:val="28"/>
          <w:szCs w:val="28"/>
        </w:rPr>
      </w:pPr>
      <w:r w:rsidRPr="00122CD1">
        <w:rPr>
          <w:rFonts w:ascii="Arial" w:hAnsi="Arial" w:cs="Arial"/>
          <w:b/>
          <w:sz w:val="28"/>
          <w:szCs w:val="28"/>
        </w:rPr>
        <w:lastRenderedPageBreak/>
        <w:t xml:space="preserve">Broker Consulting Index </w:t>
      </w:r>
      <w:r w:rsidR="00982987" w:rsidRPr="00122CD1">
        <w:rPr>
          <w:rFonts w:ascii="Arial" w:hAnsi="Arial" w:cs="Arial"/>
          <w:b/>
          <w:sz w:val="28"/>
          <w:szCs w:val="28"/>
        </w:rPr>
        <w:t xml:space="preserve">podílových fondů: </w:t>
      </w:r>
    </w:p>
    <w:p w14:paraId="11F162CA" w14:textId="5E139A12" w:rsidR="00C23E32" w:rsidRPr="00122CD1" w:rsidRDefault="00FC31B6" w:rsidP="001675AF">
      <w:pPr>
        <w:jc w:val="center"/>
        <w:rPr>
          <w:rFonts w:ascii="Arial" w:hAnsi="Arial" w:cs="Arial"/>
          <w:b/>
          <w:sz w:val="28"/>
          <w:szCs w:val="28"/>
        </w:rPr>
      </w:pPr>
      <w:r w:rsidRPr="00122CD1">
        <w:rPr>
          <w:rFonts w:ascii="Arial" w:hAnsi="Arial" w:cs="Arial"/>
          <w:b/>
          <w:sz w:val="28"/>
          <w:szCs w:val="28"/>
        </w:rPr>
        <w:t>Komoditní</w:t>
      </w:r>
      <w:r w:rsidR="00122CD1" w:rsidRPr="00122CD1">
        <w:rPr>
          <w:rFonts w:ascii="Arial" w:hAnsi="Arial" w:cs="Arial"/>
          <w:b/>
          <w:sz w:val="28"/>
          <w:szCs w:val="28"/>
        </w:rPr>
        <w:t>m a akciovým fondům se i v únoru velmi dařilo, naopak dluhopisové fondy a fondy peněžního trhu dále oslabovaly</w:t>
      </w:r>
    </w:p>
    <w:p w14:paraId="7467897D" w14:textId="4CCE2F85" w:rsidR="00C23E32" w:rsidRPr="00631E80" w:rsidRDefault="00C23E32" w:rsidP="00B27178">
      <w:pPr>
        <w:jc w:val="both"/>
        <w:rPr>
          <w:rFonts w:ascii="Arial" w:hAnsi="Arial" w:cs="Arial"/>
          <w:sz w:val="20"/>
          <w:szCs w:val="20"/>
        </w:rPr>
      </w:pPr>
    </w:p>
    <w:p w14:paraId="74F4F5BF" w14:textId="77777777" w:rsidR="00631E80" w:rsidRPr="00631E80" w:rsidRDefault="00631E80" w:rsidP="00E6319B">
      <w:pPr>
        <w:jc w:val="both"/>
        <w:rPr>
          <w:rFonts w:ascii="Arial" w:hAnsi="Arial" w:cs="Arial"/>
          <w:i/>
          <w:sz w:val="20"/>
          <w:szCs w:val="20"/>
        </w:rPr>
      </w:pPr>
    </w:p>
    <w:p w14:paraId="2774AB13" w14:textId="723AD233" w:rsidR="009C0F81" w:rsidRPr="00C878E5" w:rsidRDefault="00631E80" w:rsidP="009C0F81">
      <w:pPr>
        <w:jc w:val="both"/>
        <w:rPr>
          <w:rFonts w:ascii="Arial" w:hAnsi="Arial" w:cs="Arial"/>
          <w:b/>
          <w:sz w:val="20"/>
          <w:szCs w:val="20"/>
        </w:rPr>
      </w:pPr>
      <w:r w:rsidRPr="00631E80">
        <w:rPr>
          <w:rFonts w:ascii="Arial" w:hAnsi="Arial" w:cs="Arial"/>
          <w:i/>
          <w:sz w:val="20"/>
          <w:szCs w:val="20"/>
        </w:rPr>
        <w:t xml:space="preserve">Praha, </w:t>
      </w:r>
      <w:r w:rsidR="00CB2780">
        <w:rPr>
          <w:rFonts w:ascii="Arial" w:hAnsi="Arial" w:cs="Arial"/>
          <w:i/>
          <w:sz w:val="20"/>
          <w:szCs w:val="20"/>
        </w:rPr>
        <w:t>10</w:t>
      </w:r>
      <w:r w:rsidRPr="00631E80">
        <w:rPr>
          <w:rFonts w:ascii="Arial" w:hAnsi="Arial" w:cs="Arial"/>
          <w:i/>
          <w:sz w:val="20"/>
          <w:szCs w:val="20"/>
        </w:rPr>
        <w:t>. března 2021</w:t>
      </w:r>
      <w:r w:rsidRPr="00631E80">
        <w:rPr>
          <w:rFonts w:ascii="Arial" w:hAnsi="Arial" w:cs="Arial"/>
          <w:sz w:val="20"/>
          <w:szCs w:val="20"/>
        </w:rPr>
        <w:t xml:space="preserve"> -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9C0F81" w:rsidRPr="00C878E5">
        <w:rPr>
          <w:rFonts w:ascii="Arial" w:hAnsi="Arial" w:cs="Arial"/>
          <w:b/>
          <w:sz w:val="20"/>
          <w:szCs w:val="20"/>
        </w:rPr>
        <w:t xml:space="preserve">Výsledky únorového Broker Consulting Indexu podílových fondů </w:t>
      </w:r>
      <w:r w:rsidR="005A481B">
        <w:rPr>
          <w:rFonts w:ascii="Arial" w:hAnsi="Arial" w:cs="Arial"/>
          <w:b/>
          <w:sz w:val="20"/>
          <w:szCs w:val="20"/>
        </w:rPr>
        <w:t xml:space="preserve">odrážejí velmi podobný vývoj, jaký se odehrál </w:t>
      </w:r>
      <w:r w:rsidR="009C0F81" w:rsidRPr="00C878E5">
        <w:rPr>
          <w:rFonts w:ascii="Arial" w:hAnsi="Arial" w:cs="Arial"/>
          <w:b/>
          <w:sz w:val="20"/>
          <w:szCs w:val="20"/>
        </w:rPr>
        <w:t xml:space="preserve">v předchozím měsíci. Nejlépe se opět dařilo komoditním fondům, které si zejména díky rostoucím cenám ropy připsaly 5,35 %. </w:t>
      </w:r>
      <w:r w:rsidR="005218FE">
        <w:rPr>
          <w:rFonts w:ascii="Arial" w:hAnsi="Arial" w:cs="Arial"/>
          <w:b/>
          <w:sz w:val="20"/>
          <w:szCs w:val="20"/>
        </w:rPr>
        <w:t>Dařilo se též akciovým fondům</w:t>
      </w:r>
      <w:r w:rsidR="00C878E5">
        <w:rPr>
          <w:rFonts w:ascii="Arial" w:hAnsi="Arial" w:cs="Arial"/>
          <w:b/>
          <w:sz w:val="20"/>
          <w:szCs w:val="20"/>
        </w:rPr>
        <w:t>, kde byl</w:t>
      </w:r>
      <w:r w:rsidR="009C0F81" w:rsidRPr="00C878E5">
        <w:rPr>
          <w:rFonts w:ascii="Arial" w:hAnsi="Arial" w:cs="Arial"/>
          <w:b/>
          <w:sz w:val="20"/>
          <w:szCs w:val="20"/>
        </w:rPr>
        <w:t xml:space="preserve"> </w:t>
      </w:r>
      <w:r w:rsidR="00C878E5">
        <w:rPr>
          <w:rFonts w:ascii="Arial" w:hAnsi="Arial" w:cs="Arial"/>
          <w:b/>
          <w:sz w:val="20"/>
          <w:szCs w:val="20"/>
        </w:rPr>
        <w:t>meziměsíční</w:t>
      </w:r>
      <w:r w:rsidR="009C0F81" w:rsidRPr="00C878E5">
        <w:rPr>
          <w:rFonts w:ascii="Arial" w:hAnsi="Arial" w:cs="Arial"/>
          <w:b/>
          <w:sz w:val="20"/>
          <w:szCs w:val="20"/>
        </w:rPr>
        <w:t xml:space="preserve"> </w:t>
      </w:r>
      <w:r w:rsidR="00C878E5">
        <w:rPr>
          <w:rFonts w:ascii="Arial" w:hAnsi="Arial" w:cs="Arial"/>
          <w:b/>
          <w:sz w:val="20"/>
          <w:szCs w:val="20"/>
        </w:rPr>
        <w:t>nárůst</w:t>
      </w:r>
      <w:r w:rsidR="009C0F81" w:rsidRPr="00C878E5">
        <w:rPr>
          <w:rFonts w:ascii="Arial" w:hAnsi="Arial" w:cs="Arial"/>
          <w:b/>
          <w:sz w:val="20"/>
          <w:szCs w:val="20"/>
        </w:rPr>
        <w:t xml:space="preserve"> o 1,08 %. Mírně posílily také české nemovitostní fondy, a sice o 0,05 %. Na opačné straně</w:t>
      </w:r>
      <w:r w:rsidR="00C878E5">
        <w:rPr>
          <w:rFonts w:ascii="Arial" w:hAnsi="Arial" w:cs="Arial"/>
          <w:b/>
          <w:sz w:val="20"/>
          <w:szCs w:val="20"/>
        </w:rPr>
        <w:t xml:space="preserve"> </w:t>
      </w:r>
      <w:r w:rsidR="009C0F81" w:rsidRPr="00C878E5">
        <w:rPr>
          <w:rFonts w:ascii="Arial" w:hAnsi="Arial" w:cs="Arial"/>
          <w:b/>
          <w:sz w:val="20"/>
          <w:szCs w:val="20"/>
        </w:rPr>
        <w:t xml:space="preserve">přehledu výsledků </w:t>
      </w:r>
      <w:r w:rsidR="00C878E5">
        <w:rPr>
          <w:rFonts w:ascii="Arial" w:hAnsi="Arial" w:cs="Arial"/>
          <w:b/>
          <w:sz w:val="20"/>
          <w:szCs w:val="20"/>
        </w:rPr>
        <w:t xml:space="preserve">stojí </w:t>
      </w:r>
      <w:r w:rsidR="009C0F81" w:rsidRPr="00C878E5">
        <w:rPr>
          <w:rFonts w:ascii="Arial" w:hAnsi="Arial" w:cs="Arial"/>
          <w:b/>
          <w:sz w:val="20"/>
          <w:szCs w:val="20"/>
        </w:rPr>
        <w:t>fondy peněžního trhu</w:t>
      </w:r>
      <w:r w:rsidR="00C878E5">
        <w:rPr>
          <w:rFonts w:ascii="Arial" w:hAnsi="Arial" w:cs="Arial"/>
          <w:b/>
          <w:sz w:val="20"/>
          <w:szCs w:val="20"/>
        </w:rPr>
        <w:t>, které zaznamenaly propad -0,94 %. Ještě hůře na tom v únoru byly</w:t>
      </w:r>
      <w:r w:rsidR="009C0F81" w:rsidRPr="00C878E5">
        <w:rPr>
          <w:rFonts w:ascii="Arial" w:hAnsi="Arial" w:cs="Arial"/>
          <w:b/>
          <w:sz w:val="20"/>
          <w:szCs w:val="20"/>
        </w:rPr>
        <w:t xml:space="preserve"> dluhopisové fondy, jejichž výkonnost kvůli pokračujícím obavám z</w:t>
      </w:r>
      <w:r w:rsidR="00C878E5" w:rsidRPr="00C878E5">
        <w:rPr>
          <w:rFonts w:ascii="Arial" w:hAnsi="Arial" w:cs="Arial"/>
          <w:b/>
          <w:sz w:val="20"/>
          <w:szCs w:val="20"/>
        </w:rPr>
        <w:t> </w:t>
      </w:r>
      <w:r w:rsidR="00C878E5">
        <w:rPr>
          <w:rFonts w:ascii="Arial" w:hAnsi="Arial" w:cs="Arial"/>
          <w:b/>
          <w:sz w:val="20"/>
          <w:szCs w:val="20"/>
        </w:rPr>
        <w:t>rostoucí</w:t>
      </w:r>
      <w:r w:rsidR="00C878E5" w:rsidRPr="00C878E5">
        <w:rPr>
          <w:rFonts w:ascii="Arial" w:hAnsi="Arial" w:cs="Arial"/>
          <w:b/>
          <w:sz w:val="20"/>
          <w:szCs w:val="20"/>
        </w:rPr>
        <w:t xml:space="preserve"> inflace</w:t>
      </w:r>
      <w:r w:rsidR="009C0F81" w:rsidRPr="00C878E5">
        <w:rPr>
          <w:rFonts w:ascii="Arial" w:hAnsi="Arial" w:cs="Arial"/>
          <w:b/>
          <w:sz w:val="20"/>
          <w:szCs w:val="20"/>
        </w:rPr>
        <w:t xml:space="preserve"> </w:t>
      </w:r>
      <w:r w:rsidR="00C878E5">
        <w:rPr>
          <w:rFonts w:ascii="Arial" w:hAnsi="Arial" w:cs="Arial"/>
          <w:b/>
          <w:sz w:val="20"/>
          <w:szCs w:val="20"/>
        </w:rPr>
        <w:t>dál klesala až na hodnotu -1,39 %.</w:t>
      </w:r>
    </w:p>
    <w:p w14:paraId="74730B17" w14:textId="77777777" w:rsidR="009C0F81" w:rsidRDefault="009C0F81" w:rsidP="00893577">
      <w:pPr>
        <w:jc w:val="both"/>
        <w:rPr>
          <w:rFonts w:ascii="Arial" w:hAnsi="Arial" w:cs="Arial"/>
          <w:sz w:val="20"/>
          <w:szCs w:val="20"/>
        </w:rPr>
      </w:pPr>
    </w:p>
    <w:p w14:paraId="23B7728F" w14:textId="3CAC64B9" w:rsidR="00B0678D" w:rsidRPr="00B0678D" w:rsidRDefault="00B0678D" w:rsidP="00893577">
      <w:pPr>
        <w:jc w:val="both"/>
        <w:rPr>
          <w:rFonts w:ascii="Arial" w:hAnsi="Arial" w:cs="Arial"/>
          <w:sz w:val="20"/>
          <w:szCs w:val="20"/>
        </w:rPr>
      </w:pPr>
      <w:r w:rsidRPr="00686364">
        <w:rPr>
          <w:rFonts w:ascii="Arial" w:hAnsi="Arial" w:cs="Arial"/>
          <w:sz w:val="20"/>
          <w:szCs w:val="20"/>
        </w:rPr>
        <w:t>Akciové fond</w:t>
      </w:r>
      <w:r w:rsidR="00941B52" w:rsidRPr="00686364">
        <w:rPr>
          <w:rFonts w:ascii="Arial" w:hAnsi="Arial" w:cs="Arial"/>
          <w:sz w:val="20"/>
          <w:szCs w:val="20"/>
        </w:rPr>
        <w:t>y v poslední době rostou nejen</w:t>
      </w:r>
      <w:r w:rsidRPr="00686364">
        <w:rPr>
          <w:rFonts w:ascii="Arial" w:hAnsi="Arial" w:cs="Arial"/>
          <w:sz w:val="20"/>
          <w:szCs w:val="20"/>
        </w:rPr>
        <w:t xml:space="preserve"> díky masivní podpoře ze strany vlád a centrálních bank, ale </w:t>
      </w:r>
      <w:r w:rsidR="00E92A9E">
        <w:rPr>
          <w:rFonts w:ascii="Arial" w:hAnsi="Arial" w:cs="Arial"/>
          <w:sz w:val="20"/>
          <w:szCs w:val="20"/>
        </w:rPr>
        <w:t>také díky příznivým</w:t>
      </w:r>
      <w:r w:rsidR="00941B52" w:rsidRPr="00686364">
        <w:rPr>
          <w:rFonts w:ascii="Arial" w:hAnsi="Arial" w:cs="Arial"/>
          <w:sz w:val="20"/>
          <w:szCs w:val="20"/>
        </w:rPr>
        <w:t> vyhlíd</w:t>
      </w:r>
      <w:r w:rsidR="00421847">
        <w:rPr>
          <w:rFonts w:ascii="Arial" w:hAnsi="Arial" w:cs="Arial"/>
          <w:sz w:val="20"/>
          <w:szCs w:val="20"/>
        </w:rPr>
        <w:t>kám</w:t>
      </w:r>
      <w:r w:rsidR="00941B52" w:rsidRPr="00686364">
        <w:rPr>
          <w:rFonts w:ascii="Arial" w:hAnsi="Arial" w:cs="Arial"/>
          <w:sz w:val="20"/>
          <w:szCs w:val="20"/>
        </w:rPr>
        <w:t xml:space="preserve"> na intenzivní vakcinaci proti nemoci Covid-19. V</w:t>
      </w:r>
      <w:r w:rsidR="00941B52">
        <w:rPr>
          <w:rFonts w:ascii="Arial" w:hAnsi="Arial" w:cs="Arial"/>
          <w:sz w:val="20"/>
          <w:szCs w:val="20"/>
        </w:rPr>
        <w:t> České republice</w:t>
      </w:r>
      <w:r w:rsidR="00686364">
        <w:rPr>
          <w:rFonts w:ascii="Arial" w:hAnsi="Arial" w:cs="Arial"/>
          <w:sz w:val="20"/>
          <w:szCs w:val="20"/>
        </w:rPr>
        <w:t xml:space="preserve"> je situace vážnější,</w:t>
      </w:r>
      <w:r w:rsidR="00941B52">
        <w:rPr>
          <w:rFonts w:ascii="Arial" w:hAnsi="Arial" w:cs="Arial"/>
          <w:sz w:val="20"/>
          <w:szCs w:val="20"/>
        </w:rPr>
        <w:t xml:space="preserve"> boj s touto nemocí </w:t>
      </w:r>
      <w:r w:rsidR="00941B52" w:rsidRPr="00686364">
        <w:rPr>
          <w:rFonts w:ascii="Arial" w:hAnsi="Arial" w:cs="Arial"/>
          <w:sz w:val="20"/>
          <w:szCs w:val="20"/>
        </w:rPr>
        <w:t xml:space="preserve">drtivě dopadá na zdravotnický systém i na ekonomiku. </w:t>
      </w:r>
      <w:r w:rsidR="002F3074">
        <w:rPr>
          <w:rFonts w:ascii="Arial" w:hAnsi="Arial" w:cs="Arial"/>
          <w:sz w:val="20"/>
          <w:szCs w:val="20"/>
        </w:rPr>
        <w:t xml:space="preserve">Rostoucí státní dluh žene nahoru </w:t>
      </w:r>
      <w:r w:rsidRPr="00686364">
        <w:rPr>
          <w:rFonts w:ascii="Arial" w:hAnsi="Arial" w:cs="Arial"/>
          <w:sz w:val="20"/>
          <w:szCs w:val="20"/>
        </w:rPr>
        <w:t>výnos</w:t>
      </w:r>
      <w:r w:rsidR="002F3074">
        <w:rPr>
          <w:rFonts w:ascii="Arial" w:hAnsi="Arial" w:cs="Arial"/>
          <w:sz w:val="20"/>
          <w:szCs w:val="20"/>
        </w:rPr>
        <w:t>y</w:t>
      </w:r>
      <w:r w:rsidRPr="00686364">
        <w:rPr>
          <w:rFonts w:ascii="Arial" w:hAnsi="Arial" w:cs="Arial"/>
          <w:sz w:val="20"/>
          <w:szCs w:val="20"/>
        </w:rPr>
        <w:t xml:space="preserve"> státních dluhopisů</w:t>
      </w:r>
      <w:r w:rsidR="00686364" w:rsidRPr="00686364">
        <w:rPr>
          <w:rFonts w:ascii="Arial" w:hAnsi="Arial" w:cs="Arial"/>
          <w:sz w:val="20"/>
          <w:szCs w:val="20"/>
        </w:rPr>
        <w:t xml:space="preserve">, což </w:t>
      </w:r>
      <w:r w:rsidR="002F3074">
        <w:rPr>
          <w:rFonts w:ascii="Arial" w:hAnsi="Arial" w:cs="Arial"/>
          <w:sz w:val="20"/>
          <w:szCs w:val="20"/>
        </w:rPr>
        <w:t xml:space="preserve">bude mít </w:t>
      </w:r>
      <w:r w:rsidRPr="00686364">
        <w:rPr>
          <w:rFonts w:ascii="Arial" w:hAnsi="Arial" w:cs="Arial"/>
          <w:sz w:val="20"/>
          <w:szCs w:val="20"/>
        </w:rPr>
        <w:t xml:space="preserve">ze střednědobého </w:t>
      </w:r>
      <w:r w:rsidR="002F3074">
        <w:rPr>
          <w:rFonts w:ascii="Arial" w:hAnsi="Arial" w:cs="Arial"/>
          <w:sz w:val="20"/>
          <w:szCs w:val="20"/>
        </w:rPr>
        <w:t xml:space="preserve">hlediska nemalé důsledky. </w:t>
      </w:r>
      <w:r w:rsidR="00C31207">
        <w:rPr>
          <w:rFonts w:ascii="Arial" w:hAnsi="Arial" w:cs="Arial"/>
          <w:sz w:val="20"/>
          <w:szCs w:val="20"/>
        </w:rPr>
        <w:t xml:space="preserve">Jedním z nich je </w:t>
      </w:r>
      <w:r w:rsidR="005218FE">
        <w:rPr>
          <w:rFonts w:ascii="Arial" w:hAnsi="Arial" w:cs="Arial"/>
          <w:sz w:val="20"/>
          <w:szCs w:val="20"/>
        </w:rPr>
        <w:t xml:space="preserve">také </w:t>
      </w:r>
      <w:r w:rsidR="00C31207">
        <w:rPr>
          <w:rFonts w:ascii="Arial" w:hAnsi="Arial" w:cs="Arial"/>
          <w:sz w:val="20"/>
          <w:szCs w:val="20"/>
        </w:rPr>
        <w:t xml:space="preserve">aktuální nárůst úrokových sazeb </w:t>
      </w:r>
      <w:r w:rsidR="002F3074">
        <w:rPr>
          <w:rFonts w:ascii="Arial" w:hAnsi="Arial" w:cs="Arial"/>
          <w:sz w:val="20"/>
          <w:szCs w:val="20"/>
        </w:rPr>
        <w:t xml:space="preserve">u hypoték. </w:t>
      </w:r>
    </w:p>
    <w:p w14:paraId="78805B0D" w14:textId="77777777" w:rsidR="00C31207" w:rsidRDefault="00C31207" w:rsidP="00C3120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3CD39B2" w14:textId="6DB5A4EF" w:rsidR="00122CD1" w:rsidRDefault="00C878E5" w:rsidP="00122CD1">
      <w:pPr>
        <w:jc w:val="both"/>
        <w:rPr>
          <w:rFonts w:ascii="Arial" w:hAnsi="Arial" w:cs="Arial"/>
          <w:sz w:val="20"/>
          <w:szCs w:val="20"/>
        </w:rPr>
      </w:pPr>
      <w:r w:rsidRPr="009C0F81">
        <w:rPr>
          <w:rFonts w:ascii="Arial" w:hAnsi="Arial" w:cs="Arial"/>
          <w:sz w:val="20"/>
          <w:szCs w:val="20"/>
        </w:rPr>
        <w:t xml:space="preserve">Podle Broker Consulting Indexu podílových fondů se v únoru dařilo akciovým fondům, které si připsaly 1,08 %. České nemovitostní fondy pokračovaly tempem mírného růstu a za únor skončily s výsledkem 0,05 %. </w:t>
      </w:r>
      <w:r w:rsidR="004766EC" w:rsidRPr="004766EC">
        <w:rPr>
          <w:rFonts w:ascii="Arial" w:hAnsi="Arial" w:cs="Arial"/>
          <w:i/>
          <w:sz w:val="20"/>
          <w:szCs w:val="20"/>
        </w:rPr>
        <w:t xml:space="preserve">„Nemovitostním fondům </w:t>
      </w:r>
      <w:r w:rsidRPr="004766EC">
        <w:rPr>
          <w:rFonts w:ascii="Arial" w:hAnsi="Arial" w:cs="Arial"/>
          <w:i/>
          <w:sz w:val="20"/>
          <w:szCs w:val="20"/>
        </w:rPr>
        <w:t xml:space="preserve">se v poslední době daří, jelikož </w:t>
      </w:r>
      <w:r w:rsidR="004766EC" w:rsidRPr="004766EC">
        <w:rPr>
          <w:rFonts w:ascii="Arial" w:hAnsi="Arial" w:cs="Arial"/>
          <w:i/>
          <w:sz w:val="20"/>
          <w:szCs w:val="20"/>
        </w:rPr>
        <w:t xml:space="preserve">jejich vývoj nekopíruje dění na kapitálových trzích. Díky tomu </w:t>
      </w:r>
      <w:r w:rsidRPr="004766EC">
        <w:rPr>
          <w:rFonts w:ascii="Arial" w:hAnsi="Arial" w:cs="Arial"/>
          <w:i/>
          <w:sz w:val="20"/>
          <w:szCs w:val="20"/>
        </w:rPr>
        <w:t xml:space="preserve">vykazují nízkou kolísavost a do jisté míry stabilní výnos. </w:t>
      </w:r>
      <w:r w:rsidR="004766EC" w:rsidRPr="004766EC">
        <w:rPr>
          <w:rFonts w:ascii="Arial" w:hAnsi="Arial" w:cs="Arial"/>
          <w:i/>
          <w:sz w:val="20"/>
          <w:szCs w:val="20"/>
        </w:rPr>
        <w:t xml:space="preserve">Jasně tak </w:t>
      </w:r>
      <w:r w:rsidRPr="004766EC">
        <w:rPr>
          <w:rFonts w:ascii="Arial" w:hAnsi="Arial" w:cs="Arial"/>
          <w:i/>
          <w:sz w:val="20"/>
          <w:szCs w:val="20"/>
        </w:rPr>
        <w:t>ukazují, že mají své m</w:t>
      </w:r>
      <w:r w:rsidR="004766EC" w:rsidRPr="004766EC">
        <w:rPr>
          <w:rFonts w:ascii="Arial" w:hAnsi="Arial" w:cs="Arial"/>
          <w:i/>
          <w:sz w:val="20"/>
          <w:szCs w:val="20"/>
        </w:rPr>
        <w:t>ísto v investičních portfoliích. P</w:t>
      </w:r>
      <w:r w:rsidRPr="004766EC">
        <w:rPr>
          <w:rFonts w:ascii="Arial" w:hAnsi="Arial" w:cs="Arial"/>
          <w:i/>
          <w:sz w:val="20"/>
          <w:szCs w:val="20"/>
        </w:rPr>
        <w:t xml:space="preserve">řesto by investoři neměli zapomínat na diverzifikaci, </w:t>
      </w:r>
      <w:r w:rsidR="004766EC" w:rsidRPr="004766EC">
        <w:rPr>
          <w:rFonts w:ascii="Arial" w:hAnsi="Arial" w:cs="Arial"/>
          <w:i/>
          <w:sz w:val="20"/>
          <w:szCs w:val="20"/>
        </w:rPr>
        <w:t xml:space="preserve">zejména v případě </w:t>
      </w:r>
      <w:r w:rsidRPr="004766EC">
        <w:rPr>
          <w:rFonts w:ascii="Arial" w:hAnsi="Arial" w:cs="Arial"/>
          <w:i/>
          <w:sz w:val="20"/>
          <w:szCs w:val="20"/>
        </w:rPr>
        <w:t>nemovitostní</w:t>
      </w:r>
      <w:r w:rsidR="004766EC" w:rsidRPr="004766EC">
        <w:rPr>
          <w:rFonts w:ascii="Arial" w:hAnsi="Arial" w:cs="Arial"/>
          <w:i/>
          <w:sz w:val="20"/>
          <w:szCs w:val="20"/>
        </w:rPr>
        <w:t>ch fondů zaměřených na nájemní prostory</w:t>
      </w:r>
      <w:r w:rsidR="005218FE">
        <w:rPr>
          <w:rFonts w:ascii="Arial" w:hAnsi="Arial" w:cs="Arial"/>
          <w:i/>
          <w:sz w:val="20"/>
          <w:szCs w:val="20"/>
        </w:rPr>
        <w:t>,</w:t>
      </w:r>
      <w:r w:rsidR="004766EC" w:rsidRPr="004766EC">
        <w:rPr>
          <w:rFonts w:ascii="Arial" w:hAnsi="Arial" w:cs="Arial"/>
          <w:i/>
          <w:sz w:val="20"/>
          <w:szCs w:val="20"/>
        </w:rPr>
        <w:t xml:space="preserve"> </w:t>
      </w:r>
      <w:r w:rsidR="005218FE">
        <w:rPr>
          <w:rFonts w:ascii="Arial" w:hAnsi="Arial" w:cs="Arial"/>
          <w:i/>
          <w:sz w:val="20"/>
          <w:szCs w:val="20"/>
        </w:rPr>
        <w:t>a to nejen</w:t>
      </w:r>
      <w:r w:rsidRPr="004766EC">
        <w:rPr>
          <w:rFonts w:ascii="Arial" w:hAnsi="Arial" w:cs="Arial"/>
          <w:i/>
          <w:sz w:val="20"/>
          <w:szCs w:val="20"/>
        </w:rPr>
        <w:t xml:space="preserve"> </w:t>
      </w:r>
      <w:r w:rsidR="005218FE">
        <w:rPr>
          <w:rFonts w:ascii="Arial" w:hAnsi="Arial" w:cs="Arial"/>
          <w:i/>
          <w:sz w:val="20"/>
          <w:szCs w:val="20"/>
        </w:rPr>
        <w:t>v</w:t>
      </w:r>
      <w:r w:rsidRPr="004766EC">
        <w:rPr>
          <w:rFonts w:ascii="Arial" w:hAnsi="Arial" w:cs="Arial"/>
          <w:i/>
          <w:sz w:val="20"/>
          <w:szCs w:val="20"/>
        </w:rPr>
        <w:t xml:space="preserve"> kancelářských budov</w:t>
      </w:r>
      <w:r w:rsidR="005218FE">
        <w:rPr>
          <w:rFonts w:ascii="Arial" w:hAnsi="Arial" w:cs="Arial"/>
          <w:i/>
          <w:sz w:val="20"/>
          <w:szCs w:val="20"/>
        </w:rPr>
        <w:t>ách</w:t>
      </w:r>
      <w:r w:rsidR="004766EC">
        <w:rPr>
          <w:rFonts w:ascii="Arial" w:hAnsi="Arial" w:cs="Arial"/>
          <w:sz w:val="20"/>
          <w:szCs w:val="20"/>
        </w:rPr>
        <w:t xml:space="preserve">,“ doporučuje </w:t>
      </w:r>
      <w:r w:rsidR="004766EC" w:rsidRPr="004766EC">
        <w:rPr>
          <w:rFonts w:ascii="Arial" w:hAnsi="Arial" w:cs="Arial"/>
          <w:b/>
          <w:sz w:val="20"/>
          <w:szCs w:val="20"/>
        </w:rPr>
        <w:t>Lukáš Vokel</w:t>
      </w:r>
      <w:r w:rsidR="00122CD1">
        <w:rPr>
          <w:rFonts w:ascii="Arial" w:hAnsi="Arial" w:cs="Arial"/>
          <w:b/>
          <w:sz w:val="20"/>
          <w:szCs w:val="20"/>
        </w:rPr>
        <w:t>,</w:t>
      </w:r>
      <w:r w:rsidR="00122CD1" w:rsidRPr="00122CD1">
        <w:rPr>
          <w:rFonts w:ascii="Arial" w:hAnsi="Arial" w:cs="Arial"/>
          <w:b/>
          <w:sz w:val="20"/>
          <w:szCs w:val="20"/>
        </w:rPr>
        <w:t xml:space="preserve"> </w:t>
      </w:r>
      <w:r w:rsidR="00122CD1" w:rsidRPr="009F2CEE">
        <w:rPr>
          <w:rFonts w:ascii="Arial" w:hAnsi="Arial" w:cs="Arial"/>
          <w:b/>
          <w:sz w:val="20"/>
          <w:szCs w:val="20"/>
        </w:rPr>
        <w:t>analytik</w:t>
      </w:r>
      <w:r w:rsidR="00122CD1">
        <w:rPr>
          <w:rFonts w:ascii="Arial" w:hAnsi="Arial" w:cs="Arial"/>
          <w:b/>
          <w:sz w:val="20"/>
          <w:szCs w:val="20"/>
        </w:rPr>
        <w:t xml:space="preserve"> konzervativních investic</w:t>
      </w:r>
      <w:r w:rsidR="00122CD1" w:rsidRPr="009F2CEE">
        <w:rPr>
          <w:rFonts w:ascii="Arial" w:hAnsi="Arial" w:cs="Arial"/>
          <w:b/>
          <w:sz w:val="20"/>
          <w:szCs w:val="20"/>
        </w:rPr>
        <w:t xml:space="preserve"> Broker Consulting</w:t>
      </w:r>
      <w:r w:rsidR="00122CD1">
        <w:rPr>
          <w:rFonts w:ascii="Arial" w:hAnsi="Arial" w:cs="Arial"/>
          <w:b/>
          <w:sz w:val="20"/>
          <w:szCs w:val="20"/>
        </w:rPr>
        <w:t>.</w:t>
      </w:r>
    </w:p>
    <w:p w14:paraId="070D4B52" w14:textId="29D5AF20" w:rsidR="00C878E5" w:rsidRPr="009C0F81" w:rsidRDefault="00C878E5" w:rsidP="00C878E5">
      <w:pPr>
        <w:jc w:val="both"/>
        <w:rPr>
          <w:rFonts w:ascii="Arial" w:hAnsi="Arial" w:cs="Arial"/>
          <w:sz w:val="20"/>
          <w:szCs w:val="20"/>
        </w:rPr>
      </w:pPr>
    </w:p>
    <w:p w14:paraId="0F7DBB30" w14:textId="64C24724" w:rsidR="00C31207" w:rsidRPr="009C0F81" w:rsidRDefault="004766EC" w:rsidP="00C3120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Komoditní fondy </w:t>
      </w:r>
      <w:r w:rsidR="005218FE">
        <w:rPr>
          <w:rFonts w:ascii="Arial" w:hAnsi="Arial" w:cs="Arial"/>
          <w:sz w:val="20"/>
          <w:szCs w:val="20"/>
        </w:rPr>
        <w:t xml:space="preserve">v únoru pokračovaly </w:t>
      </w:r>
      <w:r w:rsidR="004C7DDE">
        <w:rPr>
          <w:rFonts w:ascii="Arial" w:hAnsi="Arial" w:cs="Arial"/>
          <w:sz w:val="20"/>
          <w:szCs w:val="20"/>
        </w:rPr>
        <w:t xml:space="preserve">v intenzivním posilování a na konci měsíce si připsaly </w:t>
      </w:r>
      <w:r w:rsidR="00C31207" w:rsidRPr="009C0F81">
        <w:rPr>
          <w:rFonts w:ascii="Arial" w:hAnsi="Arial" w:cs="Arial"/>
          <w:sz w:val="20"/>
          <w:szCs w:val="20"/>
        </w:rPr>
        <w:t xml:space="preserve">5,35 %. </w:t>
      </w:r>
      <w:r w:rsidR="004C7DDE">
        <w:rPr>
          <w:rFonts w:ascii="Arial" w:hAnsi="Arial" w:cs="Arial"/>
          <w:sz w:val="20"/>
          <w:szCs w:val="20"/>
        </w:rPr>
        <w:t xml:space="preserve">Za jejich </w:t>
      </w:r>
      <w:r w:rsidR="00637BCA">
        <w:rPr>
          <w:rFonts w:ascii="Arial" w:hAnsi="Arial" w:cs="Arial"/>
          <w:sz w:val="20"/>
          <w:szCs w:val="20"/>
        </w:rPr>
        <w:t xml:space="preserve">výkonností </w:t>
      </w:r>
      <w:r w:rsidR="004C7DDE">
        <w:rPr>
          <w:rFonts w:ascii="Arial" w:hAnsi="Arial" w:cs="Arial"/>
          <w:sz w:val="20"/>
          <w:szCs w:val="20"/>
        </w:rPr>
        <w:t xml:space="preserve"> stojí </w:t>
      </w:r>
      <w:r w:rsidR="00637BCA">
        <w:rPr>
          <w:rFonts w:ascii="Arial" w:hAnsi="Arial" w:cs="Arial"/>
          <w:sz w:val="20"/>
          <w:szCs w:val="20"/>
        </w:rPr>
        <w:t>výrazný růst cen</w:t>
      </w:r>
      <w:r w:rsidR="00421847">
        <w:rPr>
          <w:rFonts w:ascii="Arial" w:hAnsi="Arial" w:cs="Arial"/>
          <w:sz w:val="20"/>
          <w:szCs w:val="20"/>
        </w:rPr>
        <w:t>y</w:t>
      </w:r>
      <w:r w:rsidR="00637BCA">
        <w:rPr>
          <w:rFonts w:ascii="Arial" w:hAnsi="Arial" w:cs="Arial"/>
          <w:sz w:val="20"/>
          <w:szCs w:val="20"/>
        </w:rPr>
        <w:t xml:space="preserve"> ropy</w:t>
      </w:r>
      <w:r w:rsidR="005218FE">
        <w:rPr>
          <w:rFonts w:ascii="Arial" w:hAnsi="Arial" w:cs="Arial"/>
          <w:sz w:val="20"/>
          <w:szCs w:val="20"/>
        </w:rPr>
        <w:t>, kter</w:t>
      </w:r>
      <w:r w:rsidR="00637BCA">
        <w:rPr>
          <w:rFonts w:ascii="Arial" w:hAnsi="Arial" w:cs="Arial"/>
          <w:sz w:val="20"/>
          <w:szCs w:val="20"/>
        </w:rPr>
        <w:t>ý</w:t>
      </w:r>
      <w:r w:rsidR="005218FE">
        <w:rPr>
          <w:rFonts w:ascii="Arial" w:hAnsi="Arial" w:cs="Arial"/>
          <w:sz w:val="20"/>
          <w:szCs w:val="20"/>
        </w:rPr>
        <w:t xml:space="preserve"> odstartoval</w:t>
      </w:r>
      <w:r w:rsidR="00C31207" w:rsidRPr="009C0F81">
        <w:rPr>
          <w:rFonts w:ascii="Arial" w:hAnsi="Arial" w:cs="Arial"/>
          <w:sz w:val="20"/>
          <w:szCs w:val="20"/>
        </w:rPr>
        <w:t xml:space="preserve"> </w:t>
      </w:r>
      <w:r w:rsidR="005218FE">
        <w:rPr>
          <w:rFonts w:ascii="Arial" w:hAnsi="Arial" w:cs="Arial"/>
          <w:sz w:val="20"/>
          <w:szCs w:val="20"/>
        </w:rPr>
        <w:t xml:space="preserve">již </w:t>
      </w:r>
      <w:r w:rsidR="00C31207" w:rsidRPr="009C0F81">
        <w:rPr>
          <w:rFonts w:ascii="Arial" w:hAnsi="Arial" w:cs="Arial"/>
          <w:sz w:val="20"/>
          <w:szCs w:val="20"/>
        </w:rPr>
        <w:t xml:space="preserve">koncem minulého roku. </w:t>
      </w:r>
      <w:r w:rsidR="004C7DDE">
        <w:rPr>
          <w:rFonts w:ascii="Arial" w:hAnsi="Arial" w:cs="Arial"/>
          <w:sz w:val="20"/>
          <w:szCs w:val="20"/>
        </w:rPr>
        <w:t xml:space="preserve">Za povšimnutí stojí také pohled na jejich </w:t>
      </w:r>
      <w:r w:rsidR="00C31207" w:rsidRPr="009C0F81">
        <w:rPr>
          <w:rFonts w:ascii="Arial" w:hAnsi="Arial" w:cs="Arial"/>
          <w:sz w:val="20"/>
          <w:szCs w:val="20"/>
        </w:rPr>
        <w:t xml:space="preserve">výkonnost za 12 měsíců. </w:t>
      </w:r>
      <w:r w:rsidR="00603538">
        <w:rPr>
          <w:rFonts w:ascii="Arial" w:hAnsi="Arial" w:cs="Arial"/>
          <w:sz w:val="20"/>
          <w:szCs w:val="20"/>
        </w:rPr>
        <w:t xml:space="preserve">Jak ukázal Index, </w:t>
      </w:r>
      <w:r w:rsidR="00C31207" w:rsidRPr="009C0F81">
        <w:rPr>
          <w:rFonts w:ascii="Arial" w:hAnsi="Arial" w:cs="Arial"/>
          <w:sz w:val="20"/>
          <w:szCs w:val="20"/>
        </w:rPr>
        <w:t>komoditní fondy</w:t>
      </w:r>
      <w:r w:rsidR="00603538">
        <w:rPr>
          <w:rFonts w:ascii="Arial" w:hAnsi="Arial" w:cs="Arial"/>
          <w:sz w:val="20"/>
          <w:szCs w:val="20"/>
        </w:rPr>
        <w:t>,</w:t>
      </w:r>
      <w:r w:rsidR="00C31207" w:rsidRPr="009C0F81">
        <w:rPr>
          <w:rFonts w:ascii="Arial" w:hAnsi="Arial" w:cs="Arial"/>
          <w:sz w:val="20"/>
          <w:szCs w:val="20"/>
        </w:rPr>
        <w:t xml:space="preserve"> </w:t>
      </w:r>
      <w:r w:rsidR="00603538">
        <w:rPr>
          <w:rFonts w:ascii="Arial" w:hAnsi="Arial" w:cs="Arial"/>
          <w:sz w:val="20"/>
          <w:szCs w:val="20"/>
        </w:rPr>
        <w:t>které vykazují vyšší volatilitu než ty akciové,</w:t>
      </w:r>
      <w:r w:rsidR="00C31207" w:rsidRPr="009C0F81">
        <w:rPr>
          <w:rFonts w:ascii="Arial" w:hAnsi="Arial" w:cs="Arial"/>
          <w:sz w:val="20"/>
          <w:szCs w:val="20"/>
        </w:rPr>
        <w:t xml:space="preserve"> zaznamenal</w:t>
      </w:r>
      <w:r w:rsidR="00603538">
        <w:rPr>
          <w:rFonts w:ascii="Arial" w:hAnsi="Arial" w:cs="Arial"/>
          <w:sz w:val="20"/>
          <w:szCs w:val="20"/>
        </w:rPr>
        <w:t>y</w:t>
      </w:r>
      <w:r w:rsidR="00C31207" w:rsidRPr="009C0F81">
        <w:rPr>
          <w:rFonts w:ascii="Arial" w:hAnsi="Arial" w:cs="Arial"/>
          <w:sz w:val="20"/>
          <w:szCs w:val="20"/>
        </w:rPr>
        <w:t xml:space="preserve"> během </w:t>
      </w:r>
      <w:r w:rsidR="00603538">
        <w:rPr>
          <w:rFonts w:ascii="Arial" w:hAnsi="Arial" w:cs="Arial"/>
          <w:sz w:val="20"/>
          <w:szCs w:val="20"/>
        </w:rPr>
        <w:t xml:space="preserve">loňského </w:t>
      </w:r>
      <w:r w:rsidR="00C31207" w:rsidRPr="009C0F81">
        <w:rPr>
          <w:rFonts w:ascii="Arial" w:hAnsi="Arial" w:cs="Arial"/>
          <w:sz w:val="20"/>
          <w:szCs w:val="20"/>
        </w:rPr>
        <w:t>února enormní pokles, který následně pokračoval ještě v březnu.</w:t>
      </w:r>
    </w:p>
    <w:p w14:paraId="6557A6DB" w14:textId="759EEA38" w:rsidR="00B0678D" w:rsidRPr="009C0F81" w:rsidRDefault="00B0678D" w:rsidP="00893577">
      <w:pPr>
        <w:jc w:val="both"/>
        <w:rPr>
          <w:rFonts w:ascii="Arial" w:hAnsi="Arial" w:cs="Arial"/>
          <w:sz w:val="20"/>
          <w:szCs w:val="20"/>
        </w:rPr>
      </w:pPr>
    </w:p>
    <w:p w14:paraId="616C35CA" w14:textId="54BA8184" w:rsidR="00761D9B" w:rsidRPr="00761D9B" w:rsidRDefault="00603538" w:rsidP="00893577">
      <w:pPr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Stejný vývoj jako v prvním měsíci letošního roku ukázal únorový Index také u fon</w:t>
      </w:r>
      <w:r w:rsidR="00FD7D67">
        <w:rPr>
          <w:rFonts w:ascii="Arial" w:hAnsi="Arial" w:cs="Arial"/>
          <w:sz w:val="20"/>
          <w:szCs w:val="20"/>
        </w:rPr>
        <w:t>dů peněžního trhu a dluhopisových</w:t>
      </w:r>
      <w:r>
        <w:rPr>
          <w:rFonts w:ascii="Arial" w:hAnsi="Arial" w:cs="Arial"/>
          <w:sz w:val="20"/>
          <w:szCs w:val="20"/>
        </w:rPr>
        <w:t xml:space="preserve"> fondů.</w:t>
      </w:r>
      <w:r w:rsidR="00FD7D67">
        <w:rPr>
          <w:rFonts w:ascii="Arial" w:hAnsi="Arial" w:cs="Arial"/>
          <w:sz w:val="20"/>
          <w:szCs w:val="20"/>
        </w:rPr>
        <w:t xml:space="preserve"> Dluhopisové fondy se propadly na hodnotu -1,39 %</w:t>
      </w:r>
      <w:r w:rsidR="00B0678D" w:rsidRPr="009C0F81">
        <w:rPr>
          <w:rFonts w:ascii="Arial" w:hAnsi="Arial" w:cs="Arial"/>
          <w:sz w:val="20"/>
          <w:szCs w:val="20"/>
        </w:rPr>
        <w:t>.</w:t>
      </w:r>
      <w:r w:rsidR="00FD7D67">
        <w:rPr>
          <w:rFonts w:ascii="Arial" w:hAnsi="Arial" w:cs="Arial"/>
          <w:sz w:val="20"/>
          <w:szCs w:val="20"/>
        </w:rPr>
        <w:t xml:space="preserve"> Příčinou</w:t>
      </w:r>
      <w:r w:rsidR="00B0678D" w:rsidRPr="009C0F81">
        <w:rPr>
          <w:rFonts w:ascii="Arial" w:hAnsi="Arial" w:cs="Arial"/>
          <w:sz w:val="20"/>
          <w:szCs w:val="20"/>
        </w:rPr>
        <w:t xml:space="preserve"> </w:t>
      </w:r>
      <w:r w:rsidR="00FD7D67">
        <w:rPr>
          <w:rFonts w:ascii="Arial" w:hAnsi="Arial" w:cs="Arial"/>
          <w:sz w:val="20"/>
          <w:szCs w:val="20"/>
        </w:rPr>
        <w:t xml:space="preserve">jejich </w:t>
      </w:r>
      <w:r w:rsidR="00B0678D" w:rsidRPr="009C0F81">
        <w:rPr>
          <w:rFonts w:ascii="Arial" w:hAnsi="Arial" w:cs="Arial"/>
          <w:sz w:val="20"/>
          <w:szCs w:val="20"/>
        </w:rPr>
        <w:t xml:space="preserve">nízké výkonnosti </w:t>
      </w:r>
      <w:r w:rsidR="00FD7D67">
        <w:rPr>
          <w:rFonts w:ascii="Arial" w:hAnsi="Arial" w:cs="Arial"/>
          <w:sz w:val="20"/>
          <w:szCs w:val="20"/>
        </w:rPr>
        <w:t>jsou přetrvávající obavy z rostoucí inflace, která je v eurozóně</w:t>
      </w:r>
      <w:r w:rsidR="00B0678D" w:rsidRPr="009C0F81">
        <w:rPr>
          <w:rFonts w:ascii="Arial" w:hAnsi="Arial" w:cs="Arial"/>
          <w:sz w:val="20"/>
          <w:szCs w:val="20"/>
        </w:rPr>
        <w:t xml:space="preserve"> i v USA nejvyšší za posledních několik let. </w:t>
      </w:r>
      <w:r w:rsidR="00761D9B">
        <w:rPr>
          <w:rFonts w:ascii="Arial" w:hAnsi="Arial" w:cs="Arial"/>
          <w:sz w:val="20"/>
          <w:szCs w:val="20"/>
        </w:rPr>
        <w:t>Tato situace vede k nárůstu</w:t>
      </w:r>
      <w:r w:rsidR="00FD7D67">
        <w:rPr>
          <w:rFonts w:ascii="Arial" w:hAnsi="Arial" w:cs="Arial"/>
          <w:sz w:val="20"/>
          <w:szCs w:val="20"/>
        </w:rPr>
        <w:t xml:space="preserve"> </w:t>
      </w:r>
      <w:r w:rsidR="00B0678D" w:rsidRPr="009C0F81">
        <w:rPr>
          <w:rFonts w:ascii="Arial" w:hAnsi="Arial" w:cs="Arial"/>
          <w:sz w:val="20"/>
          <w:szCs w:val="20"/>
        </w:rPr>
        <w:t>výnosů vládních dluhopisů, ale</w:t>
      </w:r>
      <w:r w:rsidR="00FD7D67">
        <w:rPr>
          <w:rFonts w:ascii="Arial" w:hAnsi="Arial" w:cs="Arial"/>
          <w:sz w:val="20"/>
          <w:szCs w:val="20"/>
        </w:rPr>
        <w:t xml:space="preserve"> zároveň</w:t>
      </w:r>
      <w:r w:rsidR="00B0678D" w:rsidRPr="009C0F81">
        <w:rPr>
          <w:rFonts w:ascii="Arial" w:hAnsi="Arial" w:cs="Arial"/>
          <w:sz w:val="20"/>
          <w:szCs w:val="20"/>
        </w:rPr>
        <w:t xml:space="preserve"> </w:t>
      </w:r>
      <w:r w:rsidR="00761D9B">
        <w:rPr>
          <w:rFonts w:ascii="Arial" w:hAnsi="Arial" w:cs="Arial"/>
          <w:sz w:val="20"/>
          <w:szCs w:val="20"/>
        </w:rPr>
        <w:t xml:space="preserve">k </w:t>
      </w:r>
      <w:r w:rsidR="00B0678D" w:rsidRPr="009C0F81">
        <w:rPr>
          <w:rFonts w:ascii="Arial" w:hAnsi="Arial" w:cs="Arial"/>
          <w:sz w:val="20"/>
          <w:szCs w:val="20"/>
        </w:rPr>
        <w:t>pokles</w:t>
      </w:r>
      <w:r w:rsidR="00761D9B">
        <w:rPr>
          <w:rFonts w:ascii="Arial" w:hAnsi="Arial" w:cs="Arial"/>
          <w:sz w:val="20"/>
          <w:szCs w:val="20"/>
        </w:rPr>
        <w:t>u</w:t>
      </w:r>
      <w:r w:rsidR="00B0678D" w:rsidRPr="009C0F81">
        <w:rPr>
          <w:rFonts w:ascii="Arial" w:hAnsi="Arial" w:cs="Arial"/>
          <w:sz w:val="20"/>
          <w:szCs w:val="20"/>
        </w:rPr>
        <w:t xml:space="preserve"> jejich cen, </w:t>
      </w:r>
      <w:r w:rsidR="00761D9B">
        <w:rPr>
          <w:rFonts w:ascii="Arial" w:hAnsi="Arial" w:cs="Arial"/>
          <w:sz w:val="20"/>
          <w:szCs w:val="20"/>
        </w:rPr>
        <w:t xml:space="preserve">tudíž i </w:t>
      </w:r>
      <w:r w:rsidR="00B0678D" w:rsidRPr="009C0F81">
        <w:rPr>
          <w:rFonts w:ascii="Arial" w:hAnsi="Arial" w:cs="Arial"/>
          <w:sz w:val="20"/>
          <w:szCs w:val="20"/>
        </w:rPr>
        <w:t>výkonnosti dluhopisových fondů.</w:t>
      </w:r>
      <w:r w:rsidR="00761D9B">
        <w:rPr>
          <w:rFonts w:ascii="Arial" w:hAnsi="Arial" w:cs="Arial"/>
          <w:sz w:val="20"/>
          <w:szCs w:val="20"/>
        </w:rPr>
        <w:t xml:space="preserve"> V únoru z</w:t>
      </w:r>
      <w:r w:rsidR="00761D9B" w:rsidRPr="00761D9B">
        <w:rPr>
          <w:rFonts w:ascii="Arial" w:hAnsi="Arial" w:cs="Arial"/>
          <w:sz w:val="20"/>
          <w:szCs w:val="20"/>
        </w:rPr>
        <w:t>tratily také fondy peněžního trhu, které zaznamenaly pokles -0,94 %.</w:t>
      </w:r>
    </w:p>
    <w:p w14:paraId="15394D5C" w14:textId="7F3F8E22" w:rsidR="00B0678D" w:rsidRDefault="00B0678D" w:rsidP="00893577">
      <w:pPr>
        <w:jc w:val="both"/>
        <w:rPr>
          <w:rFonts w:ascii="Arial" w:hAnsi="Arial" w:cs="Arial"/>
          <w:sz w:val="20"/>
          <w:szCs w:val="20"/>
        </w:rPr>
      </w:pPr>
    </w:p>
    <w:p w14:paraId="3D00E1D3" w14:textId="77777777" w:rsidR="00761D9B" w:rsidRPr="00CB2780" w:rsidRDefault="00761D9B" w:rsidP="00893577">
      <w:pPr>
        <w:jc w:val="both"/>
        <w:rPr>
          <w:rFonts w:ascii="Arial" w:hAnsi="Arial" w:cs="Arial"/>
          <w:sz w:val="20"/>
          <w:szCs w:val="20"/>
          <w:u w:val="single"/>
        </w:rPr>
      </w:pPr>
      <w:r w:rsidRPr="00CB2780">
        <w:rPr>
          <w:rFonts w:ascii="Arial" w:hAnsi="Arial" w:cs="Arial"/>
          <w:sz w:val="20"/>
          <w:szCs w:val="20"/>
          <w:u w:val="single"/>
        </w:rPr>
        <w:t xml:space="preserve">„Prašivé dluhopisy“ </w:t>
      </w:r>
    </w:p>
    <w:p w14:paraId="1E1D1E77" w14:textId="2C075661" w:rsidR="00B0678D" w:rsidRPr="00B0678D" w:rsidRDefault="00761D9B" w:rsidP="008935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Podle </w:t>
      </w:r>
      <w:r w:rsidR="00122CD1">
        <w:rPr>
          <w:rFonts w:ascii="Arial" w:hAnsi="Arial" w:cs="Arial"/>
          <w:sz w:val="20"/>
          <w:szCs w:val="20"/>
        </w:rPr>
        <w:t>odborníků společnosti</w:t>
      </w:r>
      <w:r>
        <w:rPr>
          <w:rFonts w:ascii="Arial" w:hAnsi="Arial" w:cs="Arial"/>
          <w:sz w:val="20"/>
          <w:szCs w:val="20"/>
        </w:rPr>
        <w:t xml:space="preserve"> Broker</w:t>
      </w:r>
      <w:r w:rsidRPr="00761D9B">
        <w:rPr>
          <w:rFonts w:ascii="Arial" w:hAnsi="Arial" w:cs="Arial"/>
          <w:sz w:val="20"/>
          <w:szCs w:val="20"/>
        </w:rPr>
        <w:t xml:space="preserve"> Consulting lze v poslední době pozorovat </w:t>
      </w:r>
      <w:r w:rsidR="00B0678D" w:rsidRPr="00B0678D">
        <w:rPr>
          <w:rFonts w:ascii="Arial" w:hAnsi="Arial" w:cs="Arial"/>
          <w:sz w:val="20"/>
          <w:szCs w:val="20"/>
        </w:rPr>
        <w:t xml:space="preserve">zvýšenou aktivitu společností </w:t>
      </w:r>
      <w:r w:rsidR="00B0678D" w:rsidRPr="000B060E">
        <w:rPr>
          <w:rFonts w:ascii="Arial" w:hAnsi="Arial" w:cs="Arial"/>
          <w:sz w:val="20"/>
          <w:szCs w:val="20"/>
        </w:rPr>
        <w:t>nabízející</w:t>
      </w:r>
      <w:r w:rsidR="000B060E" w:rsidRPr="000B060E">
        <w:rPr>
          <w:rFonts w:ascii="Arial" w:hAnsi="Arial" w:cs="Arial"/>
          <w:sz w:val="20"/>
          <w:szCs w:val="20"/>
        </w:rPr>
        <w:t xml:space="preserve">ch rizikové investice do firemních dluhopisů. </w:t>
      </w:r>
      <w:r w:rsidR="000B060E" w:rsidRPr="005218FE">
        <w:rPr>
          <w:rFonts w:ascii="Arial" w:hAnsi="Arial" w:cs="Arial"/>
          <w:b/>
          <w:sz w:val="20"/>
          <w:szCs w:val="20"/>
        </w:rPr>
        <w:t>Lukáš Vokel</w:t>
      </w:r>
      <w:r w:rsidR="000B060E" w:rsidRPr="000B060E">
        <w:rPr>
          <w:rFonts w:ascii="Arial" w:hAnsi="Arial" w:cs="Arial"/>
          <w:sz w:val="20"/>
          <w:szCs w:val="20"/>
        </w:rPr>
        <w:t xml:space="preserve"> shrnuje typické znaky </w:t>
      </w:r>
      <w:r w:rsidR="00B0678D" w:rsidRPr="000B060E">
        <w:rPr>
          <w:rFonts w:ascii="Arial" w:hAnsi="Arial" w:cs="Arial"/>
          <w:sz w:val="20"/>
          <w:szCs w:val="20"/>
        </w:rPr>
        <w:t xml:space="preserve"> tzv. „prašivé</w:t>
      </w:r>
      <w:r w:rsidR="000B060E" w:rsidRPr="000B060E">
        <w:rPr>
          <w:rFonts w:ascii="Arial" w:hAnsi="Arial" w:cs="Arial"/>
          <w:sz w:val="20"/>
          <w:szCs w:val="20"/>
        </w:rPr>
        <w:t>ho</w:t>
      </w:r>
      <w:r w:rsidR="00B0678D" w:rsidRPr="000B060E">
        <w:rPr>
          <w:rFonts w:ascii="Arial" w:hAnsi="Arial" w:cs="Arial"/>
          <w:sz w:val="20"/>
          <w:szCs w:val="20"/>
        </w:rPr>
        <w:t>“</w:t>
      </w:r>
      <w:r w:rsidR="000B060E">
        <w:rPr>
          <w:rFonts w:ascii="Arial" w:hAnsi="Arial" w:cs="Arial"/>
          <w:sz w:val="20"/>
          <w:szCs w:val="20"/>
        </w:rPr>
        <w:t xml:space="preserve"> dluhopisu: </w:t>
      </w:r>
      <w:r w:rsidR="000B060E" w:rsidRPr="000B060E">
        <w:rPr>
          <w:rFonts w:ascii="Arial" w:hAnsi="Arial" w:cs="Arial"/>
          <w:i/>
          <w:sz w:val="20"/>
          <w:szCs w:val="20"/>
        </w:rPr>
        <w:t>„</w:t>
      </w:r>
      <w:r w:rsidR="00B0678D" w:rsidRPr="000B060E">
        <w:rPr>
          <w:rFonts w:ascii="Arial" w:hAnsi="Arial" w:cs="Arial"/>
          <w:i/>
          <w:sz w:val="20"/>
          <w:szCs w:val="20"/>
        </w:rPr>
        <w:t xml:space="preserve">V první řadě může napovědět nabízený výnos, který bývá vyšší, než </w:t>
      </w:r>
      <w:r w:rsidR="000B060E" w:rsidRPr="000B060E">
        <w:rPr>
          <w:rFonts w:ascii="Arial" w:hAnsi="Arial" w:cs="Arial"/>
          <w:i/>
          <w:sz w:val="20"/>
          <w:szCs w:val="20"/>
        </w:rPr>
        <w:t xml:space="preserve">jaký u dluhopisů </w:t>
      </w:r>
      <w:r w:rsidR="00B0678D" w:rsidRPr="000B060E">
        <w:rPr>
          <w:rFonts w:ascii="Arial" w:hAnsi="Arial" w:cs="Arial"/>
          <w:i/>
          <w:sz w:val="20"/>
          <w:szCs w:val="20"/>
        </w:rPr>
        <w:t>nabízejí velké</w:t>
      </w:r>
      <w:r w:rsidR="00637BCA">
        <w:rPr>
          <w:rFonts w:ascii="Arial" w:hAnsi="Arial" w:cs="Arial"/>
          <w:i/>
          <w:sz w:val="20"/>
          <w:szCs w:val="20"/>
        </w:rPr>
        <w:t xml:space="preserve"> a stabilní</w:t>
      </w:r>
      <w:r w:rsidR="00B0678D" w:rsidRPr="000B060E">
        <w:rPr>
          <w:rFonts w:ascii="Arial" w:hAnsi="Arial" w:cs="Arial"/>
          <w:i/>
          <w:sz w:val="20"/>
          <w:szCs w:val="20"/>
        </w:rPr>
        <w:t xml:space="preserve"> </w:t>
      </w:r>
      <w:r w:rsidR="00122CD1">
        <w:rPr>
          <w:rFonts w:ascii="Arial" w:hAnsi="Arial" w:cs="Arial"/>
          <w:i/>
          <w:sz w:val="20"/>
          <w:szCs w:val="20"/>
        </w:rPr>
        <w:t>firmy</w:t>
      </w:r>
      <w:r w:rsidR="00B0678D" w:rsidRPr="000B060E">
        <w:rPr>
          <w:rFonts w:ascii="Arial" w:hAnsi="Arial" w:cs="Arial"/>
          <w:i/>
          <w:sz w:val="20"/>
          <w:szCs w:val="20"/>
        </w:rPr>
        <w:t>. Dále se jedná především o společnosti s krátkou historií, které nemají téměř žádný majetek</w:t>
      </w:r>
      <w:r w:rsidR="00122CD1">
        <w:rPr>
          <w:rFonts w:ascii="Arial" w:hAnsi="Arial" w:cs="Arial"/>
          <w:i/>
          <w:sz w:val="20"/>
          <w:szCs w:val="20"/>
        </w:rPr>
        <w:t>,</w:t>
      </w:r>
      <w:r w:rsidR="00B0678D" w:rsidRPr="000B060E">
        <w:rPr>
          <w:rFonts w:ascii="Arial" w:hAnsi="Arial" w:cs="Arial"/>
          <w:i/>
          <w:sz w:val="20"/>
          <w:szCs w:val="20"/>
        </w:rPr>
        <w:t xml:space="preserve"> či dokonce vůbec nezveřejňují finanční výkazy</w:t>
      </w:r>
      <w:r w:rsidR="000B060E" w:rsidRPr="000B060E">
        <w:rPr>
          <w:rFonts w:ascii="Arial" w:hAnsi="Arial" w:cs="Arial"/>
          <w:i/>
          <w:sz w:val="20"/>
          <w:szCs w:val="20"/>
        </w:rPr>
        <w:t xml:space="preserve"> ani bližší informace</w:t>
      </w:r>
      <w:r w:rsidR="00B0678D" w:rsidRPr="000B060E">
        <w:rPr>
          <w:rFonts w:ascii="Arial" w:hAnsi="Arial" w:cs="Arial"/>
          <w:i/>
          <w:sz w:val="20"/>
          <w:szCs w:val="20"/>
        </w:rPr>
        <w:t xml:space="preserve"> o </w:t>
      </w:r>
      <w:r w:rsidR="000B060E" w:rsidRPr="000B060E">
        <w:rPr>
          <w:rFonts w:ascii="Arial" w:hAnsi="Arial" w:cs="Arial"/>
          <w:i/>
          <w:sz w:val="20"/>
          <w:szCs w:val="20"/>
        </w:rPr>
        <w:t>své činnosti</w:t>
      </w:r>
      <w:r w:rsidR="00B0678D" w:rsidRPr="000B060E">
        <w:rPr>
          <w:rFonts w:ascii="Arial" w:hAnsi="Arial" w:cs="Arial"/>
          <w:i/>
          <w:sz w:val="20"/>
          <w:szCs w:val="20"/>
        </w:rPr>
        <w:t xml:space="preserve">. </w:t>
      </w:r>
      <w:r w:rsidR="000B060E" w:rsidRPr="000B060E">
        <w:rPr>
          <w:rFonts w:ascii="Arial" w:hAnsi="Arial" w:cs="Arial"/>
          <w:i/>
          <w:sz w:val="20"/>
          <w:szCs w:val="20"/>
        </w:rPr>
        <w:t xml:space="preserve">Méně zkušeným investorům, pro něž může být obtížné dostatečně vyhodnotit všechna rizika, </w:t>
      </w:r>
      <w:r w:rsidR="00122CD1">
        <w:rPr>
          <w:rFonts w:ascii="Arial" w:hAnsi="Arial" w:cs="Arial"/>
          <w:i/>
          <w:sz w:val="20"/>
          <w:szCs w:val="20"/>
        </w:rPr>
        <w:t xml:space="preserve">zásadně </w:t>
      </w:r>
      <w:r w:rsidR="00B0678D" w:rsidRPr="000B060E">
        <w:rPr>
          <w:rFonts w:ascii="Arial" w:hAnsi="Arial" w:cs="Arial"/>
          <w:i/>
          <w:sz w:val="20"/>
          <w:szCs w:val="20"/>
        </w:rPr>
        <w:t>nedoporučuji</w:t>
      </w:r>
      <w:r w:rsidR="000B060E" w:rsidRPr="000B060E">
        <w:rPr>
          <w:rFonts w:ascii="Arial" w:hAnsi="Arial" w:cs="Arial"/>
          <w:i/>
          <w:sz w:val="20"/>
          <w:szCs w:val="20"/>
        </w:rPr>
        <w:t xml:space="preserve"> do dluhopisů </w:t>
      </w:r>
      <w:r w:rsidR="00B0678D" w:rsidRPr="000B060E">
        <w:rPr>
          <w:rFonts w:ascii="Arial" w:hAnsi="Arial" w:cs="Arial"/>
          <w:i/>
          <w:sz w:val="20"/>
          <w:szCs w:val="20"/>
        </w:rPr>
        <w:t xml:space="preserve">investovat. </w:t>
      </w:r>
      <w:r w:rsidR="000B060E" w:rsidRPr="000B060E">
        <w:rPr>
          <w:rFonts w:ascii="Arial" w:hAnsi="Arial" w:cs="Arial"/>
          <w:i/>
          <w:sz w:val="20"/>
          <w:szCs w:val="20"/>
        </w:rPr>
        <w:t>Tzv. „</w:t>
      </w:r>
      <w:r w:rsidR="00B0678D" w:rsidRPr="000B060E">
        <w:rPr>
          <w:rFonts w:ascii="Arial" w:hAnsi="Arial" w:cs="Arial"/>
          <w:i/>
          <w:sz w:val="20"/>
          <w:szCs w:val="20"/>
        </w:rPr>
        <w:t>prašivé dluhopisy</w:t>
      </w:r>
      <w:r w:rsidR="000B060E" w:rsidRPr="000B060E">
        <w:rPr>
          <w:rFonts w:ascii="Arial" w:hAnsi="Arial" w:cs="Arial"/>
          <w:i/>
          <w:sz w:val="20"/>
          <w:szCs w:val="20"/>
        </w:rPr>
        <w:t>“</w:t>
      </w:r>
      <w:r w:rsidR="00B0678D" w:rsidRPr="000B060E">
        <w:rPr>
          <w:rFonts w:ascii="Arial" w:hAnsi="Arial" w:cs="Arial"/>
          <w:i/>
          <w:sz w:val="20"/>
          <w:szCs w:val="20"/>
        </w:rPr>
        <w:t xml:space="preserve"> nabízejí pouze omezený výnos</w:t>
      </w:r>
      <w:r w:rsidR="000B060E" w:rsidRPr="000B060E">
        <w:rPr>
          <w:rFonts w:ascii="Arial" w:hAnsi="Arial" w:cs="Arial"/>
          <w:i/>
          <w:sz w:val="20"/>
          <w:szCs w:val="20"/>
        </w:rPr>
        <w:t xml:space="preserve">, zato neomezené </w:t>
      </w:r>
      <w:r w:rsidR="00B0678D" w:rsidRPr="000B060E">
        <w:rPr>
          <w:rFonts w:ascii="Arial" w:hAnsi="Arial" w:cs="Arial"/>
          <w:i/>
          <w:sz w:val="20"/>
          <w:szCs w:val="20"/>
        </w:rPr>
        <w:t>riziko</w:t>
      </w:r>
      <w:r w:rsidR="000B060E" w:rsidRPr="000B060E">
        <w:rPr>
          <w:rFonts w:ascii="Arial" w:hAnsi="Arial" w:cs="Arial"/>
          <w:i/>
          <w:sz w:val="20"/>
          <w:szCs w:val="20"/>
        </w:rPr>
        <w:t>, tudíž</w:t>
      </w:r>
      <w:r w:rsidR="00B0678D" w:rsidRPr="000B060E">
        <w:rPr>
          <w:rFonts w:ascii="Arial" w:hAnsi="Arial" w:cs="Arial"/>
          <w:i/>
          <w:sz w:val="20"/>
          <w:szCs w:val="20"/>
        </w:rPr>
        <w:t xml:space="preserve"> investor může přijít o veške</w:t>
      </w:r>
      <w:r w:rsidR="00122CD1">
        <w:rPr>
          <w:rFonts w:ascii="Arial" w:hAnsi="Arial" w:cs="Arial"/>
          <w:i/>
          <w:sz w:val="20"/>
          <w:szCs w:val="20"/>
        </w:rPr>
        <w:t xml:space="preserve">ré </w:t>
      </w:r>
      <w:r w:rsidR="00B0678D" w:rsidRPr="000B060E">
        <w:rPr>
          <w:rFonts w:ascii="Arial" w:hAnsi="Arial" w:cs="Arial"/>
          <w:i/>
          <w:sz w:val="20"/>
          <w:szCs w:val="20"/>
        </w:rPr>
        <w:t>zainvestované prostředky.</w:t>
      </w:r>
      <w:r w:rsidR="000B060E" w:rsidRPr="000B060E">
        <w:rPr>
          <w:rFonts w:ascii="Arial" w:hAnsi="Arial" w:cs="Arial"/>
          <w:i/>
          <w:sz w:val="20"/>
          <w:szCs w:val="20"/>
        </w:rPr>
        <w:t>“</w:t>
      </w:r>
    </w:p>
    <w:p w14:paraId="25BD64F0" w14:textId="77777777" w:rsidR="009F2CEE" w:rsidRPr="00631E80" w:rsidRDefault="009F2CEE" w:rsidP="009F2CEE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394B4D9A" w14:textId="588D8A78" w:rsidR="00E852A3" w:rsidRPr="00E6319B" w:rsidRDefault="005E7952" w:rsidP="005E795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20"/>
          <w:szCs w:val="20"/>
          <w:highlight w:val="yellow"/>
          <w:lang w:bidi="ar-SA"/>
        </w:rPr>
        <w:drawing>
          <wp:inline distT="0" distB="0" distL="0" distR="0" wp14:anchorId="663BFC00" wp14:editId="11F3F1BD">
            <wp:extent cx="6465277" cy="1794672"/>
            <wp:effectExtent l="0" t="0" r="0" b="0"/>
            <wp:docPr id="2" name="Obrázek 2" descr="C:\Users\tkunova\AppData\Local\Microsoft\Windows\INetCache\Content.Word\BC Index podilovych fondu - unor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unova\AppData\Local\Microsoft\Windows\INetCache\Content.Word\BC Index podilovych fondu - unor 2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506" cy="179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032A" w14:textId="4BC257B7" w:rsidR="009F2CEE" w:rsidRDefault="009F2CEE" w:rsidP="00E6319B">
      <w:pPr>
        <w:jc w:val="center"/>
        <w:rPr>
          <w:rFonts w:ascii="Arial" w:hAnsi="Arial" w:cs="Arial"/>
          <w:sz w:val="20"/>
          <w:szCs w:val="20"/>
        </w:rPr>
      </w:pPr>
    </w:p>
    <w:p w14:paraId="281386F8" w14:textId="77777777" w:rsidR="00E6319B" w:rsidRDefault="00E6319B" w:rsidP="00E6319B">
      <w:pPr>
        <w:jc w:val="both"/>
        <w:rPr>
          <w:rFonts w:ascii="Arial" w:hAnsi="Arial" w:cs="Arial"/>
          <w:b/>
          <w:sz w:val="18"/>
          <w:szCs w:val="16"/>
        </w:rPr>
      </w:pPr>
    </w:p>
    <w:p w14:paraId="273996EC" w14:textId="77777777" w:rsidR="00833A44" w:rsidRDefault="00E6319B" w:rsidP="00E6319B">
      <w:pPr>
        <w:jc w:val="both"/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</w:pPr>
      <w:r w:rsidRPr="00B244B9">
        <w:rPr>
          <w:rFonts w:ascii="Arial" w:hAnsi="Arial" w:cs="Arial"/>
          <w:b/>
          <w:sz w:val="18"/>
          <w:szCs w:val="16"/>
        </w:rPr>
        <w:t>Poznámka pro média:</w:t>
      </w:r>
      <w:r w:rsidRPr="00B244B9">
        <w:rPr>
          <w:rFonts w:ascii="Arial" w:hAnsi="Arial" w:cs="Arial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</w:p>
    <w:p w14:paraId="5A6A20BE" w14:textId="77777777" w:rsidR="00833A44" w:rsidRDefault="00833A44" w:rsidP="00E6319B">
      <w:pPr>
        <w:jc w:val="both"/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</w:pPr>
    </w:p>
    <w:p w14:paraId="618BBF76" w14:textId="675F9F2B" w:rsidR="00E6319B" w:rsidRPr="00B244B9" w:rsidRDefault="00E6319B" w:rsidP="00E6319B">
      <w:pPr>
        <w:jc w:val="both"/>
        <w:rPr>
          <w:rFonts w:ascii="Arial" w:hAnsi="Arial" w:cs="Arial"/>
          <w:sz w:val="18"/>
          <w:szCs w:val="16"/>
        </w:rPr>
      </w:pP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lastRenderedPageBreak/>
        <w:t>Broker</w:t>
      </w:r>
      <w:r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hypoteční</w:t>
      </w:r>
      <w:r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index). Více informací najdete též na webu </w:t>
      </w:r>
      <w:r w:rsidRPr="00C42FAF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06597CD5" w14:textId="40791993" w:rsidR="009F2CEE" w:rsidRDefault="009F2CEE" w:rsidP="00B27178">
      <w:pPr>
        <w:jc w:val="both"/>
        <w:rPr>
          <w:rFonts w:ascii="Arial" w:hAnsi="Arial" w:cs="Arial"/>
          <w:b/>
          <w:sz w:val="20"/>
          <w:szCs w:val="20"/>
        </w:rPr>
      </w:pPr>
    </w:p>
    <w:p w14:paraId="00D6F62C" w14:textId="17E1BAD9" w:rsidR="00833A44" w:rsidRDefault="00833A44" w:rsidP="00B27178">
      <w:pPr>
        <w:jc w:val="both"/>
        <w:rPr>
          <w:rFonts w:ascii="Arial" w:hAnsi="Arial" w:cs="Arial"/>
          <w:b/>
          <w:sz w:val="20"/>
          <w:szCs w:val="20"/>
        </w:rPr>
      </w:pPr>
    </w:p>
    <w:p w14:paraId="438F3C29" w14:textId="77777777" w:rsidR="003805E6" w:rsidRDefault="003805E6" w:rsidP="00B27178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4A1179D6" w:rsidR="003805E6" w:rsidRDefault="003805E6" w:rsidP="003805E6">
      <w:pPr>
        <w:rPr>
          <w:rFonts w:ascii="Arial" w:hAnsi="Arial" w:cs="Arial"/>
          <w:sz w:val="18"/>
        </w:rPr>
      </w:pPr>
      <w:r w:rsidRPr="00347557">
        <w:rPr>
          <w:rFonts w:ascii="Arial" w:hAnsi="Arial" w:cs="Arial"/>
          <w:b/>
          <w:sz w:val="18"/>
        </w:rPr>
        <w:t>Proč je dobré index sledovat</w:t>
      </w:r>
      <w:r>
        <w:rPr>
          <w:rFonts w:ascii="Arial" w:hAnsi="Arial" w:cs="Arial"/>
          <w:b/>
          <w:sz w:val="18"/>
        </w:rPr>
        <w:t xml:space="preserve">: </w:t>
      </w:r>
      <w:r w:rsidRPr="00A902B4">
        <w:rPr>
          <w:rFonts w:ascii="Arial" w:hAnsi="Arial" w:cs="Arial"/>
          <w:sz w:val="18"/>
        </w:rPr>
        <w:t xml:space="preserve">Čeští investoři mají v podílových fondech zainvestován majetek ve výši zhruba </w:t>
      </w:r>
      <w:r w:rsidRPr="00ED1E36">
        <w:rPr>
          <w:rFonts w:ascii="Arial" w:hAnsi="Arial" w:cs="Arial"/>
          <w:sz w:val="18"/>
        </w:rPr>
        <w:t>557</w:t>
      </w:r>
      <w:r>
        <w:rPr>
          <w:rFonts w:ascii="Arial" w:hAnsi="Arial" w:cs="Arial"/>
          <w:sz w:val="18"/>
        </w:rPr>
        <w:t xml:space="preserve"> </w:t>
      </w:r>
      <w:r w:rsidRPr="00160060">
        <w:rPr>
          <w:rFonts w:ascii="Arial" w:hAnsi="Arial" w:cs="Arial"/>
          <w:sz w:val="18"/>
        </w:rPr>
        <w:t>miliard korun.</w:t>
      </w:r>
      <w:r w:rsidRPr="00A902B4">
        <w:rPr>
          <w:rFonts w:ascii="Arial" w:hAnsi="Arial" w:cs="Arial"/>
          <w:sz w:val="18"/>
        </w:rPr>
        <w:t xml:space="preserve"> Fondy jsou velmi využívanou pla</w:t>
      </w:r>
      <w:r>
        <w:rPr>
          <w:rFonts w:ascii="Arial" w:hAnsi="Arial" w:cs="Arial"/>
          <w:sz w:val="18"/>
        </w:rPr>
        <w:t>tformou pro dlouhodobé investo</w:t>
      </w:r>
      <w:r w:rsidRPr="00A902B4">
        <w:rPr>
          <w:rFonts w:ascii="Arial" w:hAnsi="Arial" w:cs="Arial"/>
          <w:sz w:val="18"/>
        </w:rPr>
        <w:t>vání, zejména při vytváře</w:t>
      </w:r>
      <w:r>
        <w:rPr>
          <w:rFonts w:ascii="Arial" w:hAnsi="Arial" w:cs="Arial"/>
          <w:sz w:val="18"/>
        </w:rPr>
        <w:t xml:space="preserve">ní rezerv pro období </w:t>
      </w:r>
      <w:proofErr w:type="spellStart"/>
      <w:r>
        <w:rPr>
          <w:rFonts w:ascii="Arial" w:hAnsi="Arial" w:cs="Arial"/>
          <w:sz w:val="18"/>
        </w:rPr>
        <w:t>postaktiv</w:t>
      </w:r>
      <w:r w:rsidRPr="00A902B4">
        <w:rPr>
          <w:rFonts w:ascii="Arial" w:hAnsi="Arial" w:cs="Arial"/>
          <w:sz w:val="18"/>
        </w:rPr>
        <w:t>ního</w:t>
      </w:r>
      <w:proofErr w:type="spellEnd"/>
      <w:r w:rsidRPr="00A902B4">
        <w:rPr>
          <w:rFonts w:ascii="Arial" w:hAnsi="Arial" w:cs="Arial"/>
          <w:sz w:val="18"/>
        </w:rPr>
        <w:t xml:space="preserve"> věku (6</w:t>
      </w:r>
      <w:r>
        <w:rPr>
          <w:rFonts w:ascii="Arial" w:hAnsi="Arial" w:cs="Arial"/>
          <w:sz w:val="18"/>
        </w:rPr>
        <w:t>0</w:t>
      </w:r>
      <w:r w:rsidRPr="00A902B4">
        <w:rPr>
          <w:rFonts w:ascii="Arial" w:hAnsi="Arial" w:cs="Arial"/>
          <w:sz w:val="18"/>
        </w:rPr>
        <w:t>+). Index ukazuje, jak se vede fondům dle jednotlivých tříd investičních aktiv. Investoři si mohou mimo jiné srovnávat,  j</w:t>
      </w:r>
      <w:r>
        <w:rPr>
          <w:rFonts w:ascii="Arial" w:hAnsi="Arial" w:cs="Arial"/>
          <w:sz w:val="18"/>
        </w:rPr>
        <w:t xml:space="preserve">ak si jimi vybrané fondy vedou </w:t>
      </w:r>
      <w:r w:rsidRPr="00A902B4">
        <w:rPr>
          <w:rFonts w:ascii="Arial" w:hAnsi="Arial" w:cs="Arial"/>
          <w:sz w:val="18"/>
        </w:rPr>
        <w:t>v porovnání s průměrem trhu.</w:t>
      </w:r>
    </w:p>
    <w:p w14:paraId="3C780D18" w14:textId="5825F29D" w:rsidR="00D60D98" w:rsidRDefault="00D60D98" w:rsidP="00B27178">
      <w:pPr>
        <w:jc w:val="both"/>
        <w:rPr>
          <w:sz w:val="20"/>
        </w:rPr>
      </w:pPr>
    </w:p>
    <w:p w14:paraId="42D95A89" w14:textId="77777777" w:rsidR="00D60D98" w:rsidRDefault="00D60D98" w:rsidP="00B27178">
      <w:pPr>
        <w:jc w:val="both"/>
        <w:rPr>
          <w:sz w:val="20"/>
        </w:rPr>
      </w:pPr>
    </w:p>
    <w:p w14:paraId="30A655D4" w14:textId="783773B7" w:rsidR="00D60D98" w:rsidRPr="00D60D98" w:rsidRDefault="00D60D98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D60D98">
      <w:pPr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D60D98" w:rsidRDefault="00D60D98" w:rsidP="00D60D98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  <w:r>
        <w:rPr>
          <w:sz w:val="20"/>
        </w:rPr>
        <w:br/>
      </w:r>
      <w:r w:rsidRPr="00D60D98">
        <w:rPr>
          <w:rFonts w:ascii="Arial" w:eastAsia="Calibri" w:hAnsi="Arial" w:cs="Arial"/>
          <w:b/>
          <w:bCs/>
          <w:noProof/>
          <w:sz w:val="18"/>
          <w:szCs w:val="18"/>
        </w:rPr>
        <w:t>Tereza Kunová</w:t>
      </w:r>
    </w:p>
    <w:p w14:paraId="3B5F377C" w14:textId="77777777" w:rsidR="00D60D98" w:rsidRPr="00D60D98" w:rsidRDefault="00D60D98" w:rsidP="00D60D98">
      <w:pPr>
        <w:spacing w:after="225"/>
        <w:rPr>
          <w:rFonts w:ascii="Arial" w:eastAsia="Calibri" w:hAnsi="Arial" w:cs="Arial"/>
          <w:noProof/>
          <w:sz w:val="18"/>
          <w:szCs w:val="18"/>
        </w:rPr>
      </w:pPr>
      <w:r w:rsidRPr="00D60D98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0EE4F1F3" w14:textId="4B2BD4BC" w:rsidR="00CB2780" w:rsidRDefault="008D397B" w:rsidP="008D397B">
      <w:pPr>
        <w:rPr>
          <w:rFonts w:ascii="Arial" w:eastAsia="Calibri" w:hAnsi="Arial" w:cs="Arial"/>
          <w:noProof/>
          <w:sz w:val="18"/>
          <w:szCs w:val="18"/>
        </w:rPr>
      </w:pPr>
      <w:r>
        <w:rPr>
          <w:rFonts w:ascii="Arial" w:eastAsia="Calibri" w:hAnsi="Arial" w:cs="Arial"/>
          <w:noProof/>
          <w:sz w:val="18"/>
          <w:szCs w:val="18"/>
        </w:rPr>
        <w:t>M</w:t>
      </w:r>
      <w:r w:rsidRPr="00D60D98">
        <w:rPr>
          <w:rFonts w:ascii="Arial" w:eastAsia="Calibri" w:hAnsi="Arial" w:cs="Arial"/>
          <w:noProof/>
          <w:sz w:val="18"/>
          <w:szCs w:val="18"/>
        </w:rPr>
        <w:t>obil: +420 731 537</w:t>
      </w:r>
      <w:r w:rsidR="00CB2780">
        <w:rPr>
          <w:rFonts w:ascii="Arial" w:eastAsia="Calibri" w:hAnsi="Arial" w:cs="Arial"/>
          <w:noProof/>
          <w:sz w:val="18"/>
          <w:szCs w:val="18"/>
        </w:rPr>
        <w:t> </w:t>
      </w:r>
      <w:r w:rsidRPr="00D60D98">
        <w:rPr>
          <w:rFonts w:ascii="Arial" w:eastAsia="Calibri" w:hAnsi="Arial" w:cs="Arial"/>
          <w:noProof/>
          <w:sz w:val="18"/>
          <w:szCs w:val="18"/>
        </w:rPr>
        <w:t>716</w:t>
      </w:r>
      <w:bookmarkStart w:id="0" w:name="_GoBack"/>
      <w:bookmarkEnd w:id="0"/>
    </w:p>
    <w:p w14:paraId="7F1C61B2" w14:textId="13AA7F5E" w:rsidR="008D397B" w:rsidRPr="00D60D98" w:rsidRDefault="008D397B" w:rsidP="008D397B">
      <w:pPr>
        <w:rPr>
          <w:rFonts w:ascii="Arial" w:eastAsia="Calibri" w:hAnsi="Arial" w:cs="Arial"/>
          <w:noProof/>
          <w:sz w:val="18"/>
          <w:szCs w:val="18"/>
        </w:rPr>
      </w:pPr>
      <w:r>
        <w:rPr>
          <w:rFonts w:ascii="Arial" w:eastAsia="Calibri" w:hAnsi="Arial" w:cs="Arial"/>
          <w:noProof/>
          <w:sz w:val="18"/>
          <w:szCs w:val="18"/>
        </w:rPr>
        <w:t>E</w:t>
      </w:r>
      <w:r w:rsidRPr="00D60D98">
        <w:rPr>
          <w:rFonts w:ascii="Arial" w:eastAsia="Calibri" w:hAnsi="Arial" w:cs="Arial"/>
          <w:noProof/>
          <w:sz w:val="18"/>
          <w:szCs w:val="18"/>
        </w:rPr>
        <w:t xml:space="preserve">-mail: </w:t>
      </w:r>
      <w:hyperlink r:id="rId26" w:history="1">
        <w:r w:rsidRPr="00D60D98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tereza.kunova@bcas.cz</w:t>
        </w:r>
      </w:hyperlink>
      <w:r w:rsidRPr="00D60D98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25F1B2F" w14:textId="5313D60C" w:rsidR="00D60D98" w:rsidRPr="009F59EE" w:rsidRDefault="00D60D98" w:rsidP="00B27178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13013" w14:textId="77777777" w:rsidR="00DE5847" w:rsidRDefault="00DE5847">
      <w:r>
        <w:separator/>
      </w:r>
    </w:p>
  </w:endnote>
  <w:endnote w:type="continuationSeparator" w:id="0">
    <w:p w14:paraId="5793647E" w14:textId="77777777" w:rsidR="00DE5847" w:rsidRDefault="00DE5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DE5847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BA1FA3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DE5847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BA1FA3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DE5847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BA1FA3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2E7154" w14:textId="77777777" w:rsidR="00DE5847" w:rsidRDefault="00DE5847">
      <w:r>
        <w:separator/>
      </w:r>
    </w:p>
  </w:footnote>
  <w:footnote w:type="continuationSeparator" w:id="0">
    <w:p w14:paraId="1FF565B3" w14:textId="77777777" w:rsidR="00DE5847" w:rsidRDefault="00DE5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566C8F" w:rsidR="00B65A3B" w:rsidRPr="00B65A3B" w:rsidRDefault="009F2CEE" w:rsidP="009F2C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611E3"/>
    <w:rsid w:val="000766E7"/>
    <w:rsid w:val="00081616"/>
    <w:rsid w:val="000853D4"/>
    <w:rsid w:val="0009776B"/>
    <w:rsid w:val="000B060E"/>
    <w:rsid w:val="000D14E2"/>
    <w:rsid w:val="000E3D86"/>
    <w:rsid w:val="000F6249"/>
    <w:rsid w:val="00111C28"/>
    <w:rsid w:val="001152A6"/>
    <w:rsid w:val="00122CD1"/>
    <w:rsid w:val="001253CC"/>
    <w:rsid w:val="0013044E"/>
    <w:rsid w:val="00131A69"/>
    <w:rsid w:val="00136D8D"/>
    <w:rsid w:val="00137003"/>
    <w:rsid w:val="0013717C"/>
    <w:rsid w:val="00156082"/>
    <w:rsid w:val="001675AF"/>
    <w:rsid w:val="001767A5"/>
    <w:rsid w:val="00192716"/>
    <w:rsid w:val="001A54DD"/>
    <w:rsid w:val="001B501B"/>
    <w:rsid w:val="001D015A"/>
    <w:rsid w:val="001D3DFC"/>
    <w:rsid w:val="001E4209"/>
    <w:rsid w:val="001F7194"/>
    <w:rsid w:val="001F71BA"/>
    <w:rsid w:val="002141AF"/>
    <w:rsid w:val="002368F3"/>
    <w:rsid w:val="00241313"/>
    <w:rsid w:val="0025264B"/>
    <w:rsid w:val="0025428A"/>
    <w:rsid w:val="00270DB3"/>
    <w:rsid w:val="00276C57"/>
    <w:rsid w:val="002A5439"/>
    <w:rsid w:val="002D539D"/>
    <w:rsid w:val="002F002B"/>
    <w:rsid w:val="002F3074"/>
    <w:rsid w:val="002F485A"/>
    <w:rsid w:val="002F7EC2"/>
    <w:rsid w:val="00307E95"/>
    <w:rsid w:val="003128F8"/>
    <w:rsid w:val="003247B0"/>
    <w:rsid w:val="00330918"/>
    <w:rsid w:val="003326F9"/>
    <w:rsid w:val="00334048"/>
    <w:rsid w:val="00342F85"/>
    <w:rsid w:val="00347557"/>
    <w:rsid w:val="00355366"/>
    <w:rsid w:val="003629B6"/>
    <w:rsid w:val="003721AD"/>
    <w:rsid w:val="003805E6"/>
    <w:rsid w:val="00383DC5"/>
    <w:rsid w:val="00385EED"/>
    <w:rsid w:val="00390B58"/>
    <w:rsid w:val="003A6435"/>
    <w:rsid w:val="003B0E4F"/>
    <w:rsid w:val="003C0CBE"/>
    <w:rsid w:val="003D1987"/>
    <w:rsid w:val="003F79EC"/>
    <w:rsid w:val="00421847"/>
    <w:rsid w:val="0042193A"/>
    <w:rsid w:val="00445D0A"/>
    <w:rsid w:val="00454843"/>
    <w:rsid w:val="004627B9"/>
    <w:rsid w:val="004766EC"/>
    <w:rsid w:val="004B5797"/>
    <w:rsid w:val="004C3F71"/>
    <w:rsid w:val="004C7DDE"/>
    <w:rsid w:val="0050659B"/>
    <w:rsid w:val="005153F7"/>
    <w:rsid w:val="005218FE"/>
    <w:rsid w:val="005224C1"/>
    <w:rsid w:val="0053153F"/>
    <w:rsid w:val="00536954"/>
    <w:rsid w:val="00540606"/>
    <w:rsid w:val="00541870"/>
    <w:rsid w:val="005436EC"/>
    <w:rsid w:val="00544A37"/>
    <w:rsid w:val="0055263D"/>
    <w:rsid w:val="00576F53"/>
    <w:rsid w:val="00577D19"/>
    <w:rsid w:val="005A37E5"/>
    <w:rsid w:val="005A481B"/>
    <w:rsid w:val="005A5BBA"/>
    <w:rsid w:val="005A5F08"/>
    <w:rsid w:val="005B31D7"/>
    <w:rsid w:val="005E7952"/>
    <w:rsid w:val="00603538"/>
    <w:rsid w:val="0061253F"/>
    <w:rsid w:val="006135FD"/>
    <w:rsid w:val="0062747C"/>
    <w:rsid w:val="00630C84"/>
    <w:rsid w:val="00631E80"/>
    <w:rsid w:val="00637BCA"/>
    <w:rsid w:val="0064160C"/>
    <w:rsid w:val="0066135D"/>
    <w:rsid w:val="00667012"/>
    <w:rsid w:val="006768F0"/>
    <w:rsid w:val="00677078"/>
    <w:rsid w:val="0068617E"/>
    <w:rsid w:val="00686364"/>
    <w:rsid w:val="006939E4"/>
    <w:rsid w:val="006A2F6C"/>
    <w:rsid w:val="006A3BE2"/>
    <w:rsid w:val="006C61E8"/>
    <w:rsid w:val="006D65EC"/>
    <w:rsid w:val="006E26DC"/>
    <w:rsid w:val="006F32FB"/>
    <w:rsid w:val="00705D83"/>
    <w:rsid w:val="0072112F"/>
    <w:rsid w:val="00757D8B"/>
    <w:rsid w:val="00761D9B"/>
    <w:rsid w:val="00771B91"/>
    <w:rsid w:val="007824F4"/>
    <w:rsid w:val="00784109"/>
    <w:rsid w:val="00785FC5"/>
    <w:rsid w:val="0078631B"/>
    <w:rsid w:val="00791A2B"/>
    <w:rsid w:val="00792EE9"/>
    <w:rsid w:val="0079572A"/>
    <w:rsid w:val="007A1121"/>
    <w:rsid w:val="007A1122"/>
    <w:rsid w:val="007A15A6"/>
    <w:rsid w:val="007B232E"/>
    <w:rsid w:val="007B358E"/>
    <w:rsid w:val="007E5614"/>
    <w:rsid w:val="0081387C"/>
    <w:rsid w:val="0083053E"/>
    <w:rsid w:val="00831B5E"/>
    <w:rsid w:val="00833A44"/>
    <w:rsid w:val="00845A34"/>
    <w:rsid w:val="00883A3E"/>
    <w:rsid w:val="00885B2F"/>
    <w:rsid w:val="00890117"/>
    <w:rsid w:val="008926E5"/>
    <w:rsid w:val="008926F3"/>
    <w:rsid w:val="00893577"/>
    <w:rsid w:val="008A04D3"/>
    <w:rsid w:val="008C1795"/>
    <w:rsid w:val="008C4B0D"/>
    <w:rsid w:val="008D397B"/>
    <w:rsid w:val="008E19F3"/>
    <w:rsid w:val="008F6AAF"/>
    <w:rsid w:val="00906176"/>
    <w:rsid w:val="00906E67"/>
    <w:rsid w:val="00915ADA"/>
    <w:rsid w:val="009222C9"/>
    <w:rsid w:val="00932625"/>
    <w:rsid w:val="009344C2"/>
    <w:rsid w:val="00941B52"/>
    <w:rsid w:val="0094705C"/>
    <w:rsid w:val="00957B41"/>
    <w:rsid w:val="00982987"/>
    <w:rsid w:val="009A69B1"/>
    <w:rsid w:val="009C0ECA"/>
    <w:rsid w:val="009C0F81"/>
    <w:rsid w:val="009C45BA"/>
    <w:rsid w:val="009D68F9"/>
    <w:rsid w:val="009E317D"/>
    <w:rsid w:val="009E3B52"/>
    <w:rsid w:val="009F2CB2"/>
    <w:rsid w:val="009F2CEE"/>
    <w:rsid w:val="009F59EE"/>
    <w:rsid w:val="00A069E2"/>
    <w:rsid w:val="00A11C90"/>
    <w:rsid w:val="00A36D79"/>
    <w:rsid w:val="00A4618A"/>
    <w:rsid w:val="00A77932"/>
    <w:rsid w:val="00A7796E"/>
    <w:rsid w:val="00AA218A"/>
    <w:rsid w:val="00AC614D"/>
    <w:rsid w:val="00B0678D"/>
    <w:rsid w:val="00B11974"/>
    <w:rsid w:val="00B12CF8"/>
    <w:rsid w:val="00B15519"/>
    <w:rsid w:val="00B244B9"/>
    <w:rsid w:val="00B27178"/>
    <w:rsid w:val="00B43ABC"/>
    <w:rsid w:val="00B51125"/>
    <w:rsid w:val="00B52CDF"/>
    <w:rsid w:val="00B65A3B"/>
    <w:rsid w:val="00B95BB2"/>
    <w:rsid w:val="00B95EBA"/>
    <w:rsid w:val="00BA1FA3"/>
    <w:rsid w:val="00BA23D8"/>
    <w:rsid w:val="00BB4D49"/>
    <w:rsid w:val="00BB6439"/>
    <w:rsid w:val="00BB675F"/>
    <w:rsid w:val="00BD17B0"/>
    <w:rsid w:val="00BD5A47"/>
    <w:rsid w:val="00C23E32"/>
    <w:rsid w:val="00C31207"/>
    <w:rsid w:val="00C42FAF"/>
    <w:rsid w:val="00C60B08"/>
    <w:rsid w:val="00C864DC"/>
    <w:rsid w:val="00C878E5"/>
    <w:rsid w:val="00CA1722"/>
    <w:rsid w:val="00CA4711"/>
    <w:rsid w:val="00CB18B1"/>
    <w:rsid w:val="00CB2780"/>
    <w:rsid w:val="00CB38CA"/>
    <w:rsid w:val="00CB6F2B"/>
    <w:rsid w:val="00CC1067"/>
    <w:rsid w:val="00CD3324"/>
    <w:rsid w:val="00CE6C6E"/>
    <w:rsid w:val="00D01832"/>
    <w:rsid w:val="00D21C96"/>
    <w:rsid w:val="00D30854"/>
    <w:rsid w:val="00D31127"/>
    <w:rsid w:val="00D50703"/>
    <w:rsid w:val="00D60D98"/>
    <w:rsid w:val="00D80B6D"/>
    <w:rsid w:val="00D8513A"/>
    <w:rsid w:val="00D85BBB"/>
    <w:rsid w:val="00D94CEA"/>
    <w:rsid w:val="00D9690A"/>
    <w:rsid w:val="00DA7B87"/>
    <w:rsid w:val="00DB63D9"/>
    <w:rsid w:val="00DB7E77"/>
    <w:rsid w:val="00DC30D0"/>
    <w:rsid w:val="00DE5847"/>
    <w:rsid w:val="00E00DC6"/>
    <w:rsid w:val="00E058A3"/>
    <w:rsid w:val="00E151F3"/>
    <w:rsid w:val="00E15A82"/>
    <w:rsid w:val="00E17539"/>
    <w:rsid w:val="00E57F9B"/>
    <w:rsid w:val="00E6319B"/>
    <w:rsid w:val="00E6726D"/>
    <w:rsid w:val="00E81433"/>
    <w:rsid w:val="00E81C95"/>
    <w:rsid w:val="00E852A3"/>
    <w:rsid w:val="00E92A9E"/>
    <w:rsid w:val="00EA0C1C"/>
    <w:rsid w:val="00EA477A"/>
    <w:rsid w:val="00EC7F0E"/>
    <w:rsid w:val="00ED2D1F"/>
    <w:rsid w:val="00ED58E9"/>
    <w:rsid w:val="00ED79D6"/>
    <w:rsid w:val="00EE1831"/>
    <w:rsid w:val="00EF2F7C"/>
    <w:rsid w:val="00F14982"/>
    <w:rsid w:val="00F2598D"/>
    <w:rsid w:val="00F336A2"/>
    <w:rsid w:val="00F44AEB"/>
    <w:rsid w:val="00F45620"/>
    <w:rsid w:val="00F5470D"/>
    <w:rsid w:val="00F9173C"/>
    <w:rsid w:val="00FB18D0"/>
    <w:rsid w:val="00FB2ED6"/>
    <w:rsid w:val="00FC2522"/>
    <w:rsid w:val="00FC31B6"/>
    <w:rsid w:val="00FC5B56"/>
    <w:rsid w:val="00FD4B12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tereza.kun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FCD4A-97B2-4B0A-8F7C-D7C7EE7D4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3</Pages>
  <Words>905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 Baštýřová</dc:creator>
  <cp:lastModifiedBy>Tereza Kunová</cp:lastModifiedBy>
  <cp:revision>15</cp:revision>
  <dcterms:created xsi:type="dcterms:W3CDTF">2021-02-10T14:43:00Z</dcterms:created>
  <dcterms:modified xsi:type="dcterms:W3CDTF">2021-03-10T13:31:00Z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