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r w:rsidRPr="00FC2522">
            <w:rPr>
              <w:rStyle w:val="dn"/>
              <w:rFonts w:ascii="Arial" w:hAnsi="Arial" w:cs="Arial"/>
              <w:sz w:val="18"/>
              <w:szCs w:val="18"/>
            </w:rPr>
            <w:t xml:space="preserve">Navštivte také náš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281C61"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428A29B0" w14:textId="793E0DCE" w:rsidR="00982987" w:rsidRPr="003015E0" w:rsidRDefault="000D7158" w:rsidP="001675AF">
      <w:pPr>
        <w:jc w:val="center"/>
        <w:rPr>
          <w:rFonts w:ascii="Arial" w:hAnsi="Arial" w:cs="Arial"/>
          <w:b/>
          <w:sz w:val="24"/>
          <w:szCs w:val="24"/>
        </w:rPr>
      </w:pPr>
      <w:r>
        <w:rPr>
          <w:rFonts w:ascii="Arial" w:hAnsi="Arial" w:cs="Arial"/>
          <w:b/>
          <w:sz w:val="24"/>
          <w:szCs w:val="24"/>
        </w:rPr>
        <w:t>Průměrné ú</w:t>
      </w:r>
      <w:r w:rsidR="00C33A4A">
        <w:rPr>
          <w:rFonts w:ascii="Arial" w:hAnsi="Arial" w:cs="Arial"/>
          <w:b/>
          <w:sz w:val="24"/>
          <w:szCs w:val="24"/>
        </w:rPr>
        <w:t>rokové sazby</w:t>
      </w:r>
      <w:r w:rsidR="0079732B">
        <w:rPr>
          <w:rFonts w:ascii="Arial" w:hAnsi="Arial" w:cs="Arial"/>
          <w:b/>
          <w:sz w:val="24"/>
          <w:szCs w:val="24"/>
        </w:rPr>
        <w:t xml:space="preserve"> u</w:t>
      </w:r>
      <w:r w:rsidR="00C33A4A">
        <w:rPr>
          <w:rFonts w:ascii="Arial" w:hAnsi="Arial" w:cs="Arial"/>
          <w:b/>
          <w:sz w:val="24"/>
          <w:szCs w:val="24"/>
        </w:rPr>
        <w:t xml:space="preserve"> hypoték</w:t>
      </w:r>
      <w:r w:rsidR="0079732B">
        <w:rPr>
          <w:rFonts w:ascii="Arial" w:hAnsi="Arial" w:cs="Arial"/>
          <w:b/>
          <w:sz w:val="24"/>
          <w:szCs w:val="24"/>
        </w:rPr>
        <w:t xml:space="preserve"> se i v únoru držely rekordně nízko, s tím je však konec</w:t>
      </w:r>
      <w:r w:rsidR="00C33A4A">
        <w:rPr>
          <w:rFonts w:ascii="Arial" w:hAnsi="Arial" w:cs="Arial"/>
          <w:b/>
          <w:sz w:val="24"/>
          <w:szCs w:val="24"/>
        </w:rPr>
        <w:t xml:space="preserve"> </w:t>
      </w:r>
    </w:p>
    <w:p w14:paraId="7467897D" w14:textId="4CCE2F85" w:rsidR="00C23E32" w:rsidRDefault="00C23E32" w:rsidP="00B27178">
      <w:pPr>
        <w:jc w:val="both"/>
        <w:rPr>
          <w:rFonts w:ascii="Arial" w:hAnsi="Arial" w:cs="Arial"/>
          <w:b/>
          <w:sz w:val="20"/>
          <w:szCs w:val="20"/>
        </w:rPr>
      </w:pPr>
    </w:p>
    <w:p w14:paraId="03760FCC" w14:textId="0B1D496D" w:rsidR="008A0C76" w:rsidRDefault="00E6319B" w:rsidP="00977B41">
      <w:pPr>
        <w:jc w:val="both"/>
        <w:rPr>
          <w:rFonts w:ascii="Arial" w:hAnsi="Arial" w:cs="Arial"/>
          <w:b/>
          <w:color w:val="FF0000"/>
          <w:sz w:val="20"/>
          <w:szCs w:val="20"/>
        </w:rPr>
      </w:pPr>
      <w:r w:rsidRPr="00B37F41">
        <w:rPr>
          <w:rFonts w:ascii="Arial" w:hAnsi="Arial" w:cs="Arial"/>
          <w:i/>
          <w:sz w:val="20"/>
          <w:szCs w:val="20"/>
        </w:rPr>
        <w:t>Praha, 1</w:t>
      </w:r>
      <w:r w:rsidR="00F84A4F">
        <w:rPr>
          <w:rFonts w:ascii="Arial" w:hAnsi="Arial" w:cs="Arial"/>
          <w:i/>
          <w:sz w:val="20"/>
          <w:szCs w:val="20"/>
        </w:rPr>
        <w:t>5.</w:t>
      </w:r>
      <w:r w:rsidRPr="00B37F41">
        <w:rPr>
          <w:rFonts w:ascii="Arial" w:hAnsi="Arial" w:cs="Arial"/>
          <w:i/>
          <w:sz w:val="20"/>
          <w:szCs w:val="20"/>
        </w:rPr>
        <w:t xml:space="preserve"> </w:t>
      </w:r>
      <w:r w:rsidR="0079732B">
        <w:rPr>
          <w:rFonts w:ascii="Arial" w:hAnsi="Arial" w:cs="Arial"/>
          <w:i/>
          <w:sz w:val="20"/>
          <w:szCs w:val="20"/>
        </w:rPr>
        <w:t>března</w:t>
      </w:r>
      <w:r w:rsidRPr="00B37F41">
        <w:rPr>
          <w:rFonts w:ascii="Arial" w:hAnsi="Arial" w:cs="Arial"/>
          <w:i/>
          <w:sz w:val="20"/>
          <w:szCs w:val="20"/>
        </w:rPr>
        <w:t xml:space="preserve"> 2021</w:t>
      </w:r>
      <w:r w:rsidRPr="00E6319B">
        <w:rPr>
          <w:rFonts w:ascii="Arial" w:hAnsi="Arial" w:cs="Arial"/>
          <w:sz w:val="20"/>
          <w:szCs w:val="20"/>
        </w:rPr>
        <w:t xml:space="preserve"> </w:t>
      </w:r>
      <w:r w:rsidR="000851AC">
        <w:rPr>
          <w:rFonts w:ascii="Arial" w:hAnsi="Arial" w:cs="Arial"/>
          <w:sz w:val="20"/>
          <w:szCs w:val="20"/>
        </w:rPr>
        <w:t>–</w:t>
      </w:r>
      <w:r w:rsidR="000851AC">
        <w:rPr>
          <w:rFonts w:ascii="Arial" w:hAnsi="Arial" w:cs="Arial"/>
          <w:b/>
          <w:sz w:val="20"/>
          <w:szCs w:val="20"/>
        </w:rPr>
        <w:t xml:space="preserve"> </w:t>
      </w:r>
      <w:r w:rsidR="008A0C76" w:rsidRPr="00D721F1">
        <w:rPr>
          <w:rFonts w:ascii="Arial" w:hAnsi="Arial" w:cs="Arial"/>
          <w:b/>
          <w:sz w:val="20"/>
          <w:szCs w:val="20"/>
        </w:rPr>
        <w:t>Únorový</w:t>
      </w:r>
      <w:r w:rsidR="0079732B" w:rsidRPr="00D721F1">
        <w:rPr>
          <w:rFonts w:ascii="Arial" w:hAnsi="Arial" w:cs="Arial"/>
          <w:b/>
          <w:sz w:val="20"/>
          <w:szCs w:val="20"/>
        </w:rPr>
        <w:t xml:space="preserve"> </w:t>
      </w:r>
      <w:r w:rsidR="000851AC" w:rsidRPr="00D721F1">
        <w:rPr>
          <w:rFonts w:ascii="Arial" w:hAnsi="Arial" w:cs="Arial"/>
          <w:b/>
          <w:sz w:val="20"/>
          <w:szCs w:val="20"/>
        </w:rPr>
        <w:t>Broker Consulting Index</w:t>
      </w:r>
      <w:r w:rsidR="008A0C76" w:rsidRPr="00D721F1">
        <w:rPr>
          <w:rFonts w:ascii="Arial" w:hAnsi="Arial" w:cs="Arial"/>
          <w:b/>
          <w:sz w:val="20"/>
          <w:szCs w:val="20"/>
        </w:rPr>
        <w:t xml:space="preserve"> hypotečních úvěrů přinesl už druhý měsíc v řadě rekordně nízké hodnoty úrokových sazeb, konkrétně 1,98 %. Stejný scénář se </w:t>
      </w:r>
      <w:r w:rsidR="000D7158" w:rsidRPr="00D721F1">
        <w:rPr>
          <w:rFonts w:ascii="Arial" w:hAnsi="Arial" w:cs="Arial"/>
          <w:b/>
          <w:sz w:val="20"/>
          <w:szCs w:val="20"/>
        </w:rPr>
        <w:t xml:space="preserve">už ale </w:t>
      </w:r>
      <w:r w:rsidR="008A0C76" w:rsidRPr="00D721F1">
        <w:rPr>
          <w:rFonts w:ascii="Arial" w:hAnsi="Arial" w:cs="Arial"/>
          <w:b/>
          <w:sz w:val="20"/>
          <w:szCs w:val="20"/>
        </w:rPr>
        <w:t>podle odborníků nebude opakovat</w:t>
      </w:r>
      <w:r w:rsidR="000D7158" w:rsidRPr="00D721F1">
        <w:rPr>
          <w:rFonts w:ascii="Arial" w:hAnsi="Arial" w:cs="Arial"/>
          <w:b/>
          <w:sz w:val="20"/>
          <w:szCs w:val="20"/>
        </w:rPr>
        <w:t>. Po menších poskytovatelích hypotečních úvěrů totiž postupně zvedají sazby i velcí hráči na trhu</w:t>
      </w:r>
      <w:r w:rsidR="008A0C76" w:rsidRPr="00D721F1">
        <w:rPr>
          <w:rFonts w:ascii="Arial" w:hAnsi="Arial" w:cs="Arial"/>
          <w:b/>
          <w:sz w:val="20"/>
          <w:szCs w:val="20"/>
        </w:rPr>
        <w:t xml:space="preserve">. </w:t>
      </w:r>
      <w:r w:rsidR="000D7158" w:rsidRPr="00D721F1">
        <w:rPr>
          <w:rFonts w:ascii="Arial" w:hAnsi="Arial" w:cs="Arial"/>
          <w:b/>
          <w:sz w:val="20"/>
          <w:szCs w:val="20"/>
        </w:rPr>
        <w:t xml:space="preserve">Klienti se tak musí připravit na </w:t>
      </w:r>
      <w:r w:rsidR="00D721F1">
        <w:rPr>
          <w:rFonts w:ascii="Arial" w:hAnsi="Arial" w:cs="Arial"/>
          <w:b/>
          <w:sz w:val="20"/>
          <w:szCs w:val="20"/>
        </w:rPr>
        <w:t xml:space="preserve">to, že </w:t>
      </w:r>
      <w:r w:rsidR="00D721F1" w:rsidRPr="00D721F1">
        <w:rPr>
          <w:rFonts w:ascii="Arial" w:hAnsi="Arial" w:cs="Arial"/>
          <w:b/>
          <w:sz w:val="20"/>
          <w:szCs w:val="20"/>
        </w:rPr>
        <w:t xml:space="preserve">měsíční splátky </w:t>
      </w:r>
      <w:r w:rsidR="00D721F1">
        <w:rPr>
          <w:rFonts w:ascii="Arial" w:hAnsi="Arial" w:cs="Arial"/>
          <w:b/>
          <w:sz w:val="20"/>
          <w:szCs w:val="20"/>
        </w:rPr>
        <w:t xml:space="preserve">jejich </w:t>
      </w:r>
      <w:r w:rsidR="00D721F1" w:rsidRPr="00D721F1">
        <w:rPr>
          <w:rFonts w:ascii="Arial" w:hAnsi="Arial" w:cs="Arial"/>
          <w:b/>
          <w:sz w:val="20"/>
          <w:szCs w:val="20"/>
        </w:rPr>
        <w:t>hypoték</w:t>
      </w:r>
      <w:r w:rsidR="00D721F1">
        <w:rPr>
          <w:rFonts w:ascii="Arial" w:hAnsi="Arial" w:cs="Arial"/>
          <w:b/>
          <w:sz w:val="20"/>
          <w:szCs w:val="20"/>
        </w:rPr>
        <w:t xml:space="preserve"> zcela jistě porostou</w:t>
      </w:r>
      <w:r w:rsidR="005834AE">
        <w:rPr>
          <w:rFonts w:ascii="Arial" w:hAnsi="Arial" w:cs="Arial"/>
          <w:b/>
          <w:sz w:val="20"/>
          <w:szCs w:val="20"/>
        </w:rPr>
        <w:t xml:space="preserve">, i když </w:t>
      </w:r>
      <w:r w:rsidR="00045D86">
        <w:rPr>
          <w:rFonts w:ascii="Arial" w:hAnsi="Arial" w:cs="Arial"/>
          <w:b/>
          <w:sz w:val="20"/>
          <w:szCs w:val="20"/>
        </w:rPr>
        <w:t xml:space="preserve">zatím </w:t>
      </w:r>
      <w:r w:rsidR="005834AE">
        <w:rPr>
          <w:rFonts w:ascii="Arial" w:hAnsi="Arial" w:cs="Arial"/>
          <w:b/>
          <w:sz w:val="20"/>
          <w:szCs w:val="20"/>
        </w:rPr>
        <w:t>jen mírně</w:t>
      </w:r>
      <w:r w:rsidR="00D721F1" w:rsidRPr="00D721F1">
        <w:rPr>
          <w:rFonts w:ascii="Arial" w:hAnsi="Arial" w:cs="Arial"/>
          <w:b/>
          <w:sz w:val="20"/>
          <w:szCs w:val="20"/>
        </w:rPr>
        <w:t>.</w:t>
      </w:r>
    </w:p>
    <w:p w14:paraId="3C1CA133" w14:textId="3E1552DE" w:rsidR="00B37F41" w:rsidRDefault="00B37F41" w:rsidP="00977B41">
      <w:pPr>
        <w:jc w:val="both"/>
        <w:rPr>
          <w:rFonts w:ascii="Arial" w:hAnsi="Arial" w:cs="Arial"/>
          <w:b/>
          <w:color w:val="FF0000"/>
          <w:sz w:val="20"/>
          <w:szCs w:val="20"/>
        </w:rPr>
      </w:pPr>
    </w:p>
    <w:p w14:paraId="1A60300A" w14:textId="1F693E7D" w:rsidR="001D5EFC" w:rsidRDefault="001D5EFC" w:rsidP="00977B41">
      <w:pPr>
        <w:spacing w:after="160" w:line="254" w:lineRule="auto"/>
        <w:jc w:val="both"/>
        <w:rPr>
          <w:rFonts w:ascii="Arial" w:hAnsi="Arial" w:cs="Arial"/>
          <w:sz w:val="20"/>
          <w:szCs w:val="20"/>
        </w:rPr>
      </w:pPr>
      <w:r>
        <w:rPr>
          <w:rFonts w:ascii="Arial" w:hAnsi="Arial" w:cs="Arial"/>
          <w:sz w:val="20"/>
          <w:szCs w:val="20"/>
        </w:rPr>
        <w:t>Průměrná hodnota ú</w:t>
      </w:r>
      <w:r w:rsidR="00DC0F17" w:rsidRPr="00DC0F17">
        <w:rPr>
          <w:rFonts w:ascii="Arial" w:hAnsi="Arial" w:cs="Arial"/>
          <w:sz w:val="20"/>
          <w:szCs w:val="20"/>
        </w:rPr>
        <w:t>ro</w:t>
      </w:r>
      <w:r>
        <w:rPr>
          <w:rFonts w:ascii="Arial" w:hAnsi="Arial" w:cs="Arial"/>
          <w:sz w:val="20"/>
          <w:szCs w:val="20"/>
        </w:rPr>
        <w:t>kové sazby u hypotečních úvěrů byla v únoru na</w:t>
      </w:r>
      <w:r w:rsidR="00DC0F17" w:rsidRPr="00DC0F17">
        <w:rPr>
          <w:rFonts w:ascii="Arial" w:hAnsi="Arial" w:cs="Arial"/>
          <w:sz w:val="20"/>
          <w:szCs w:val="20"/>
        </w:rPr>
        <w:t xml:space="preserve"> úrovni 1,98</w:t>
      </w:r>
      <w:r w:rsidR="00FD5009">
        <w:rPr>
          <w:rFonts w:ascii="Arial" w:hAnsi="Arial" w:cs="Arial"/>
          <w:sz w:val="20"/>
          <w:szCs w:val="20"/>
        </w:rPr>
        <w:t xml:space="preserve"> </w:t>
      </w:r>
      <w:r w:rsidR="00DC0F17" w:rsidRPr="00DC0F17">
        <w:rPr>
          <w:rFonts w:ascii="Arial" w:hAnsi="Arial" w:cs="Arial"/>
          <w:sz w:val="20"/>
          <w:szCs w:val="20"/>
        </w:rPr>
        <w:t>%</w:t>
      </w:r>
      <w:r w:rsidR="00977B41">
        <w:rPr>
          <w:rFonts w:ascii="Arial" w:hAnsi="Arial" w:cs="Arial"/>
          <w:sz w:val="20"/>
          <w:szCs w:val="20"/>
        </w:rPr>
        <w:t xml:space="preserve">, čili zůstala </w:t>
      </w:r>
      <w:r>
        <w:rPr>
          <w:rFonts w:ascii="Arial" w:hAnsi="Arial" w:cs="Arial"/>
          <w:sz w:val="20"/>
          <w:szCs w:val="20"/>
        </w:rPr>
        <w:t xml:space="preserve">prakticky na stejné úrovni jako v lednu, kdy činila 1,97 %. </w:t>
      </w:r>
      <w:r w:rsidR="00A77F44">
        <w:rPr>
          <w:rFonts w:ascii="Arial" w:hAnsi="Arial" w:cs="Arial"/>
          <w:sz w:val="20"/>
          <w:szCs w:val="20"/>
        </w:rPr>
        <w:t>V</w:t>
      </w:r>
      <w:r w:rsidR="00045D86">
        <w:rPr>
          <w:rFonts w:ascii="Arial" w:hAnsi="Arial" w:cs="Arial"/>
          <w:sz w:val="20"/>
          <w:szCs w:val="20"/>
        </w:rPr>
        <w:t xml:space="preserve">elmi </w:t>
      </w:r>
      <w:r>
        <w:rPr>
          <w:rFonts w:ascii="Arial" w:hAnsi="Arial" w:cs="Arial"/>
          <w:sz w:val="20"/>
          <w:szCs w:val="20"/>
        </w:rPr>
        <w:t>nízké úrokové sazby</w:t>
      </w:r>
      <w:r w:rsidR="00045D86">
        <w:rPr>
          <w:rFonts w:ascii="Arial" w:hAnsi="Arial" w:cs="Arial"/>
          <w:sz w:val="20"/>
          <w:szCs w:val="20"/>
        </w:rPr>
        <w:t xml:space="preserve"> pomohly</w:t>
      </w:r>
      <w:r>
        <w:rPr>
          <w:rFonts w:ascii="Arial" w:hAnsi="Arial" w:cs="Arial"/>
          <w:sz w:val="20"/>
          <w:szCs w:val="20"/>
        </w:rPr>
        <w:t xml:space="preserve"> přiláka</w:t>
      </w:r>
      <w:r w:rsidR="00045D86">
        <w:rPr>
          <w:rFonts w:ascii="Arial" w:hAnsi="Arial" w:cs="Arial"/>
          <w:sz w:val="20"/>
          <w:szCs w:val="20"/>
        </w:rPr>
        <w:t>t</w:t>
      </w:r>
      <w:r>
        <w:rPr>
          <w:rFonts w:ascii="Arial" w:hAnsi="Arial" w:cs="Arial"/>
          <w:sz w:val="20"/>
          <w:szCs w:val="20"/>
        </w:rPr>
        <w:t xml:space="preserve"> vysoký počet žadatelů o hypotéky, jak potvrzuje i </w:t>
      </w:r>
      <w:r w:rsidRPr="00693A07">
        <w:rPr>
          <w:rFonts w:ascii="Arial" w:hAnsi="Arial" w:cs="Arial"/>
          <w:b/>
          <w:sz w:val="20"/>
          <w:szCs w:val="20"/>
        </w:rPr>
        <w:t>Tomáš Bartsch, finanční konzultant z OK POINTu v</w:t>
      </w:r>
      <w:r w:rsidR="00A77F44">
        <w:rPr>
          <w:rFonts w:ascii="Arial" w:hAnsi="Arial" w:cs="Arial"/>
          <w:b/>
          <w:sz w:val="20"/>
          <w:szCs w:val="20"/>
        </w:rPr>
        <w:t> </w:t>
      </w:r>
      <w:r w:rsidRPr="00693A07">
        <w:rPr>
          <w:rFonts w:ascii="Arial" w:hAnsi="Arial" w:cs="Arial"/>
          <w:b/>
          <w:sz w:val="20"/>
          <w:szCs w:val="20"/>
        </w:rPr>
        <w:t>Jičíně</w:t>
      </w:r>
      <w:r w:rsidR="00A77F44">
        <w:rPr>
          <w:rFonts w:ascii="Arial" w:hAnsi="Arial" w:cs="Arial"/>
          <w:sz w:val="20"/>
          <w:szCs w:val="20"/>
        </w:rPr>
        <w:t>:</w:t>
      </w:r>
      <w:r>
        <w:rPr>
          <w:rFonts w:ascii="Arial" w:hAnsi="Arial" w:cs="Arial"/>
          <w:sz w:val="20"/>
          <w:szCs w:val="20"/>
        </w:rPr>
        <w:t xml:space="preserve"> </w:t>
      </w:r>
      <w:r w:rsidRPr="00D3359F">
        <w:rPr>
          <w:rFonts w:ascii="Arial" w:hAnsi="Arial" w:cs="Arial"/>
          <w:i/>
          <w:sz w:val="20"/>
          <w:szCs w:val="20"/>
        </w:rPr>
        <w:t>„Z</w:t>
      </w:r>
      <w:r w:rsidR="00D3359F" w:rsidRPr="00D3359F">
        <w:rPr>
          <w:rFonts w:ascii="Arial" w:hAnsi="Arial" w:cs="Arial"/>
          <w:i/>
          <w:sz w:val="20"/>
          <w:szCs w:val="20"/>
        </w:rPr>
        <w:t xml:space="preserve">ájem </w:t>
      </w:r>
      <w:r w:rsidR="00380608">
        <w:rPr>
          <w:rFonts w:ascii="Arial" w:hAnsi="Arial" w:cs="Arial"/>
          <w:i/>
          <w:sz w:val="20"/>
          <w:szCs w:val="20"/>
        </w:rPr>
        <w:t xml:space="preserve">klientů </w:t>
      </w:r>
      <w:r w:rsidR="00D3359F" w:rsidRPr="00D3359F">
        <w:rPr>
          <w:rFonts w:ascii="Arial" w:hAnsi="Arial" w:cs="Arial"/>
          <w:i/>
          <w:sz w:val="20"/>
          <w:szCs w:val="20"/>
        </w:rPr>
        <w:t xml:space="preserve">o sjednání hypotečního úvěru byl v prvních dvou měsících </w:t>
      </w:r>
      <w:r w:rsidR="00380608">
        <w:rPr>
          <w:rFonts w:ascii="Arial" w:hAnsi="Arial" w:cs="Arial"/>
          <w:i/>
          <w:sz w:val="20"/>
          <w:szCs w:val="20"/>
        </w:rPr>
        <w:t>skutečně vysoký</w:t>
      </w:r>
      <w:r w:rsidR="00D3359F" w:rsidRPr="00D3359F">
        <w:rPr>
          <w:rFonts w:ascii="Arial" w:hAnsi="Arial" w:cs="Arial"/>
          <w:i/>
          <w:sz w:val="20"/>
          <w:szCs w:val="20"/>
        </w:rPr>
        <w:t xml:space="preserve">. V porovnání s předchozím kvartálem jsme </w:t>
      </w:r>
      <w:r w:rsidR="00D3359F">
        <w:rPr>
          <w:rFonts w:ascii="Arial" w:hAnsi="Arial" w:cs="Arial"/>
          <w:i/>
          <w:sz w:val="20"/>
          <w:szCs w:val="20"/>
        </w:rPr>
        <w:t xml:space="preserve">v lednu a únoru </w:t>
      </w:r>
      <w:r w:rsidR="00D3359F" w:rsidRPr="00D3359F">
        <w:rPr>
          <w:rFonts w:ascii="Arial" w:hAnsi="Arial" w:cs="Arial"/>
          <w:i/>
          <w:sz w:val="20"/>
          <w:szCs w:val="20"/>
        </w:rPr>
        <w:t xml:space="preserve">vyřídili </w:t>
      </w:r>
      <w:r w:rsidR="00D3359F">
        <w:rPr>
          <w:rFonts w:ascii="Arial" w:hAnsi="Arial" w:cs="Arial"/>
          <w:i/>
          <w:sz w:val="20"/>
          <w:szCs w:val="20"/>
        </w:rPr>
        <w:t>zhruba</w:t>
      </w:r>
      <w:r w:rsidR="00D3359F" w:rsidRPr="00D3359F">
        <w:rPr>
          <w:rFonts w:ascii="Arial" w:hAnsi="Arial" w:cs="Arial"/>
          <w:i/>
          <w:sz w:val="20"/>
          <w:szCs w:val="20"/>
        </w:rPr>
        <w:t xml:space="preserve"> o </w:t>
      </w:r>
      <w:r w:rsidR="00380608" w:rsidRPr="00693A07">
        <w:rPr>
          <w:rFonts w:ascii="Arial" w:hAnsi="Arial" w:cs="Arial"/>
          <w:i/>
          <w:sz w:val="20"/>
          <w:szCs w:val="20"/>
        </w:rPr>
        <w:t>čtvrtinu</w:t>
      </w:r>
      <w:r w:rsidR="00D3359F" w:rsidRPr="00693A07">
        <w:rPr>
          <w:rFonts w:ascii="Arial" w:hAnsi="Arial" w:cs="Arial"/>
          <w:i/>
          <w:sz w:val="20"/>
          <w:szCs w:val="20"/>
        </w:rPr>
        <w:t xml:space="preserve"> více žádostí</w:t>
      </w:r>
      <w:r w:rsidR="00977B41" w:rsidRPr="00693A07">
        <w:rPr>
          <w:rFonts w:ascii="Arial" w:hAnsi="Arial" w:cs="Arial"/>
          <w:i/>
          <w:sz w:val="20"/>
          <w:szCs w:val="20"/>
        </w:rPr>
        <w:t xml:space="preserve"> </w:t>
      </w:r>
      <w:r w:rsidR="00977B41">
        <w:rPr>
          <w:rFonts w:ascii="Arial" w:hAnsi="Arial" w:cs="Arial"/>
          <w:i/>
          <w:sz w:val="20"/>
          <w:szCs w:val="20"/>
        </w:rPr>
        <w:t>o hypotéku</w:t>
      </w:r>
      <w:r w:rsidR="00D3359F" w:rsidRPr="00D3359F">
        <w:rPr>
          <w:rFonts w:ascii="Arial" w:hAnsi="Arial" w:cs="Arial"/>
          <w:i/>
          <w:sz w:val="20"/>
          <w:szCs w:val="20"/>
        </w:rPr>
        <w:t>.“</w:t>
      </w:r>
    </w:p>
    <w:p w14:paraId="5F3C2553" w14:textId="4F1AB510" w:rsidR="00DC0F17" w:rsidRPr="00DC0F17" w:rsidRDefault="00045D86" w:rsidP="00977B41">
      <w:pPr>
        <w:spacing w:after="160" w:line="254" w:lineRule="auto"/>
        <w:jc w:val="both"/>
        <w:rPr>
          <w:rFonts w:ascii="Arial" w:eastAsiaTheme="minorHAnsi" w:hAnsi="Arial" w:cs="Arial"/>
          <w:sz w:val="20"/>
          <w:szCs w:val="20"/>
          <w:lang w:bidi="ar-SA"/>
        </w:rPr>
      </w:pPr>
      <w:r>
        <w:rPr>
          <w:rFonts w:ascii="Arial" w:hAnsi="Arial" w:cs="Arial"/>
          <w:sz w:val="20"/>
          <w:szCs w:val="20"/>
        </w:rPr>
        <w:t xml:space="preserve">Velmi </w:t>
      </w:r>
      <w:r w:rsidR="00D3359F">
        <w:rPr>
          <w:rFonts w:ascii="Arial" w:hAnsi="Arial" w:cs="Arial"/>
          <w:sz w:val="20"/>
          <w:szCs w:val="20"/>
        </w:rPr>
        <w:t>nízkým úrokovým sa</w:t>
      </w:r>
      <w:r w:rsidR="005834AE">
        <w:rPr>
          <w:rFonts w:ascii="Arial" w:hAnsi="Arial" w:cs="Arial"/>
          <w:sz w:val="20"/>
          <w:szCs w:val="20"/>
        </w:rPr>
        <w:t>zbám u hypoték však</w:t>
      </w:r>
      <w:r w:rsidR="00977B41">
        <w:rPr>
          <w:rFonts w:ascii="Arial" w:hAnsi="Arial" w:cs="Arial"/>
          <w:sz w:val="20"/>
          <w:szCs w:val="20"/>
        </w:rPr>
        <w:t xml:space="preserve"> s největší pravděpodobností</w:t>
      </w:r>
      <w:r w:rsidR="005834AE">
        <w:rPr>
          <w:rFonts w:ascii="Arial" w:hAnsi="Arial" w:cs="Arial"/>
          <w:sz w:val="20"/>
          <w:szCs w:val="20"/>
        </w:rPr>
        <w:t xml:space="preserve"> odzvonilo a je třeba počítat s tím, že </w:t>
      </w:r>
      <w:r w:rsidR="00DC0F17" w:rsidRPr="00DC0F17">
        <w:rPr>
          <w:rFonts w:ascii="Arial" w:hAnsi="Arial" w:cs="Arial"/>
          <w:sz w:val="20"/>
          <w:szCs w:val="20"/>
        </w:rPr>
        <w:t xml:space="preserve">v březnu a dubnu </w:t>
      </w:r>
      <w:r w:rsidR="005834AE">
        <w:rPr>
          <w:rFonts w:ascii="Arial" w:hAnsi="Arial" w:cs="Arial"/>
          <w:sz w:val="20"/>
          <w:szCs w:val="20"/>
        </w:rPr>
        <w:t xml:space="preserve">půjdou </w:t>
      </w:r>
      <w:r>
        <w:rPr>
          <w:rFonts w:ascii="Arial" w:hAnsi="Arial" w:cs="Arial"/>
          <w:sz w:val="20"/>
          <w:szCs w:val="20"/>
        </w:rPr>
        <w:t xml:space="preserve">postupně </w:t>
      </w:r>
      <w:r w:rsidR="005834AE">
        <w:rPr>
          <w:rFonts w:ascii="Arial" w:hAnsi="Arial" w:cs="Arial"/>
          <w:sz w:val="20"/>
          <w:szCs w:val="20"/>
        </w:rPr>
        <w:t xml:space="preserve">nahoru. Důvodem je především </w:t>
      </w:r>
      <w:r w:rsidR="00DC0F17" w:rsidRPr="00DC0F17">
        <w:rPr>
          <w:rFonts w:ascii="Arial" w:hAnsi="Arial" w:cs="Arial"/>
          <w:sz w:val="20"/>
          <w:szCs w:val="20"/>
        </w:rPr>
        <w:t xml:space="preserve">zvyšování úrokových sazeb u poskytovatelů hypotečních úvěrů. Po menších hráčích </w:t>
      </w:r>
      <w:r w:rsidR="00A77F44">
        <w:rPr>
          <w:rFonts w:ascii="Arial" w:hAnsi="Arial" w:cs="Arial"/>
          <w:sz w:val="20"/>
          <w:szCs w:val="20"/>
        </w:rPr>
        <w:t xml:space="preserve">na trhu </w:t>
      </w:r>
      <w:r w:rsidR="00DC0F17" w:rsidRPr="00DC0F17">
        <w:rPr>
          <w:rFonts w:ascii="Arial" w:hAnsi="Arial" w:cs="Arial"/>
          <w:sz w:val="20"/>
          <w:szCs w:val="20"/>
        </w:rPr>
        <w:t xml:space="preserve">začali </w:t>
      </w:r>
      <w:r w:rsidR="005834AE">
        <w:rPr>
          <w:rFonts w:ascii="Arial" w:hAnsi="Arial" w:cs="Arial"/>
          <w:sz w:val="20"/>
          <w:szCs w:val="20"/>
        </w:rPr>
        <w:t xml:space="preserve">sazby </w:t>
      </w:r>
      <w:r w:rsidR="00DC0F17" w:rsidRPr="00DC0F17">
        <w:rPr>
          <w:rFonts w:ascii="Arial" w:hAnsi="Arial" w:cs="Arial"/>
          <w:sz w:val="20"/>
          <w:szCs w:val="20"/>
        </w:rPr>
        <w:t xml:space="preserve">zvedat </w:t>
      </w:r>
      <w:r w:rsidR="00C33A4A">
        <w:rPr>
          <w:rFonts w:ascii="Arial" w:hAnsi="Arial" w:cs="Arial"/>
          <w:sz w:val="20"/>
          <w:szCs w:val="20"/>
        </w:rPr>
        <w:t>i ti velcí</w:t>
      </w:r>
      <w:r w:rsidR="005834AE">
        <w:rPr>
          <w:rFonts w:ascii="Arial" w:hAnsi="Arial" w:cs="Arial"/>
          <w:sz w:val="20"/>
          <w:szCs w:val="20"/>
        </w:rPr>
        <w:t>,</w:t>
      </w:r>
      <w:r w:rsidR="00C33A4A">
        <w:rPr>
          <w:rFonts w:ascii="Arial" w:hAnsi="Arial" w:cs="Arial"/>
          <w:sz w:val="20"/>
          <w:szCs w:val="20"/>
        </w:rPr>
        <w:t xml:space="preserve"> a </w:t>
      </w:r>
      <w:r w:rsidR="005834AE">
        <w:rPr>
          <w:rFonts w:ascii="Arial" w:hAnsi="Arial" w:cs="Arial"/>
          <w:sz w:val="20"/>
          <w:szCs w:val="20"/>
        </w:rPr>
        <w:t xml:space="preserve">to o 0,1 - 0,3 procentního bodu. Zvýšení se nejvíce projevuje </w:t>
      </w:r>
      <w:r w:rsidR="00DC0F17" w:rsidRPr="00DC0F17">
        <w:rPr>
          <w:rFonts w:ascii="Arial" w:hAnsi="Arial" w:cs="Arial"/>
          <w:sz w:val="20"/>
          <w:szCs w:val="20"/>
        </w:rPr>
        <w:t xml:space="preserve">u fixace úrokové sazby na 5 a více let. </w:t>
      </w:r>
      <w:r w:rsidR="005834AE">
        <w:rPr>
          <w:rFonts w:ascii="Arial" w:hAnsi="Arial" w:cs="Arial"/>
          <w:sz w:val="20"/>
          <w:szCs w:val="20"/>
        </w:rPr>
        <w:t>Klienty tak v dalších měsících čeká</w:t>
      </w:r>
      <w:r w:rsidR="00DC0F17" w:rsidRPr="00DC0F17">
        <w:rPr>
          <w:rFonts w:ascii="Arial" w:hAnsi="Arial" w:cs="Arial"/>
          <w:sz w:val="20"/>
          <w:szCs w:val="20"/>
        </w:rPr>
        <w:t xml:space="preserve"> mírné zdražení hypotečních úvěrů, které se projeví hlavně </w:t>
      </w:r>
      <w:r w:rsidR="005834AE">
        <w:rPr>
          <w:rFonts w:ascii="Arial" w:hAnsi="Arial" w:cs="Arial"/>
          <w:sz w:val="20"/>
          <w:szCs w:val="20"/>
        </w:rPr>
        <w:t>zvýšením</w:t>
      </w:r>
      <w:r w:rsidR="00DC0F17" w:rsidRPr="00DC0F17">
        <w:rPr>
          <w:rFonts w:ascii="Arial" w:hAnsi="Arial" w:cs="Arial"/>
          <w:sz w:val="20"/>
          <w:szCs w:val="20"/>
        </w:rPr>
        <w:t xml:space="preserve"> měsíční splátky. </w:t>
      </w:r>
    </w:p>
    <w:p w14:paraId="34E84913" w14:textId="16CDEA5B" w:rsidR="00DC0F17" w:rsidRDefault="00C33A4A" w:rsidP="00977B41">
      <w:pPr>
        <w:spacing w:after="160" w:line="254" w:lineRule="auto"/>
        <w:jc w:val="both"/>
        <w:rPr>
          <w:rFonts w:ascii="Arial" w:hAnsi="Arial" w:cs="Arial"/>
          <w:sz w:val="20"/>
          <w:szCs w:val="20"/>
        </w:rPr>
      </w:pPr>
      <w:r>
        <w:rPr>
          <w:rFonts w:ascii="Arial" w:hAnsi="Arial" w:cs="Arial"/>
          <w:sz w:val="20"/>
          <w:szCs w:val="20"/>
        </w:rPr>
        <w:t>„</w:t>
      </w:r>
      <w:r w:rsidRPr="00D721F1">
        <w:rPr>
          <w:rFonts w:ascii="Arial" w:hAnsi="Arial" w:cs="Arial"/>
          <w:i/>
          <w:sz w:val="20"/>
          <w:szCs w:val="20"/>
        </w:rPr>
        <w:t xml:space="preserve">Je možné, že průměrné úrokové sazby </w:t>
      </w:r>
      <w:r w:rsidR="005834AE">
        <w:rPr>
          <w:rFonts w:ascii="Arial" w:hAnsi="Arial" w:cs="Arial"/>
          <w:i/>
          <w:sz w:val="20"/>
          <w:szCs w:val="20"/>
        </w:rPr>
        <w:t xml:space="preserve">hypoték </w:t>
      </w:r>
      <w:r w:rsidRPr="00D721F1">
        <w:rPr>
          <w:rFonts w:ascii="Arial" w:hAnsi="Arial" w:cs="Arial"/>
          <w:i/>
          <w:sz w:val="20"/>
          <w:szCs w:val="20"/>
        </w:rPr>
        <w:t xml:space="preserve">se mohou lehce přehoupnout </w:t>
      </w:r>
      <w:r w:rsidR="00DC0F17" w:rsidRPr="00D721F1">
        <w:rPr>
          <w:rFonts w:ascii="Arial" w:hAnsi="Arial" w:cs="Arial"/>
          <w:i/>
          <w:sz w:val="20"/>
          <w:szCs w:val="20"/>
        </w:rPr>
        <w:t>přes 2</w:t>
      </w:r>
      <w:r w:rsidRPr="00D721F1">
        <w:rPr>
          <w:rFonts w:ascii="Arial" w:hAnsi="Arial" w:cs="Arial"/>
          <w:i/>
          <w:sz w:val="20"/>
          <w:szCs w:val="20"/>
        </w:rPr>
        <w:t xml:space="preserve"> </w:t>
      </w:r>
      <w:r w:rsidR="00DC0F17" w:rsidRPr="00D721F1">
        <w:rPr>
          <w:rFonts w:ascii="Arial" w:hAnsi="Arial" w:cs="Arial"/>
          <w:i/>
          <w:sz w:val="20"/>
          <w:szCs w:val="20"/>
        </w:rPr>
        <w:t>% p.</w:t>
      </w:r>
      <w:r w:rsidRPr="00D721F1">
        <w:rPr>
          <w:rFonts w:ascii="Arial" w:hAnsi="Arial" w:cs="Arial"/>
          <w:i/>
          <w:sz w:val="20"/>
          <w:szCs w:val="20"/>
        </w:rPr>
        <w:t xml:space="preserve"> </w:t>
      </w:r>
      <w:r w:rsidR="00DC0F17" w:rsidRPr="00D721F1">
        <w:rPr>
          <w:rFonts w:ascii="Arial" w:hAnsi="Arial" w:cs="Arial"/>
          <w:i/>
          <w:sz w:val="20"/>
          <w:szCs w:val="20"/>
        </w:rPr>
        <w:t>a.</w:t>
      </w:r>
      <w:r w:rsidRPr="00D721F1">
        <w:rPr>
          <w:rFonts w:ascii="Arial" w:hAnsi="Arial" w:cs="Arial"/>
          <w:i/>
          <w:sz w:val="20"/>
          <w:szCs w:val="20"/>
        </w:rPr>
        <w:t xml:space="preserve"> již během března, ale domnívám se, že </w:t>
      </w:r>
      <w:r w:rsidR="005834AE" w:rsidRPr="00D721F1">
        <w:rPr>
          <w:rFonts w:ascii="Arial" w:hAnsi="Arial" w:cs="Arial"/>
          <w:i/>
          <w:sz w:val="20"/>
          <w:szCs w:val="20"/>
        </w:rPr>
        <w:t xml:space="preserve">kvůli časové prodlevě </w:t>
      </w:r>
      <w:r w:rsidR="00D721F1" w:rsidRPr="00D721F1">
        <w:rPr>
          <w:rFonts w:ascii="Arial" w:hAnsi="Arial" w:cs="Arial"/>
          <w:i/>
          <w:sz w:val="20"/>
          <w:szCs w:val="20"/>
        </w:rPr>
        <w:t xml:space="preserve">tato situace nastane </w:t>
      </w:r>
      <w:r w:rsidR="00DC0F17" w:rsidRPr="00D721F1">
        <w:rPr>
          <w:rFonts w:ascii="Arial" w:hAnsi="Arial" w:cs="Arial"/>
          <w:i/>
          <w:sz w:val="20"/>
          <w:szCs w:val="20"/>
        </w:rPr>
        <w:t xml:space="preserve">až v dubnu. Banky </w:t>
      </w:r>
      <w:r w:rsidR="00D721F1">
        <w:rPr>
          <w:rFonts w:ascii="Arial" w:hAnsi="Arial" w:cs="Arial"/>
          <w:i/>
          <w:sz w:val="20"/>
          <w:szCs w:val="20"/>
        </w:rPr>
        <w:t xml:space="preserve">sice </w:t>
      </w:r>
      <w:r w:rsidR="00D721F1" w:rsidRPr="00D721F1">
        <w:rPr>
          <w:rFonts w:ascii="Arial" w:hAnsi="Arial" w:cs="Arial"/>
          <w:i/>
          <w:sz w:val="20"/>
          <w:szCs w:val="20"/>
        </w:rPr>
        <w:t>začaly zvedat sazby n</w:t>
      </w:r>
      <w:r w:rsidR="00DC0F17" w:rsidRPr="00D721F1">
        <w:rPr>
          <w:rFonts w:ascii="Arial" w:hAnsi="Arial" w:cs="Arial"/>
          <w:i/>
          <w:sz w:val="20"/>
          <w:szCs w:val="20"/>
        </w:rPr>
        <w:t xml:space="preserve">a začátku března, ale v současné době ještě zpracovávají </w:t>
      </w:r>
      <w:r w:rsidR="00D721F1" w:rsidRPr="00D721F1">
        <w:rPr>
          <w:rFonts w:ascii="Arial" w:hAnsi="Arial" w:cs="Arial"/>
          <w:i/>
          <w:sz w:val="20"/>
          <w:szCs w:val="20"/>
        </w:rPr>
        <w:t xml:space="preserve">lednové a únorové </w:t>
      </w:r>
      <w:r w:rsidR="00DC0F17" w:rsidRPr="00D721F1">
        <w:rPr>
          <w:rFonts w:ascii="Arial" w:hAnsi="Arial" w:cs="Arial"/>
          <w:i/>
          <w:sz w:val="20"/>
          <w:szCs w:val="20"/>
        </w:rPr>
        <w:t>úvěry s nižšími sazbami. Rozpracované úvěry jsou samozřejmě dokončeny s úrokovou sazbou platnou v době podání žádosti</w:t>
      </w:r>
      <w:r w:rsidRPr="00D721F1">
        <w:rPr>
          <w:rFonts w:ascii="Arial" w:hAnsi="Arial" w:cs="Arial"/>
          <w:i/>
          <w:sz w:val="20"/>
          <w:szCs w:val="20"/>
        </w:rPr>
        <w:t>,</w:t>
      </w:r>
      <w:r w:rsidR="00DC0F17" w:rsidRPr="00D721F1">
        <w:rPr>
          <w:rFonts w:ascii="Arial" w:hAnsi="Arial" w:cs="Arial"/>
          <w:i/>
          <w:sz w:val="20"/>
          <w:szCs w:val="20"/>
        </w:rPr>
        <w:t xml:space="preserve"> proto zvýšení</w:t>
      </w:r>
      <w:r w:rsidR="00D721F1" w:rsidRPr="00D721F1">
        <w:rPr>
          <w:rFonts w:ascii="Arial" w:hAnsi="Arial" w:cs="Arial"/>
          <w:i/>
          <w:sz w:val="20"/>
          <w:szCs w:val="20"/>
        </w:rPr>
        <w:t xml:space="preserve"> úrokových sazeb zaznamenáme v I</w:t>
      </w:r>
      <w:r w:rsidR="00DC0F17" w:rsidRPr="00D721F1">
        <w:rPr>
          <w:rFonts w:ascii="Arial" w:hAnsi="Arial" w:cs="Arial"/>
          <w:i/>
          <w:sz w:val="20"/>
          <w:szCs w:val="20"/>
        </w:rPr>
        <w:t>ndexu až na začátku dalšího kvartálu</w:t>
      </w:r>
      <w:r w:rsidR="00D721F1" w:rsidRPr="00D721F1">
        <w:rPr>
          <w:rFonts w:ascii="Arial" w:hAnsi="Arial" w:cs="Arial"/>
          <w:i/>
          <w:sz w:val="20"/>
          <w:szCs w:val="20"/>
        </w:rPr>
        <w:t>,“</w:t>
      </w:r>
      <w:r w:rsidR="00D721F1">
        <w:rPr>
          <w:rFonts w:ascii="Arial" w:hAnsi="Arial" w:cs="Arial"/>
          <w:sz w:val="20"/>
          <w:szCs w:val="20"/>
        </w:rPr>
        <w:t xml:space="preserve"> naznačuje další vývoj </w:t>
      </w:r>
      <w:r w:rsidR="00D721F1" w:rsidRPr="005834AE">
        <w:rPr>
          <w:rFonts w:ascii="Arial" w:hAnsi="Arial" w:cs="Arial"/>
          <w:b/>
          <w:sz w:val="20"/>
          <w:szCs w:val="20"/>
        </w:rPr>
        <w:t>Martin Novák, hlavní analytik Broker Consulting</w:t>
      </w:r>
      <w:r w:rsidR="00DC0F17" w:rsidRPr="00DC0F17">
        <w:rPr>
          <w:rFonts w:ascii="Arial" w:hAnsi="Arial" w:cs="Arial"/>
          <w:sz w:val="20"/>
          <w:szCs w:val="20"/>
        </w:rPr>
        <w:t>. </w:t>
      </w:r>
    </w:p>
    <w:p w14:paraId="77237B9F" w14:textId="22D9A09C" w:rsidR="003D69A7" w:rsidRDefault="00F829B7" w:rsidP="00977B41">
      <w:pPr>
        <w:spacing w:after="160" w:line="254" w:lineRule="auto"/>
        <w:jc w:val="both"/>
        <w:rPr>
          <w:rFonts w:ascii="Arial" w:hAnsi="Arial" w:cs="Arial"/>
          <w:sz w:val="20"/>
          <w:szCs w:val="20"/>
        </w:rPr>
      </w:pPr>
      <w:r w:rsidRPr="00F829B7">
        <w:rPr>
          <w:rFonts w:ascii="Arial" w:hAnsi="Arial" w:cs="Arial"/>
          <w:sz w:val="20"/>
          <w:szCs w:val="20"/>
        </w:rPr>
        <w:t>V letošním roce</w:t>
      </w:r>
      <w:r w:rsidR="003D69A7">
        <w:rPr>
          <w:rFonts w:ascii="Arial" w:hAnsi="Arial" w:cs="Arial"/>
          <w:sz w:val="20"/>
          <w:szCs w:val="20"/>
        </w:rPr>
        <w:t xml:space="preserve"> budou hypoteční i realitní trh pokračovat růstovým tempem, které nepolevuje </w:t>
      </w:r>
      <w:r w:rsidR="003D69A7" w:rsidRPr="00F829B7">
        <w:rPr>
          <w:rFonts w:ascii="Arial" w:hAnsi="Arial" w:cs="Arial"/>
          <w:sz w:val="20"/>
          <w:szCs w:val="20"/>
        </w:rPr>
        <w:t>ani po velmi překvapivém roce 2020</w:t>
      </w:r>
      <w:r w:rsidR="003D69A7">
        <w:rPr>
          <w:rFonts w:ascii="Arial" w:hAnsi="Arial" w:cs="Arial"/>
          <w:sz w:val="20"/>
          <w:szCs w:val="20"/>
        </w:rPr>
        <w:t xml:space="preserve">. </w:t>
      </w:r>
      <w:r w:rsidRPr="00F829B7">
        <w:rPr>
          <w:rFonts w:ascii="Arial" w:hAnsi="Arial" w:cs="Arial"/>
          <w:sz w:val="20"/>
          <w:szCs w:val="20"/>
        </w:rPr>
        <w:t xml:space="preserve">Pro trh jako celek bude klíčový vývoj české ekonomiky a hlavně </w:t>
      </w:r>
      <w:r w:rsidR="00977B41">
        <w:rPr>
          <w:rFonts w:ascii="Arial" w:hAnsi="Arial" w:cs="Arial"/>
          <w:sz w:val="20"/>
          <w:szCs w:val="20"/>
        </w:rPr>
        <w:t>data</w:t>
      </w:r>
      <w:r w:rsidRPr="00F829B7">
        <w:rPr>
          <w:rFonts w:ascii="Arial" w:hAnsi="Arial" w:cs="Arial"/>
          <w:sz w:val="20"/>
          <w:szCs w:val="20"/>
        </w:rPr>
        <w:t xml:space="preserve"> </w:t>
      </w:r>
      <w:r w:rsidR="00977B41">
        <w:rPr>
          <w:rFonts w:ascii="Arial" w:hAnsi="Arial" w:cs="Arial"/>
          <w:sz w:val="20"/>
          <w:szCs w:val="20"/>
        </w:rPr>
        <w:t>o</w:t>
      </w:r>
      <w:r w:rsidRPr="00F829B7">
        <w:rPr>
          <w:rFonts w:ascii="Arial" w:hAnsi="Arial" w:cs="Arial"/>
          <w:sz w:val="20"/>
          <w:szCs w:val="20"/>
        </w:rPr>
        <w:t xml:space="preserve"> nezaměstnanost</w:t>
      </w:r>
      <w:r w:rsidR="00977B41">
        <w:rPr>
          <w:rFonts w:ascii="Arial" w:hAnsi="Arial" w:cs="Arial"/>
          <w:sz w:val="20"/>
          <w:szCs w:val="20"/>
        </w:rPr>
        <w:t>i a insolvencích</w:t>
      </w:r>
      <w:r w:rsidRPr="00F829B7">
        <w:rPr>
          <w:rFonts w:ascii="Arial" w:hAnsi="Arial" w:cs="Arial"/>
          <w:sz w:val="20"/>
          <w:szCs w:val="20"/>
        </w:rPr>
        <w:t xml:space="preserve">. To jsou dva faktory, které se i přes </w:t>
      </w:r>
      <w:r w:rsidR="00A77F44">
        <w:rPr>
          <w:rFonts w:ascii="Arial" w:hAnsi="Arial" w:cs="Arial"/>
          <w:sz w:val="20"/>
          <w:szCs w:val="20"/>
        </w:rPr>
        <w:t>pokračující</w:t>
      </w:r>
      <w:r w:rsidR="00A77F44" w:rsidRPr="00F829B7">
        <w:rPr>
          <w:rFonts w:ascii="Arial" w:hAnsi="Arial" w:cs="Arial"/>
          <w:sz w:val="20"/>
          <w:szCs w:val="20"/>
        </w:rPr>
        <w:t xml:space="preserve"> </w:t>
      </w:r>
      <w:r w:rsidRPr="00F829B7">
        <w:rPr>
          <w:rFonts w:ascii="Arial" w:hAnsi="Arial" w:cs="Arial"/>
          <w:sz w:val="20"/>
          <w:szCs w:val="20"/>
        </w:rPr>
        <w:t xml:space="preserve">omezení ekonomiky a života v </w:t>
      </w:r>
      <w:r>
        <w:rPr>
          <w:rFonts w:ascii="Arial" w:hAnsi="Arial" w:cs="Arial"/>
          <w:sz w:val="20"/>
          <w:szCs w:val="20"/>
        </w:rPr>
        <w:t>Č</w:t>
      </w:r>
      <w:r w:rsidR="003D69A7">
        <w:rPr>
          <w:rFonts w:ascii="Arial" w:hAnsi="Arial" w:cs="Arial"/>
          <w:sz w:val="20"/>
          <w:szCs w:val="20"/>
        </w:rPr>
        <w:t>esku</w:t>
      </w:r>
      <w:r w:rsidRPr="00F829B7">
        <w:rPr>
          <w:rFonts w:ascii="Arial" w:hAnsi="Arial" w:cs="Arial"/>
          <w:sz w:val="20"/>
          <w:szCs w:val="20"/>
        </w:rPr>
        <w:t xml:space="preserve"> drží na nízkých hodnotách. </w:t>
      </w:r>
      <w:r w:rsidR="00DD7940">
        <w:rPr>
          <w:rFonts w:ascii="Arial" w:hAnsi="Arial" w:cs="Arial"/>
          <w:sz w:val="20"/>
          <w:szCs w:val="20"/>
        </w:rPr>
        <w:t xml:space="preserve">Aktuálně </w:t>
      </w:r>
      <w:r w:rsidR="00380608">
        <w:rPr>
          <w:rFonts w:ascii="Arial" w:hAnsi="Arial" w:cs="Arial"/>
          <w:sz w:val="20"/>
          <w:szCs w:val="20"/>
        </w:rPr>
        <w:t>je růst</w:t>
      </w:r>
      <w:r w:rsidR="003D69A7">
        <w:rPr>
          <w:rFonts w:ascii="Arial" w:hAnsi="Arial" w:cs="Arial"/>
          <w:sz w:val="20"/>
          <w:szCs w:val="20"/>
        </w:rPr>
        <w:t xml:space="preserve"> trhu </w:t>
      </w:r>
      <w:r w:rsidR="00A77F44">
        <w:rPr>
          <w:rFonts w:ascii="Arial" w:hAnsi="Arial" w:cs="Arial"/>
          <w:sz w:val="20"/>
          <w:szCs w:val="20"/>
        </w:rPr>
        <w:t xml:space="preserve">výrazně </w:t>
      </w:r>
      <w:r w:rsidR="00380608">
        <w:rPr>
          <w:rFonts w:ascii="Arial" w:hAnsi="Arial" w:cs="Arial"/>
          <w:sz w:val="20"/>
          <w:szCs w:val="20"/>
        </w:rPr>
        <w:t xml:space="preserve">ovlivněn </w:t>
      </w:r>
      <w:r w:rsidR="00DD7940">
        <w:rPr>
          <w:rFonts w:ascii="Arial" w:hAnsi="Arial" w:cs="Arial"/>
          <w:sz w:val="20"/>
          <w:szCs w:val="20"/>
        </w:rPr>
        <w:t>růst</w:t>
      </w:r>
      <w:r w:rsidR="00380608">
        <w:rPr>
          <w:rFonts w:ascii="Arial" w:hAnsi="Arial" w:cs="Arial"/>
          <w:sz w:val="20"/>
          <w:szCs w:val="20"/>
        </w:rPr>
        <w:t>em</w:t>
      </w:r>
      <w:r w:rsidR="003D69A7" w:rsidRPr="00F829B7">
        <w:rPr>
          <w:rFonts w:ascii="Arial" w:hAnsi="Arial" w:cs="Arial"/>
          <w:sz w:val="20"/>
          <w:szCs w:val="20"/>
        </w:rPr>
        <w:t xml:space="preserve"> průměrné výše hypotečních úvěrů</w:t>
      </w:r>
      <w:r w:rsidR="00DD7940">
        <w:rPr>
          <w:rFonts w:ascii="Arial" w:hAnsi="Arial" w:cs="Arial"/>
          <w:sz w:val="20"/>
          <w:szCs w:val="20"/>
        </w:rPr>
        <w:t xml:space="preserve"> kvůli tomu, že ceny nemovitostí j</w:t>
      </w:r>
      <w:r w:rsidR="00977B41">
        <w:rPr>
          <w:rFonts w:ascii="Arial" w:hAnsi="Arial" w:cs="Arial"/>
          <w:sz w:val="20"/>
          <w:szCs w:val="20"/>
        </w:rPr>
        <w:t>d</w:t>
      </w:r>
      <w:r w:rsidR="00DD7940">
        <w:rPr>
          <w:rFonts w:ascii="Arial" w:hAnsi="Arial" w:cs="Arial"/>
          <w:sz w:val="20"/>
          <w:szCs w:val="20"/>
        </w:rPr>
        <w:t xml:space="preserve">ou nahoru. </w:t>
      </w:r>
      <w:r w:rsidR="00DD7940" w:rsidRPr="00977B41">
        <w:rPr>
          <w:rFonts w:ascii="Arial" w:hAnsi="Arial" w:cs="Arial"/>
          <w:i/>
          <w:sz w:val="20"/>
          <w:szCs w:val="20"/>
        </w:rPr>
        <w:t xml:space="preserve">„Neočekávám, že by </w:t>
      </w:r>
      <w:r w:rsidR="003D69A7" w:rsidRPr="00977B41">
        <w:rPr>
          <w:rFonts w:ascii="Arial" w:hAnsi="Arial" w:cs="Arial"/>
          <w:i/>
          <w:sz w:val="20"/>
          <w:szCs w:val="20"/>
        </w:rPr>
        <w:t xml:space="preserve">v blízké budoucnosti </w:t>
      </w:r>
      <w:r w:rsidR="00DD7940" w:rsidRPr="00977B41">
        <w:rPr>
          <w:rFonts w:ascii="Arial" w:hAnsi="Arial" w:cs="Arial"/>
          <w:i/>
          <w:sz w:val="20"/>
          <w:szCs w:val="20"/>
        </w:rPr>
        <w:t>došlo k dramatickým změnám faktorů, které mají vliv na ceny</w:t>
      </w:r>
      <w:r w:rsidR="003D69A7" w:rsidRPr="00977B41">
        <w:rPr>
          <w:rFonts w:ascii="Arial" w:hAnsi="Arial" w:cs="Arial"/>
          <w:i/>
          <w:sz w:val="20"/>
          <w:szCs w:val="20"/>
        </w:rPr>
        <w:t xml:space="preserve">. Jediné, co by mohlo ceny stlačit dolů, je opravdu velká a vleklá ekonomická krize spojená s nezaměstnaností přes 10 %. Tato nová ekonomická realita by totiž začala tlačit na prodávající, </w:t>
      </w:r>
      <w:r w:rsidR="00977B41" w:rsidRPr="00977B41">
        <w:rPr>
          <w:rFonts w:ascii="Arial" w:hAnsi="Arial" w:cs="Arial"/>
          <w:i/>
          <w:sz w:val="20"/>
          <w:szCs w:val="20"/>
        </w:rPr>
        <w:t xml:space="preserve">jelikož by výrazně ubylo kupujících,“ </w:t>
      </w:r>
      <w:r w:rsidR="00977B41">
        <w:rPr>
          <w:rFonts w:ascii="Arial" w:hAnsi="Arial" w:cs="Arial"/>
          <w:sz w:val="20"/>
          <w:szCs w:val="20"/>
        </w:rPr>
        <w:t xml:space="preserve">uzavírá Martin Novák. </w:t>
      </w:r>
      <w:r w:rsidR="003D69A7" w:rsidRPr="00F829B7">
        <w:rPr>
          <w:rFonts w:ascii="Arial" w:hAnsi="Arial" w:cs="Arial"/>
          <w:sz w:val="20"/>
          <w:szCs w:val="20"/>
        </w:rPr>
        <w:t> </w:t>
      </w:r>
    </w:p>
    <w:p w14:paraId="5C27EEFE" w14:textId="77777777" w:rsidR="00977B41" w:rsidRDefault="00977B41" w:rsidP="00977B41">
      <w:pPr>
        <w:spacing w:after="160" w:line="254" w:lineRule="auto"/>
        <w:jc w:val="both"/>
        <w:rPr>
          <w:rFonts w:ascii="Arial" w:hAnsi="Arial" w:cs="Arial"/>
          <w:sz w:val="20"/>
          <w:szCs w:val="20"/>
        </w:rPr>
      </w:pPr>
    </w:p>
    <w:p w14:paraId="566C90F3" w14:textId="16E76D96" w:rsidR="00B37F41" w:rsidRDefault="00977B41" w:rsidP="00A77F44">
      <w:pPr>
        <w:spacing w:after="160" w:line="254" w:lineRule="auto"/>
        <w:ind w:left="-142"/>
        <w:rPr>
          <w:rFonts w:ascii="Arial" w:hAnsi="Arial" w:cs="Arial"/>
          <w:sz w:val="20"/>
          <w:szCs w:val="20"/>
        </w:rPr>
      </w:pPr>
      <w:r w:rsidRPr="00FD5009">
        <w:rPr>
          <w:rFonts w:ascii="Arial" w:hAnsi="Arial" w:cs="Arial"/>
          <w:noProof/>
          <w:sz w:val="20"/>
          <w:szCs w:val="20"/>
          <w:lang w:bidi="ar-SA"/>
        </w:rPr>
        <w:drawing>
          <wp:inline distT="0" distB="0" distL="0" distR="0" wp14:anchorId="34F3EE29" wp14:editId="158BE3AB">
            <wp:extent cx="6850111" cy="2660072"/>
            <wp:effectExtent l="0" t="0" r="8255" b="6985"/>
            <wp:docPr id="1" name="Obrázek 1" descr="C:\Users\tkunova\Documents\TZ\INDEXY\I hypouveru a FIX\unor\GRAF BC Index hypotecnich uveru - unor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nova\Documents\TZ\INDEXY\I hypouveru a FIX\unor\GRAF BC Index hypotecnich uveru - unor 2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1227" cy="2660505"/>
                    </a:xfrm>
                    <a:prstGeom prst="rect">
                      <a:avLst/>
                    </a:prstGeom>
                    <a:noFill/>
                    <a:ln>
                      <a:noFill/>
                    </a:ln>
                  </pic:spPr>
                </pic:pic>
              </a:graphicData>
            </a:graphic>
          </wp:inline>
        </w:drawing>
      </w:r>
    </w:p>
    <w:p w14:paraId="330A20C0" w14:textId="77777777" w:rsidR="00B37F41" w:rsidRPr="00B244B9" w:rsidRDefault="00B37F41" w:rsidP="00B37F41">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index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w:t>
      </w:r>
      <w:r>
        <w:rPr>
          <w:rFonts w:ascii="Arial" w:hAnsi="Arial" w:cs="Arial"/>
          <w:i/>
          <w:color w:val="1D1D1B"/>
          <w:w w:val="105"/>
          <w:sz w:val="18"/>
          <w:szCs w:val="16"/>
        </w:rPr>
        <w:t>é</w:t>
      </w:r>
      <w:r w:rsidRPr="00B244B9">
        <w:rPr>
          <w:rFonts w:ascii="Arial" w:hAnsi="Arial" w:cs="Arial"/>
          <w:i/>
          <w:color w:val="1D1D1B"/>
          <w:w w:val="105"/>
          <w:sz w:val="18"/>
          <w:szCs w:val="16"/>
        </w:rPr>
        <w:t>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0EB712C0" w14:textId="7D9680E2" w:rsidR="00977B41" w:rsidRDefault="00977B41" w:rsidP="0073009C">
      <w:pPr>
        <w:jc w:val="both"/>
        <w:rPr>
          <w:rFonts w:ascii="Arial" w:hAnsi="Arial" w:cs="Arial"/>
          <w:b/>
          <w:sz w:val="18"/>
          <w:szCs w:val="20"/>
        </w:rPr>
      </w:pPr>
    </w:p>
    <w:p w14:paraId="4537B8D6" w14:textId="77777777" w:rsidR="00977B41" w:rsidRDefault="00977B41" w:rsidP="0073009C">
      <w:pPr>
        <w:jc w:val="both"/>
        <w:rPr>
          <w:rFonts w:ascii="Arial" w:hAnsi="Arial" w:cs="Arial"/>
          <w:b/>
          <w:sz w:val="18"/>
          <w:szCs w:val="20"/>
        </w:rPr>
      </w:pPr>
    </w:p>
    <w:p w14:paraId="56481177" w14:textId="5E6F4647" w:rsidR="00F84A4F"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průměrnou úrokovou sazbu u hypotéčních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bookmarkStart w:id="0" w:name="_GoBack"/>
      <w:bookmarkEnd w:id="0"/>
      <w:r w:rsidRPr="00C222E1">
        <w:rPr>
          <w:rFonts w:ascii="Arial" w:hAnsi="Arial" w:cs="Arial"/>
          <w:sz w:val="18"/>
          <w:szCs w:val="20"/>
        </w:rPr>
        <w:t xml:space="preserve"> a to bez výjimky všechny. </w:t>
      </w:r>
    </w:p>
    <w:p w14:paraId="27A75550" w14:textId="77777777" w:rsidR="00F84A4F" w:rsidRDefault="00F84A4F" w:rsidP="0073009C">
      <w:pPr>
        <w:jc w:val="both"/>
        <w:rPr>
          <w:rFonts w:ascii="Arial" w:hAnsi="Arial" w:cs="Arial"/>
          <w:sz w:val="18"/>
          <w:szCs w:val="20"/>
        </w:rPr>
      </w:pPr>
    </w:p>
    <w:p w14:paraId="7DF3747A" w14:textId="34814636" w:rsidR="00B37F41" w:rsidRPr="00C222E1" w:rsidRDefault="00B37F41" w:rsidP="0073009C">
      <w:pPr>
        <w:jc w:val="both"/>
        <w:rPr>
          <w:rFonts w:ascii="Arial" w:hAnsi="Arial" w:cs="Arial"/>
          <w:sz w:val="18"/>
          <w:szCs w:val="20"/>
        </w:rPr>
      </w:pP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 11 miliard korun. </w:t>
      </w:r>
    </w:p>
    <w:p w14:paraId="3047FCF7" w14:textId="30DEE248" w:rsidR="00833A44" w:rsidRDefault="00833A44" w:rsidP="00B27178">
      <w:pPr>
        <w:jc w:val="both"/>
      </w:pPr>
    </w:p>
    <w:p w14:paraId="719BA63E" w14:textId="7B457A4D" w:rsidR="00B37F41" w:rsidRDefault="00B37F41" w:rsidP="00B27178">
      <w:pPr>
        <w:jc w:val="both"/>
      </w:pPr>
    </w:p>
    <w:p w14:paraId="3371DDD3" w14:textId="77777777" w:rsidR="00B37F41" w:rsidRPr="0025264B" w:rsidRDefault="00B37F41" w:rsidP="00B27178">
      <w:pPr>
        <w:jc w:val="both"/>
      </w:pPr>
    </w:p>
    <w:p w14:paraId="30A655D4" w14:textId="111CB6A5" w:rsidR="00D60D98" w:rsidRDefault="00D60D98" w:rsidP="00B27178">
      <w:pPr>
        <w:jc w:val="both"/>
        <w:rPr>
          <w:rFonts w:ascii="Arial" w:eastAsia="Calibri" w:hAnsi="Arial" w:cs="Arial"/>
          <w:b/>
          <w:bCs/>
          <w:noProof/>
          <w:sz w:val="20"/>
          <w:szCs w:val="20"/>
        </w:rPr>
      </w:pPr>
    </w:p>
    <w:p w14:paraId="159799F5" w14:textId="73FA0073" w:rsidR="00692610" w:rsidRDefault="00692610" w:rsidP="00B27178">
      <w:pPr>
        <w:jc w:val="both"/>
        <w:rPr>
          <w:rFonts w:ascii="Arial" w:eastAsia="Calibri" w:hAnsi="Arial" w:cs="Arial"/>
          <w:b/>
          <w:bCs/>
          <w:noProof/>
          <w:sz w:val="20"/>
          <w:szCs w:val="20"/>
        </w:rPr>
      </w:pPr>
    </w:p>
    <w:p w14:paraId="58F041AC" w14:textId="77777777"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32024" w14:textId="77777777" w:rsidR="00281C61" w:rsidRDefault="00281C61">
      <w:r>
        <w:separator/>
      </w:r>
    </w:p>
  </w:endnote>
  <w:endnote w:type="continuationSeparator" w:id="0">
    <w:p w14:paraId="5AFBA9DE" w14:textId="77777777" w:rsidR="00281C61" w:rsidRDefault="00281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281C61"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BD371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281C61"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BD371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281C61"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BD371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24E69" w14:textId="77777777" w:rsidR="00281C61" w:rsidRDefault="00281C61">
      <w:r>
        <w:separator/>
      </w:r>
    </w:p>
  </w:footnote>
  <w:footnote w:type="continuationSeparator" w:id="0">
    <w:p w14:paraId="5CF30C34" w14:textId="77777777" w:rsidR="00281C61" w:rsidRDefault="00281C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566C8F" w:rsidR="00B65A3B" w:rsidRPr="00B65A3B" w:rsidRDefault="009F2CEE" w:rsidP="009F2C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5D86"/>
    <w:rsid w:val="0005423A"/>
    <w:rsid w:val="000611E3"/>
    <w:rsid w:val="000766E7"/>
    <w:rsid w:val="00081616"/>
    <w:rsid w:val="000851AC"/>
    <w:rsid w:val="000853D4"/>
    <w:rsid w:val="0009776B"/>
    <w:rsid w:val="000D14E2"/>
    <w:rsid w:val="000D7158"/>
    <w:rsid w:val="000E3D86"/>
    <w:rsid w:val="000F6249"/>
    <w:rsid w:val="00111C28"/>
    <w:rsid w:val="0013044E"/>
    <w:rsid w:val="00131A69"/>
    <w:rsid w:val="00136D8D"/>
    <w:rsid w:val="00137003"/>
    <w:rsid w:val="0013717C"/>
    <w:rsid w:val="00156082"/>
    <w:rsid w:val="001675AF"/>
    <w:rsid w:val="001767A5"/>
    <w:rsid w:val="00192716"/>
    <w:rsid w:val="001A54DD"/>
    <w:rsid w:val="001B501B"/>
    <w:rsid w:val="001D015A"/>
    <w:rsid w:val="001D3DFC"/>
    <w:rsid w:val="001D5EFC"/>
    <w:rsid w:val="001E4209"/>
    <w:rsid w:val="001F7194"/>
    <w:rsid w:val="001F71BA"/>
    <w:rsid w:val="002141AF"/>
    <w:rsid w:val="002368F3"/>
    <w:rsid w:val="00241313"/>
    <w:rsid w:val="0025264B"/>
    <w:rsid w:val="0025428A"/>
    <w:rsid w:val="00270DB3"/>
    <w:rsid w:val="00281C61"/>
    <w:rsid w:val="002A1185"/>
    <w:rsid w:val="002B2A94"/>
    <w:rsid w:val="002C0E94"/>
    <w:rsid w:val="002F002B"/>
    <w:rsid w:val="002F485A"/>
    <w:rsid w:val="002F7EC2"/>
    <w:rsid w:val="003015E0"/>
    <w:rsid w:val="00307E95"/>
    <w:rsid w:val="003128F8"/>
    <w:rsid w:val="003247B0"/>
    <w:rsid w:val="00330918"/>
    <w:rsid w:val="00342F85"/>
    <w:rsid w:val="00347557"/>
    <w:rsid w:val="00355366"/>
    <w:rsid w:val="003629B6"/>
    <w:rsid w:val="003721AD"/>
    <w:rsid w:val="00380608"/>
    <w:rsid w:val="00383DC5"/>
    <w:rsid w:val="00385EED"/>
    <w:rsid w:val="00390B58"/>
    <w:rsid w:val="003A6435"/>
    <w:rsid w:val="003B0E4F"/>
    <w:rsid w:val="003C0CBE"/>
    <w:rsid w:val="003D1987"/>
    <w:rsid w:val="003D69A7"/>
    <w:rsid w:val="003F79EC"/>
    <w:rsid w:val="0042193A"/>
    <w:rsid w:val="00445D0A"/>
    <w:rsid w:val="00454843"/>
    <w:rsid w:val="004627B9"/>
    <w:rsid w:val="004B5797"/>
    <w:rsid w:val="004C3F71"/>
    <w:rsid w:val="0050659B"/>
    <w:rsid w:val="005153F7"/>
    <w:rsid w:val="005224C1"/>
    <w:rsid w:val="0053153F"/>
    <w:rsid w:val="00536954"/>
    <w:rsid w:val="00540606"/>
    <w:rsid w:val="00541870"/>
    <w:rsid w:val="005436EC"/>
    <w:rsid w:val="00544A37"/>
    <w:rsid w:val="0055263D"/>
    <w:rsid w:val="0056150F"/>
    <w:rsid w:val="005729F4"/>
    <w:rsid w:val="00577D19"/>
    <w:rsid w:val="005834AE"/>
    <w:rsid w:val="005A37E5"/>
    <w:rsid w:val="005A5BBA"/>
    <w:rsid w:val="005A5F08"/>
    <w:rsid w:val="005B0E8E"/>
    <w:rsid w:val="005B31D7"/>
    <w:rsid w:val="00612DC2"/>
    <w:rsid w:val="006135FD"/>
    <w:rsid w:val="0062747C"/>
    <w:rsid w:val="0064160C"/>
    <w:rsid w:val="00656312"/>
    <w:rsid w:val="0066135D"/>
    <w:rsid w:val="00667012"/>
    <w:rsid w:val="006768F0"/>
    <w:rsid w:val="00677078"/>
    <w:rsid w:val="0068617E"/>
    <w:rsid w:val="00692610"/>
    <w:rsid w:val="006939E4"/>
    <w:rsid w:val="00693A07"/>
    <w:rsid w:val="00697A40"/>
    <w:rsid w:val="006A0BD0"/>
    <w:rsid w:val="006A2F6C"/>
    <w:rsid w:val="006A3BE2"/>
    <w:rsid w:val="006C61E8"/>
    <w:rsid w:val="006D65EC"/>
    <w:rsid w:val="006E26DC"/>
    <w:rsid w:val="006F32FB"/>
    <w:rsid w:val="00705D83"/>
    <w:rsid w:val="0072112F"/>
    <w:rsid w:val="0073009C"/>
    <w:rsid w:val="00771B91"/>
    <w:rsid w:val="007824F4"/>
    <w:rsid w:val="00784109"/>
    <w:rsid w:val="00785FC5"/>
    <w:rsid w:val="0078631B"/>
    <w:rsid w:val="00791A2B"/>
    <w:rsid w:val="00792EE9"/>
    <w:rsid w:val="0079572A"/>
    <w:rsid w:val="0079732B"/>
    <w:rsid w:val="007A1121"/>
    <w:rsid w:val="007A1122"/>
    <w:rsid w:val="007A15A6"/>
    <w:rsid w:val="007B232E"/>
    <w:rsid w:val="007B358E"/>
    <w:rsid w:val="007C6288"/>
    <w:rsid w:val="007E5614"/>
    <w:rsid w:val="008104E0"/>
    <w:rsid w:val="0081387C"/>
    <w:rsid w:val="0083053E"/>
    <w:rsid w:val="00831B5E"/>
    <w:rsid w:val="0083338E"/>
    <w:rsid w:val="00833A44"/>
    <w:rsid w:val="00845A34"/>
    <w:rsid w:val="008769D5"/>
    <w:rsid w:val="00883A3E"/>
    <w:rsid w:val="00885B2F"/>
    <w:rsid w:val="008868A5"/>
    <w:rsid w:val="008926E5"/>
    <w:rsid w:val="008926F3"/>
    <w:rsid w:val="008A04D3"/>
    <w:rsid w:val="008A0C76"/>
    <w:rsid w:val="008C1795"/>
    <w:rsid w:val="008C4B0D"/>
    <w:rsid w:val="008E19F3"/>
    <w:rsid w:val="008F4980"/>
    <w:rsid w:val="008F6AAF"/>
    <w:rsid w:val="00906176"/>
    <w:rsid w:val="00906E67"/>
    <w:rsid w:val="00915ADA"/>
    <w:rsid w:val="009222C9"/>
    <w:rsid w:val="00932625"/>
    <w:rsid w:val="009344C2"/>
    <w:rsid w:val="0094705C"/>
    <w:rsid w:val="00957B41"/>
    <w:rsid w:val="00974A97"/>
    <w:rsid w:val="00977B41"/>
    <w:rsid w:val="00982987"/>
    <w:rsid w:val="009A69B1"/>
    <w:rsid w:val="009C0ECA"/>
    <w:rsid w:val="009C45BA"/>
    <w:rsid w:val="009E317D"/>
    <w:rsid w:val="009E3B52"/>
    <w:rsid w:val="009F2CB2"/>
    <w:rsid w:val="009F2CEE"/>
    <w:rsid w:val="009F59EE"/>
    <w:rsid w:val="00A069E2"/>
    <w:rsid w:val="00A11C90"/>
    <w:rsid w:val="00A25B10"/>
    <w:rsid w:val="00A36D79"/>
    <w:rsid w:val="00A4618A"/>
    <w:rsid w:val="00A7796E"/>
    <w:rsid w:val="00A77F44"/>
    <w:rsid w:val="00AA218A"/>
    <w:rsid w:val="00AC614D"/>
    <w:rsid w:val="00B11974"/>
    <w:rsid w:val="00B12CF8"/>
    <w:rsid w:val="00B15519"/>
    <w:rsid w:val="00B244B9"/>
    <w:rsid w:val="00B27178"/>
    <w:rsid w:val="00B37F41"/>
    <w:rsid w:val="00B43ABC"/>
    <w:rsid w:val="00B470FB"/>
    <w:rsid w:val="00B51125"/>
    <w:rsid w:val="00B52CDF"/>
    <w:rsid w:val="00B65A3B"/>
    <w:rsid w:val="00B95BB2"/>
    <w:rsid w:val="00B95EBA"/>
    <w:rsid w:val="00BA1FA3"/>
    <w:rsid w:val="00BA23D8"/>
    <w:rsid w:val="00BB4D49"/>
    <w:rsid w:val="00BB58F0"/>
    <w:rsid w:val="00BB6439"/>
    <w:rsid w:val="00BB675F"/>
    <w:rsid w:val="00BD17B0"/>
    <w:rsid w:val="00BD3715"/>
    <w:rsid w:val="00BD5A47"/>
    <w:rsid w:val="00C23E32"/>
    <w:rsid w:val="00C33A4A"/>
    <w:rsid w:val="00C42FAF"/>
    <w:rsid w:val="00C864DC"/>
    <w:rsid w:val="00C908E5"/>
    <w:rsid w:val="00CA1722"/>
    <w:rsid w:val="00CB18B1"/>
    <w:rsid w:val="00CB38CA"/>
    <w:rsid w:val="00CB6F2B"/>
    <w:rsid w:val="00CC1067"/>
    <w:rsid w:val="00CD3324"/>
    <w:rsid w:val="00CE6C6E"/>
    <w:rsid w:val="00D01832"/>
    <w:rsid w:val="00D07AA2"/>
    <w:rsid w:val="00D21C96"/>
    <w:rsid w:val="00D30854"/>
    <w:rsid w:val="00D31127"/>
    <w:rsid w:val="00D3359F"/>
    <w:rsid w:val="00D50703"/>
    <w:rsid w:val="00D60D98"/>
    <w:rsid w:val="00D721F1"/>
    <w:rsid w:val="00D80B6D"/>
    <w:rsid w:val="00D84488"/>
    <w:rsid w:val="00D844C8"/>
    <w:rsid w:val="00D8513A"/>
    <w:rsid w:val="00D85BBB"/>
    <w:rsid w:val="00D9690A"/>
    <w:rsid w:val="00DA7B87"/>
    <w:rsid w:val="00DB0343"/>
    <w:rsid w:val="00DB63D9"/>
    <w:rsid w:val="00DB7E77"/>
    <w:rsid w:val="00DC0F17"/>
    <w:rsid w:val="00DC30D0"/>
    <w:rsid w:val="00DD7940"/>
    <w:rsid w:val="00DE59C6"/>
    <w:rsid w:val="00E00DC6"/>
    <w:rsid w:val="00E058A3"/>
    <w:rsid w:val="00E151F3"/>
    <w:rsid w:val="00E17539"/>
    <w:rsid w:val="00E57F9B"/>
    <w:rsid w:val="00E60634"/>
    <w:rsid w:val="00E6319B"/>
    <w:rsid w:val="00E6726D"/>
    <w:rsid w:val="00E81433"/>
    <w:rsid w:val="00E81C95"/>
    <w:rsid w:val="00E852A3"/>
    <w:rsid w:val="00EA0C1C"/>
    <w:rsid w:val="00EA477A"/>
    <w:rsid w:val="00EC7F0E"/>
    <w:rsid w:val="00ED2D1F"/>
    <w:rsid w:val="00ED58E9"/>
    <w:rsid w:val="00ED79D6"/>
    <w:rsid w:val="00EE1831"/>
    <w:rsid w:val="00EF2F7C"/>
    <w:rsid w:val="00F14982"/>
    <w:rsid w:val="00F2598D"/>
    <w:rsid w:val="00F336A2"/>
    <w:rsid w:val="00F44AEB"/>
    <w:rsid w:val="00F45620"/>
    <w:rsid w:val="00F5470D"/>
    <w:rsid w:val="00F72E32"/>
    <w:rsid w:val="00F829B7"/>
    <w:rsid w:val="00F84A4F"/>
    <w:rsid w:val="00F9173C"/>
    <w:rsid w:val="00FB18D0"/>
    <w:rsid w:val="00FB2ED6"/>
    <w:rsid w:val="00FC2522"/>
    <w:rsid w:val="00FC5B56"/>
    <w:rsid w:val="00FD4B12"/>
    <w:rsid w:val="00FD5009"/>
    <w:rsid w:val="00FE1E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23BAB-2078-4EBA-AD5E-F9C7F99F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870</Words>
  <Characters>5138</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4</cp:revision>
  <dcterms:created xsi:type="dcterms:W3CDTF">2021-03-10T18:22:00Z</dcterms:created>
  <dcterms:modified xsi:type="dcterms:W3CDTF">2021-03-15T10:18:00Z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