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77777777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506B4633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F040CA">
            <w:rPr>
              <w:rFonts w:ascii="Arial" w:hAnsi="Arial" w:cs="Arial"/>
              <w:color w:val="1D1D1B"/>
              <w:sz w:val="24"/>
            </w:rPr>
            <w:t>INDEX PODÍLOVÝCH FONDŮ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91445">
            <w:rPr>
              <w:rFonts w:ascii="Arial" w:hAnsi="Arial" w:cs="Arial"/>
              <w:color w:val="CD1719"/>
              <w:sz w:val="24"/>
            </w:rPr>
            <w:t>|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67DAC181" w14:textId="77777777" w:rsidR="00F040CA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E70E6BF" w14:textId="5B58B527" w:rsidR="00D80B6D" w:rsidRPr="00F040CA" w:rsidRDefault="00B52B36" w:rsidP="00D80B6D">
          <w:pPr>
            <w:spacing w:before="230"/>
            <w:ind w:left="165"/>
            <w:jc w:val="center"/>
            <w:rPr>
              <w:rFonts w:ascii="Arial" w:hAnsi="Arial" w:cs="Arial"/>
              <w:b/>
              <w:color w:val="1D1D1B"/>
              <w:sz w:val="24"/>
            </w:rPr>
          </w:pPr>
          <w:r>
            <w:rPr>
              <w:rFonts w:ascii="Arial" w:hAnsi="Arial" w:cs="Arial"/>
              <w:b/>
              <w:color w:val="1D1D1B"/>
              <w:sz w:val="24"/>
            </w:rPr>
            <w:t>POV</w:t>
          </w:r>
          <w:r w:rsidR="00D80B6D" w:rsidRPr="00F040CA">
            <w:rPr>
              <w:rFonts w:ascii="Arial" w:hAnsi="Arial" w:cs="Arial"/>
              <w:b/>
              <w:color w:val="1D1D1B"/>
              <w:sz w:val="24"/>
            </w:rPr>
            <w:t xml:space="preserve">INDEX </w:t>
          </w:r>
        </w:p>
        <w:p w14:paraId="0C510D86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1C8082E2" w14:textId="77777777" w:rsidR="00032D94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0929CA3B" w14:textId="77777777" w:rsidR="00D80B6D" w:rsidRPr="00491445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AA8F00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2FCFB564" w14:textId="40100E02" w:rsidR="00D80B6D" w:rsidRPr="009362DC" w:rsidRDefault="009362DC" w:rsidP="009362DC">
          <w:pPr>
            <w:jc w:val="both"/>
            <w:rPr>
              <w:rFonts w:ascii="Arial" w:hAnsi="Arial" w:cs="Arial"/>
              <w:sz w:val="18"/>
              <w:szCs w:val="18"/>
              <w:lang w:val="de-DE"/>
            </w:rPr>
          </w:pPr>
          <w:r w:rsidRPr="00BB48AE">
            <w:rPr>
              <w:rFonts w:ascii="Arial" w:hAnsi="Arial" w:cs="Arial"/>
              <w:sz w:val="18"/>
            </w:rPr>
            <w:t>Broker Consulting je jednou z největších společností na českém a slovenském trhu</w:t>
          </w:r>
          <w:r>
            <w:rPr>
              <w:rFonts w:ascii="Arial" w:hAnsi="Arial" w:cs="Arial"/>
              <w:sz w:val="18"/>
            </w:rPr>
            <w:t>, která poskytuje služby</w:t>
          </w:r>
          <w:r w:rsidRPr="00BB48AE">
            <w:rPr>
              <w:rFonts w:ascii="Arial" w:hAnsi="Arial" w:cs="Arial"/>
              <w:sz w:val="18"/>
            </w:rPr>
            <w:t xml:space="preserve"> v oblasti financí a realit. Od roku 1998 získala důvěru více než 600 000 klientů. Poskytuje také služby přes 4 000 firmám</w:t>
          </w:r>
          <w:r>
            <w:rPr>
              <w:rFonts w:ascii="Arial" w:hAnsi="Arial" w:cs="Arial"/>
              <w:sz w:val="18"/>
            </w:rPr>
            <w:t>. Distribuci služeb zajišťuje p</w:t>
          </w:r>
          <w:r w:rsidRPr="00BB48AE">
            <w:rPr>
              <w:rFonts w:ascii="Arial" w:hAnsi="Arial" w:cs="Arial"/>
              <w:sz w:val="18"/>
            </w:rPr>
            <w:t xml:space="preserve">řibližně </w:t>
          </w:r>
          <w:r>
            <w:rPr>
              <w:rFonts w:ascii="Arial" w:hAnsi="Arial" w:cs="Arial"/>
              <w:sz w:val="18"/>
            </w:rPr>
            <w:t>2 000</w:t>
          </w:r>
          <w:r w:rsidRPr="00BB48AE">
            <w:rPr>
              <w:rFonts w:ascii="Arial" w:hAnsi="Arial" w:cs="Arial"/>
              <w:sz w:val="18"/>
            </w:rPr>
            <w:t xml:space="preserve"> konzultantů </w:t>
          </w:r>
          <w:r>
            <w:rPr>
              <w:rFonts w:ascii="Arial" w:hAnsi="Arial" w:cs="Arial"/>
              <w:sz w:val="18"/>
            </w:rPr>
            <w:t xml:space="preserve">(profesionální konzultanti, zaměstnanci, konzultanti v zapracování v ČR i SR) </w:t>
          </w:r>
          <w:r w:rsidRPr="00BB48AE">
            <w:rPr>
              <w:rFonts w:ascii="Arial" w:hAnsi="Arial" w:cs="Arial"/>
              <w:sz w:val="18"/>
            </w:rPr>
            <w:t>ve více než 100 kancelářích</w:t>
          </w:r>
          <w:r>
            <w:rPr>
              <w:rFonts w:ascii="Arial" w:hAnsi="Arial" w:cs="Arial"/>
              <w:sz w:val="18"/>
            </w:rPr>
            <w:t xml:space="preserve"> a téměř 50 franšízových pobočkách OK POINT</w:t>
          </w:r>
          <w:r w:rsidRPr="00BB48AE">
            <w:rPr>
              <w:rFonts w:ascii="Arial" w:hAnsi="Arial" w:cs="Arial"/>
              <w:sz w:val="18"/>
            </w:rPr>
            <w:t xml:space="preserve">. Společnost </w:t>
          </w:r>
          <w:r>
            <w:rPr>
              <w:rFonts w:ascii="Arial" w:hAnsi="Arial" w:cs="Arial"/>
              <w:sz w:val="18"/>
            </w:rPr>
            <w:t>uvedla</w:t>
          </w:r>
          <w:r w:rsidRPr="00BB48AE">
            <w:rPr>
              <w:rFonts w:ascii="Arial" w:hAnsi="Arial" w:cs="Arial"/>
              <w:sz w:val="18"/>
            </w:rPr>
            <w:t xml:space="preserve">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BB48AE">
            <w:rPr>
              <w:rFonts w:ascii="Arial" w:hAnsi="Arial" w:cs="Arial"/>
              <w:sz w:val="18"/>
            </w:rPr>
            <w:t>mBank</w:t>
          </w:r>
          <w:proofErr w:type="spellEnd"/>
          <w:r w:rsidRPr="00BB48AE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www.bcas.cz</w:t>
            </w:r>
          </w:hyperlink>
          <w:r w:rsidRPr="00BB48AE">
            <w:rPr>
              <w:rStyle w:val="Hypertextovodkaz"/>
              <w:rFonts w:ascii="Arial" w:hAnsi="Arial" w:cs="Arial"/>
              <w:sz w:val="18"/>
              <w:szCs w:val="18"/>
            </w:rPr>
            <w:t xml:space="preserve">, </w:t>
          </w:r>
          <w:hyperlink r:id="rId10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www.okpointy.cz</w:t>
            </w:r>
          </w:hyperlink>
          <w:r w:rsidR="00AA1EF9"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, www.okpoint.tv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1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www.realityspolu.cz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  <w:r w:rsidRPr="009362DC">
            <w:rPr>
              <w:rStyle w:val="dn"/>
              <w:rFonts w:ascii="Arial" w:hAnsi="Arial" w:cs="Arial"/>
              <w:sz w:val="18"/>
              <w:szCs w:val="18"/>
              <w:lang w:val="cs-CZ"/>
            </w:rPr>
            <w:t>Navštivte také náš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2" w:history="1">
            <w:proofErr w:type="spellStart"/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  <w:proofErr w:type="spellEnd"/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3" w:history="1">
            <w:proofErr w:type="spellStart"/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LinkedIN</w:t>
            </w:r>
            <w:proofErr w:type="spellEnd"/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4" w:history="1">
            <w:proofErr w:type="spellStart"/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  <w:proofErr w:type="spellEnd"/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5" w:history="1">
            <w:proofErr w:type="spellStart"/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</w:t>
            </w:r>
          </w:hyperlink>
          <w:r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N</w:t>
          </w:r>
          <w:proofErr w:type="spellEnd"/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OK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  <w:r w:rsidR="00D80B6D" w:rsidRPr="006E3520">
            <w:rPr>
              <w:rFonts w:ascii="Arial" w:hAnsi="Arial" w:cs="Arial"/>
              <w:sz w:val="20"/>
            </w:rPr>
            <w:t xml:space="preserve"> </w:t>
          </w:r>
        </w:p>
        <w:p w14:paraId="4E6E9D29" w14:textId="77777777" w:rsidR="00D80B6D" w:rsidRDefault="00D80B6D" w:rsidP="00D80B6D">
          <w:pPr>
            <w:rPr>
              <w:rFonts w:ascii="F015TEE"/>
            </w:rPr>
            <w:sectPr w:rsidR="00D80B6D" w:rsidSect="00D80B6D">
              <w:headerReference w:type="default" r:id="rId16"/>
              <w:footerReference w:type="default" r:id="rId17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049013F3" w14:textId="77777777" w:rsidR="00D31127" w:rsidRPr="00D80B6D" w:rsidRDefault="00AA375B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18"/>
              <w:headerReference w:type="default" r:id="rId19"/>
              <w:footerReference w:type="even" r:id="rId20"/>
              <w:footerReference w:type="default" r:id="rId21"/>
              <w:headerReference w:type="first" r:id="rId22"/>
              <w:footerReference w:type="first" r:id="rId23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9C2CD87" w14:textId="77777777" w:rsidR="00DA576C" w:rsidRDefault="00DA576C" w:rsidP="00673898">
      <w:pPr>
        <w:jc w:val="center"/>
        <w:rPr>
          <w:rFonts w:ascii="Arial" w:hAnsi="Arial" w:cs="Arial"/>
          <w:b/>
          <w:sz w:val="32"/>
          <w:szCs w:val="32"/>
        </w:rPr>
      </w:pPr>
    </w:p>
    <w:p w14:paraId="5A0592DB" w14:textId="61E3FC51" w:rsidR="00A672EA" w:rsidRPr="00D76B00" w:rsidRDefault="0041224F" w:rsidP="00673898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D76B00">
        <w:rPr>
          <w:rFonts w:ascii="Arial" w:hAnsi="Arial" w:cs="Arial"/>
          <w:b/>
          <w:sz w:val="28"/>
          <w:szCs w:val="28"/>
        </w:rPr>
        <w:t>POVIndex</w:t>
      </w:r>
      <w:proofErr w:type="spellEnd"/>
      <w:r w:rsidRPr="00D76B00">
        <w:rPr>
          <w:rFonts w:ascii="Arial" w:hAnsi="Arial" w:cs="Arial"/>
          <w:b/>
          <w:sz w:val="28"/>
          <w:szCs w:val="28"/>
        </w:rPr>
        <w:t>:</w:t>
      </w:r>
      <w:r w:rsidR="003A7C59" w:rsidRPr="00D76B00">
        <w:rPr>
          <w:rFonts w:ascii="Arial" w:hAnsi="Arial" w:cs="Arial"/>
          <w:b/>
          <w:sz w:val="28"/>
          <w:szCs w:val="28"/>
        </w:rPr>
        <w:t xml:space="preserve"> </w:t>
      </w:r>
      <w:r w:rsidR="00673898" w:rsidRPr="00D76B00">
        <w:rPr>
          <w:rFonts w:ascii="Arial" w:hAnsi="Arial" w:cs="Arial"/>
          <w:b/>
          <w:sz w:val="28"/>
          <w:szCs w:val="28"/>
        </w:rPr>
        <w:t xml:space="preserve">Leden přinesl další mírný pokles cen </w:t>
      </w:r>
      <w:r w:rsidR="00976A70" w:rsidRPr="00D76B00">
        <w:rPr>
          <w:rFonts w:ascii="Arial" w:hAnsi="Arial" w:cs="Arial"/>
          <w:b/>
          <w:sz w:val="28"/>
          <w:szCs w:val="28"/>
        </w:rPr>
        <w:t>povinného ručení</w:t>
      </w:r>
      <w:r w:rsidR="00673898" w:rsidRPr="00D76B00">
        <w:rPr>
          <w:rFonts w:ascii="Arial" w:hAnsi="Arial" w:cs="Arial"/>
          <w:b/>
          <w:sz w:val="28"/>
          <w:szCs w:val="28"/>
        </w:rPr>
        <w:t xml:space="preserve"> a také konec papírových dálničních známek</w:t>
      </w:r>
    </w:p>
    <w:p w14:paraId="6DC31EB0" w14:textId="5446F0EC" w:rsidR="00DB365A" w:rsidRPr="00B777C3" w:rsidRDefault="00DB365A" w:rsidP="00F37E08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03A3768B" w14:textId="77777777" w:rsidR="00C306CA" w:rsidRDefault="00C306CA" w:rsidP="00AA1EF9">
      <w:pPr>
        <w:jc w:val="both"/>
        <w:rPr>
          <w:rFonts w:ascii="Arial" w:hAnsi="Arial" w:cs="Arial"/>
          <w:sz w:val="20"/>
          <w:szCs w:val="20"/>
        </w:rPr>
      </w:pPr>
    </w:p>
    <w:p w14:paraId="7095B5C0" w14:textId="5AE5E591" w:rsidR="00AA1EF9" w:rsidRPr="00AA1EF9" w:rsidRDefault="008C3AC7" w:rsidP="00AA1EF9">
      <w:pPr>
        <w:jc w:val="both"/>
        <w:rPr>
          <w:rFonts w:ascii="Arial" w:hAnsi="Arial" w:cs="Arial"/>
          <w:b/>
          <w:sz w:val="20"/>
          <w:szCs w:val="20"/>
        </w:rPr>
      </w:pPr>
      <w:r w:rsidRPr="00DA576C">
        <w:rPr>
          <w:rFonts w:ascii="Arial" w:hAnsi="Arial" w:cs="Arial"/>
          <w:i/>
          <w:sz w:val="20"/>
          <w:szCs w:val="20"/>
        </w:rPr>
        <w:t xml:space="preserve">Praha, </w:t>
      </w:r>
      <w:r w:rsidR="00A04D0B">
        <w:rPr>
          <w:rFonts w:ascii="Arial" w:hAnsi="Arial" w:cs="Arial"/>
          <w:i/>
          <w:sz w:val="20"/>
          <w:szCs w:val="20"/>
        </w:rPr>
        <w:t>2</w:t>
      </w:r>
      <w:r w:rsidR="00862824">
        <w:rPr>
          <w:rFonts w:ascii="Arial" w:hAnsi="Arial" w:cs="Arial"/>
          <w:i/>
          <w:sz w:val="20"/>
          <w:szCs w:val="20"/>
        </w:rPr>
        <w:t>4</w:t>
      </w:r>
      <w:r w:rsidRPr="00DA576C">
        <w:rPr>
          <w:rFonts w:ascii="Arial" w:hAnsi="Arial" w:cs="Arial"/>
          <w:i/>
          <w:sz w:val="20"/>
          <w:szCs w:val="20"/>
        </w:rPr>
        <w:t>. února 2021</w:t>
      </w:r>
      <w:r w:rsidRPr="00DA576C">
        <w:rPr>
          <w:rFonts w:ascii="Arial" w:hAnsi="Arial" w:cs="Arial"/>
          <w:b/>
          <w:i/>
          <w:sz w:val="20"/>
          <w:szCs w:val="20"/>
        </w:rPr>
        <w:t xml:space="preserve"> </w:t>
      </w:r>
      <w:r w:rsidR="00DA576C" w:rsidRPr="00DA576C">
        <w:rPr>
          <w:rFonts w:ascii="Arial" w:hAnsi="Arial" w:cs="Arial"/>
          <w:i/>
          <w:sz w:val="20"/>
          <w:szCs w:val="20"/>
        </w:rPr>
        <w:t>–</w:t>
      </w:r>
      <w:r w:rsidR="00DA576C">
        <w:rPr>
          <w:rFonts w:ascii="Arial" w:hAnsi="Arial" w:cs="Arial"/>
          <w:b/>
          <w:sz w:val="20"/>
          <w:szCs w:val="20"/>
        </w:rPr>
        <w:t xml:space="preserve"> </w:t>
      </w:r>
      <w:r w:rsidR="00AA1EF9">
        <w:rPr>
          <w:rFonts w:ascii="Arial" w:hAnsi="Arial" w:cs="Arial"/>
          <w:b/>
          <w:sz w:val="20"/>
          <w:szCs w:val="20"/>
        </w:rPr>
        <w:t>Hodnota Broker Consulting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AA1EF9" w:rsidRPr="00AA1EF9">
        <w:rPr>
          <w:rFonts w:ascii="Arial" w:hAnsi="Arial" w:cs="Arial"/>
          <w:b/>
          <w:sz w:val="20"/>
          <w:szCs w:val="20"/>
        </w:rPr>
        <w:t>POVIndexu</w:t>
      </w:r>
      <w:proofErr w:type="spellEnd"/>
      <w:r w:rsidR="00AA1EF9" w:rsidRPr="00AA1EF9">
        <w:rPr>
          <w:rFonts w:ascii="Arial" w:hAnsi="Arial" w:cs="Arial"/>
          <w:b/>
          <w:sz w:val="20"/>
          <w:szCs w:val="20"/>
        </w:rPr>
        <w:t xml:space="preserve"> </w:t>
      </w:r>
      <w:r w:rsidR="00AA1EF9">
        <w:rPr>
          <w:rFonts w:ascii="Arial" w:hAnsi="Arial" w:cs="Arial"/>
          <w:b/>
          <w:sz w:val="20"/>
          <w:szCs w:val="20"/>
        </w:rPr>
        <w:t xml:space="preserve">činila </w:t>
      </w:r>
      <w:r w:rsidR="00C62A69">
        <w:rPr>
          <w:rFonts w:ascii="Arial" w:hAnsi="Arial" w:cs="Arial"/>
          <w:b/>
          <w:sz w:val="20"/>
          <w:szCs w:val="20"/>
        </w:rPr>
        <w:t xml:space="preserve">v lednu 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6 620 </w:t>
      </w:r>
      <w:r w:rsidR="00C62A69">
        <w:rPr>
          <w:rFonts w:ascii="Arial" w:hAnsi="Arial" w:cs="Arial"/>
          <w:b/>
          <w:sz w:val="20"/>
          <w:szCs w:val="20"/>
        </w:rPr>
        <w:t>korun</w:t>
      </w:r>
      <w:r>
        <w:rPr>
          <w:rFonts w:ascii="Arial" w:hAnsi="Arial" w:cs="Arial"/>
          <w:b/>
          <w:sz w:val="20"/>
          <w:szCs w:val="20"/>
        </w:rPr>
        <w:t>,</w:t>
      </w:r>
      <w:r w:rsidR="00AA1EF9">
        <w:rPr>
          <w:rFonts w:ascii="Arial" w:hAnsi="Arial" w:cs="Arial"/>
          <w:b/>
          <w:sz w:val="20"/>
          <w:szCs w:val="20"/>
        </w:rPr>
        <w:t xml:space="preserve"> a zaznamenala tak meziměsíční pokles o 82 </w:t>
      </w:r>
      <w:r w:rsidR="00C62A69">
        <w:rPr>
          <w:rFonts w:ascii="Arial" w:hAnsi="Arial" w:cs="Arial"/>
          <w:b/>
          <w:sz w:val="20"/>
          <w:szCs w:val="20"/>
        </w:rPr>
        <w:t>korun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. </w:t>
      </w:r>
      <w:r w:rsidR="008120DB">
        <w:rPr>
          <w:rFonts w:ascii="Arial" w:hAnsi="Arial" w:cs="Arial"/>
          <w:b/>
          <w:sz w:val="20"/>
          <w:szCs w:val="20"/>
        </w:rPr>
        <w:t xml:space="preserve">Průměrná hodnota tohoto ukazatele od zahájení jeho sledování v srpnu 2019 až do současné doby </w:t>
      </w:r>
      <w:r>
        <w:rPr>
          <w:rFonts w:ascii="Arial" w:hAnsi="Arial" w:cs="Arial"/>
          <w:b/>
          <w:sz w:val="20"/>
          <w:szCs w:val="20"/>
        </w:rPr>
        <w:t>dosahuje</w:t>
      </w:r>
      <w:r w:rsidR="008120DB">
        <w:rPr>
          <w:rFonts w:ascii="Arial" w:hAnsi="Arial" w:cs="Arial"/>
          <w:b/>
          <w:sz w:val="20"/>
          <w:szCs w:val="20"/>
        </w:rPr>
        <w:t xml:space="preserve"> </w:t>
      </w:r>
      <w:r w:rsidR="00E57D1A">
        <w:rPr>
          <w:rFonts w:ascii="Arial" w:hAnsi="Arial" w:cs="Arial"/>
          <w:b/>
          <w:sz w:val="20"/>
          <w:szCs w:val="20"/>
        </w:rPr>
        <w:t xml:space="preserve">6 929 </w:t>
      </w:r>
      <w:r w:rsidR="00C62A69">
        <w:rPr>
          <w:rFonts w:ascii="Arial" w:hAnsi="Arial" w:cs="Arial"/>
          <w:b/>
          <w:sz w:val="20"/>
          <w:szCs w:val="20"/>
        </w:rPr>
        <w:t>korun</w:t>
      </w:r>
      <w:r w:rsidR="00E57D1A">
        <w:rPr>
          <w:rFonts w:ascii="Arial" w:hAnsi="Arial" w:cs="Arial"/>
          <w:b/>
          <w:sz w:val="20"/>
          <w:szCs w:val="20"/>
        </w:rPr>
        <w:t>. Za uvedených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 6 620 </w:t>
      </w:r>
      <w:r w:rsidR="00C62A69">
        <w:rPr>
          <w:rFonts w:ascii="Arial" w:hAnsi="Arial" w:cs="Arial"/>
          <w:b/>
          <w:sz w:val="20"/>
          <w:szCs w:val="20"/>
        </w:rPr>
        <w:t>korun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 bylo </w:t>
      </w:r>
      <w:r>
        <w:rPr>
          <w:rFonts w:ascii="Arial" w:hAnsi="Arial" w:cs="Arial"/>
          <w:b/>
          <w:sz w:val="20"/>
          <w:szCs w:val="20"/>
        </w:rPr>
        <w:t xml:space="preserve">v lednu </w:t>
      </w:r>
      <w:r w:rsidRPr="00AA1EF9">
        <w:rPr>
          <w:rFonts w:ascii="Arial" w:hAnsi="Arial" w:cs="Arial"/>
          <w:b/>
          <w:sz w:val="20"/>
          <w:szCs w:val="20"/>
        </w:rPr>
        <w:t xml:space="preserve">podle </w:t>
      </w:r>
      <w:proofErr w:type="spellStart"/>
      <w:r w:rsidRPr="00AA1EF9">
        <w:rPr>
          <w:rFonts w:ascii="Arial" w:hAnsi="Arial" w:cs="Arial"/>
          <w:b/>
          <w:sz w:val="20"/>
          <w:szCs w:val="20"/>
        </w:rPr>
        <w:t>POVIndexu</w:t>
      </w:r>
      <w:proofErr w:type="spellEnd"/>
      <w:r w:rsidRPr="00AA1EF9">
        <w:rPr>
          <w:rFonts w:ascii="Arial" w:hAnsi="Arial" w:cs="Arial"/>
          <w:b/>
          <w:sz w:val="20"/>
          <w:szCs w:val="20"/>
        </w:rPr>
        <w:t xml:space="preserve"> 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možné sjednat povinné ručení pro vůz Škoda Octavia 1,6 TDI, 85 kW, </w:t>
      </w:r>
      <w:r>
        <w:rPr>
          <w:rFonts w:ascii="Arial" w:hAnsi="Arial" w:cs="Arial"/>
          <w:b/>
          <w:sz w:val="20"/>
          <w:szCs w:val="20"/>
        </w:rPr>
        <w:t xml:space="preserve">což je typický vůz </w:t>
      </w:r>
      <w:r w:rsidR="00AA1EF9" w:rsidRPr="00AA1EF9">
        <w:rPr>
          <w:rFonts w:ascii="Arial" w:hAnsi="Arial" w:cs="Arial"/>
          <w:b/>
          <w:sz w:val="20"/>
          <w:szCs w:val="20"/>
        </w:rPr>
        <w:t>česk</w:t>
      </w:r>
      <w:r>
        <w:rPr>
          <w:rFonts w:ascii="Arial" w:hAnsi="Arial" w:cs="Arial"/>
          <w:b/>
          <w:sz w:val="20"/>
          <w:szCs w:val="20"/>
        </w:rPr>
        <w:t>ých domácností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. Index je složen </w:t>
      </w:r>
      <w:r>
        <w:rPr>
          <w:rFonts w:ascii="Arial" w:hAnsi="Arial" w:cs="Arial"/>
          <w:b/>
          <w:sz w:val="20"/>
          <w:szCs w:val="20"/>
        </w:rPr>
        <w:t>z uvedených limitů povinného ručení v poměrech</w:t>
      </w:r>
      <w:r w:rsidRPr="00AA1EF9">
        <w:rPr>
          <w:rFonts w:ascii="Arial" w:hAnsi="Arial" w:cs="Arial"/>
          <w:b/>
          <w:sz w:val="20"/>
          <w:szCs w:val="20"/>
        </w:rPr>
        <w:t xml:space="preserve"> </w:t>
      </w:r>
      <w:r w:rsidR="00AA1EF9" w:rsidRPr="00AA1EF9">
        <w:rPr>
          <w:rFonts w:ascii="Arial" w:hAnsi="Arial" w:cs="Arial"/>
          <w:b/>
          <w:sz w:val="20"/>
          <w:szCs w:val="20"/>
        </w:rPr>
        <w:t>55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% </w:t>
      </w:r>
      <w:r>
        <w:rPr>
          <w:rFonts w:ascii="Arial" w:hAnsi="Arial" w:cs="Arial"/>
          <w:b/>
          <w:sz w:val="20"/>
          <w:szCs w:val="20"/>
        </w:rPr>
        <w:t xml:space="preserve">pro limity </w:t>
      </w:r>
      <w:r w:rsidR="00AA1EF9" w:rsidRPr="00AA1EF9">
        <w:rPr>
          <w:rFonts w:ascii="Arial" w:hAnsi="Arial" w:cs="Arial"/>
          <w:b/>
          <w:sz w:val="20"/>
          <w:szCs w:val="20"/>
        </w:rPr>
        <w:t>150/150,</w:t>
      </w:r>
      <w:r>
        <w:rPr>
          <w:rFonts w:ascii="Arial" w:hAnsi="Arial" w:cs="Arial"/>
          <w:b/>
          <w:sz w:val="20"/>
          <w:szCs w:val="20"/>
        </w:rPr>
        <w:t xml:space="preserve"> 36 % pro limity 100/100 </w:t>
      </w:r>
      <w:r w:rsidR="00AA1EF9" w:rsidRPr="00AA1EF9">
        <w:rPr>
          <w:rFonts w:ascii="Arial" w:hAnsi="Arial" w:cs="Arial"/>
          <w:b/>
          <w:sz w:val="20"/>
          <w:szCs w:val="20"/>
        </w:rPr>
        <w:t>a 9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A1EF9" w:rsidRPr="00AA1EF9">
        <w:rPr>
          <w:rFonts w:ascii="Arial" w:hAnsi="Arial" w:cs="Arial"/>
          <w:b/>
          <w:sz w:val="20"/>
          <w:szCs w:val="20"/>
        </w:rPr>
        <w:t xml:space="preserve">% </w:t>
      </w:r>
      <w:r>
        <w:rPr>
          <w:rFonts w:ascii="Arial" w:hAnsi="Arial" w:cs="Arial"/>
          <w:b/>
          <w:sz w:val="20"/>
          <w:szCs w:val="20"/>
        </w:rPr>
        <w:t xml:space="preserve">pro limity </w:t>
      </w:r>
      <w:r w:rsidR="00AA1EF9" w:rsidRPr="00AA1EF9">
        <w:rPr>
          <w:rFonts w:ascii="Arial" w:hAnsi="Arial" w:cs="Arial"/>
          <w:b/>
          <w:sz w:val="20"/>
          <w:szCs w:val="20"/>
        </w:rPr>
        <w:t>200/200.</w:t>
      </w:r>
      <w:r w:rsidR="00D76B00">
        <w:rPr>
          <w:rFonts w:ascii="Arial" w:hAnsi="Arial" w:cs="Arial"/>
          <w:b/>
          <w:sz w:val="20"/>
          <w:szCs w:val="20"/>
        </w:rPr>
        <w:t xml:space="preserve"> Zatímco </w:t>
      </w:r>
      <w:r w:rsidR="00C50550">
        <w:rPr>
          <w:rFonts w:ascii="Arial" w:hAnsi="Arial" w:cs="Arial"/>
          <w:b/>
          <w:sz w:val="20"/>
          <w:szCs w:val="20"/>
        </w:rPr>
        <w:t>u cen</w:t>
      </w:r>
      <w:r w:rsidR="00D76B00">
        <w:rPr>
          <w:rFonts w:ascii="Arial" w:hAnsi="Arial" w:cs="Arial"/>
          <w:b/>
          <w:sz w:val="20"/>
          <w:szCs w:val="20"/>
        </w:rPr>
        <w:t xml:space="preserve"> povinného ručení </w:t>
      </w:r>
      <w:r w:rsidR="00C50550">
        <w:rPr>
          <w:rFonts w:ascii="Arial" w:hAnsi="Arial" w:cs="Arial"/>
          <w:b/>
          <w:sz w:val="20"/>
          <w:szCs w:val="20"/>
        </w:rPr>
        <w:t>přinesl leden pouze mírnou změnu</w:t>
      </w:r>
      <w:r w:rsidR="00D76B00">
        <w:rPr>
          <w:rFonts w:ascii="Arial" w:hAnsi="Arial" w:cs="Arial"/>
          <w:b/>
          <w:sz w:val="20"/>
          <w:szCs w:val="20"/>
        </w:rPr>
        <w:t xml:space="preserve">, </w:t>
      </w:r>
      <w:r w:rsidR="00C50550">
        <w:rPr>
          <w:rFonts w:ascii="Arial" w:hAnsi="Arial" w:cs="Arial"/>
          <w:b/>
          <w:sz w:val="20"/>
          <w:szCs w:val="20"/>
        </w:rPr>
        <w:t xml:space="preserve">u dálniční známky došlo ke změně zcela zásadní. </w:t>
      </w:r>
    </w:p>
    <w:p w14:paraId="48188059" w14:textId="77777777" w:rsidR="00AA1EF9" w:rsidRPr="00673898" w:rsidRDefault="00AA1EF9" w:rsidP="0065153C">
      <w:pPr>
        <w:jc w:val="both"/>
        <w:rPr>
          <w:rFonts w:ascii="Arial" w:hAnsi="Arial" w:cs="Arial"/>
          <w:sz w:val="20"/>
          <w:szCs w:val="20"/>
        </w:rPr>
      </w:pPr>
    </w:p>
    <w:p w14:paraId="47A72651" w14:textId="14C8DAC7" w:rsidR="00E57D1A" w:rsidRPr="003A61F7" w:rsidRDefault="00673898" w:rsidP="0065153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B053B">
        <w:rPr>
          <w:rFonts w:ascii="Arial" w:hAnsi="Arial" w:cs="Arial"/>
          <w:sz w:val="20"/>
          <w:szCs w:val="20"/>
        </w:rPr>
        <w:t>POVIndex</w:t>
      </w:r>
      <w:proofErr w:type="spellEnd"/>
      <w:r w:rsidRPr="002B053B">
        <w:rPr>
          <w:rFonts w:ascii="Arial" w:hAnsi="Arial" w:cs="Arial"/>
          <w:sz w:val="20"/>
          <w:szCs w:val="20"/>
        </w:rPr>
        <w:t xml:space="preserve"> průměruje cenu za celou republiku, v jednotlivých regionech se pak průměrná výše liší. V Praze se majitelé vozidel musí připravit na ceny v průměru o 8,7 % vyšší, zatímco ve městech o velikosti Benešova naopak </w:t>
      </w:r>
      <w:r w:rsidR="003A61F7" w:rsidRPr="002B053B">
        <w:rPr>
          <w:rFonts w:ascii="Arial" w:hAnsi="Arial" w:cs="Arial"/>
          <w:sz w:val="20"/>
          <w:szCs w:val="20"/>
        </w:rPr>
        <w:t xml:space="preserve">průměrně </w:t>
      </w:r>
      <w:r w:rsidRPr="002B053B">
        <w:rPr>
          <w:rFonts w:ascii="Arial" w:hAnsi="Arial" w:cs="Arial"/>
          <w:sz w:val="20"/>
          <w:szCs w:val="20"/>
        </w:rPr>
        <w:t xml:space="preserve">ušetří </w:t>
      </w:r>
      <w:r w:rsidR="008020D3" w:rsidRPr="002B053B">
        <w:rPr>
          <w:rFonts w:ascii="Arial" w:hAnsi="Arial" w:cs="Arial"/>
          <w:sz w:val="20"/>
          <w:szCs w:val="20"/>
        </w:rPr>
        <w:t xml:space="preserve">10,5 %. Rozdíl v cenách je dán </w:t>
      </w:r>
      <w:r w:rsidR="003A61F7">
        <w:rPr>
          <w:rFonts w:ascii="Arial" w:hAnsi="Arial" w:cs="Arial"/>
          <w:sz w:val="20"/>
          <w:szCs w:val="20"/>
        </w:rPr>
        <w:t xml:space="preserve">konkrétními </w:t>
      </w:r>
      <w:r w:rsidR="00543F98" w:rsidRPr="002B053B">
        <w:rPr>
          <w:rFonts w:ascii="Arial" w:hAnsi="Arial" w:cs="Arial"/>
          <w:sz w:val="20"/>
          <w:szCs w:val="20"/>
        </w:rPr>
        <w:t>daty o nehodovosti</w:t>
      </w:r>
      <w:r w:rsidR="00543F98" w:rsidRPr="002B053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takže i dvě města srovnatelné velikosti mohou být v různých krajích </w:t>
      </w:r>
      <w:r w:rsidR="002B053B" w:rsidRPr="002B053B">
        <w:rPr>
          <w:rFonts w:ascii="Arial" w:hAnsi="Arial" w:cs="Arial"/>
          <w:color w:val="333333"/>
          <w:sz w:val="20"/>
          <w:szCs w:val="20"/>
          <w:shd w:val="clear" w:color="auto" w:fill="FFFFFF"/>
        </w:rPr>
        <w:t>n</w:t>
      </w:r>
      <w:r w:rsidR="003A61F7">
        <w:rPr>
          <w:rFonts w:ascii="Arial" w:hAnsi="Arial" w:cs="Arial"/>
          <w:color w:val="333333"/>
          <w:sz w:val="20"/>
          <w:szCs w:val="20"/>
          <w:shd w:val="clear" w:color="auto" w:fill="FFFFFF"/>
        </w:rPr>
        <w:t>a</w:t>
      </w:r>
      <w:r w:rsidR="002B053B" w:rsidRPr="002B053B">
        <w:rPr>
          <w:rFonts w:ascii="Arial" w:hAnsi="Arial" w:cs="Arial"/>
          <w:color w:val="333333"/>
          <w:sz w:val="20"/>
          <w:szCs w:val="20"/>
          <w:shd w:val="clear" w:color="auto" w:fill="FFFFFF"/>
        </w:rPr>
        <w:t>ceněná</w:t>
      </w:r>
      <w:r w:rsidR="00543F98" w:rsidRPr="002B053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A61F7">
        <w:rPr>
          <w:rFonts w:ascii="Arial" w:hAnsi="Arial" w:cs="Arial"/>
          <w:color w:val="333333"/>
          <w:sz w:val="20"/>
          <w:szCs w:val="20"/>
          <w:shd w:val="clear" w:color="auto" w:fill="FFFFFF"/>
        </w:rPr>
        <w:t>odlišně</w:t>
      </w:r>
      <w:r w:rsidR="00543F98" w:rsidRPr="002B053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="003A61F7">
        <w:rPr>
          <w:rFonts w:ascii="Arial" w:hAnsi="Arial" w:cs="Arial"/>
          <w:sz w:val="20"/>
          <w:szCs w:val="20"/>
        </w:rPr>
        <w:t>Pod</w:t>
      </w:r>
      <w:r w:rsidR="00C306CA" w:rsidRPr="002B053B">
        <w:rPr>
          <w:rFonts w:ascii="Arial" w:eastAsia="Times New Roman" w:hAnsi="Arial" w:cs="Arial"/>
          <w:sz w:val="20"/>
          <w:szCs w:val="20"/>
        </w:rPr>
        <w:t xml:space="preserve">le zákona je u povinného ručení nejnižším limitem pojistného krytí 35 milionů korun. Odborníci se však shodují, že </w:t>
      </w:r>
      <w:r w:rsidR="00E57D1A" w:rsidRPr="002B053B">
        <w:rPr>
          <w:rFonts w:ascii="Arial" w:eastAsia="Times New Roman" w:hAnsi="Arial" w:cs="Arial"/>
          <w:sz w:val="20"/>
          <w:szCs w:val="20"/>
        </w:rPr>
        <w:t xml:space="preserve">tato hodnota už v současnosti není dostatečná, zejména u vážných dopravních nehod, kdy vedle škody na vozidlech dochází i ke zranění osob a poškození budov či dopravních komunikací. </w:t>
      </w:r>
      <w:r w:rsidR="00DA576C" w:rsidRPr="002B053B">
        <w:rPr>
          <w:rFonts w:ascii="Arial" w:eastAsia="Times New Roman" w:hAnsi="Arial" w:cs="Arial"/>
          <w:sz w:val="20"/>
          <w:szCs w:val="20"/>
        </w:rPr>
        <w:t>Z tohoto důvodu by měl limit plnění činit alespoň 50 milionů korun.</w:t>
      </w:r>
    </w:p>
    <w:p w14:paraId="5ACCAD2D" w14:textId="258FCAE3" w:rsidR="00596E22" w:rsidRPr="00596E22" w:rsidRDefault="00596E22" w:rsidP="00596E2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596E22">
        <w:rPr>
          <w:rFonts w:ascii="Arial" w:hAnsi="Arial" w:cs="Arial"/>
          <w:b/>
          <w:sz w:val="20"/>
          <w:szCs w:val="20"/>
        </w:rPr>
        <w:t>Povinné ručení ruku v ruce s havarijním pojištěním</w:t>
      </w:r>
    </w:p>
    <w:p w14:paraId="57E3324E" w14:textId="0972BDD0" w:rsidR="00CF2718" w:rsidRDefault="00596E22" w:rsidP="0065153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Povinné ručení musí mít uzavřené</w:t>
      </w:r>
      <w:r w:rsidRPr="00596E22">
        <w:rPr>
          <w:rFonts w:ascii="Arial" w:hAnsi="Arial" w:cs="Arial"/>
          <w:sz w:val="20"/>
          <w:szCs w:val="20"/>
        </w:rPr>
        <w:t xml:space="preserve"> každý majit</w:t>
      </w:r>
      <w:r>
        <w:rPr>
          <w:rFonts w:ascii="Arial" w:hAnsi="Arial" w:cs="Arial"/>
          <w:sz w:val="20"/>
          <w:szCs w:val="20"/>
        </w:rPr>
        <w:t>el vozidla, kterému</w:t>
      </w:r>
      <w:r w:rsidRPr="00596E22">
        <w:rPr>
          <w:rFonts w:ascii="Arial" w:hAnsi="Arial" w:cs="Arial"/>
          <w:sz w:val="20"/>
          <w:szCs w:val="20"/>
        </w:rPr>
        <w:t xml:space="preserve"> byla přidělena registrační značka </w:t>
      </w:r>
      <w:r>
        <w:rPr>
          <w:rFonts w:ascii="Arial" w:hAnsi="Arial" w:cs="Arial"/>
          <w:sz w:val="20"/>
          <w:szCs w:val="20"/>
        </w:rPr>
        <w:t>či</w:t>
      </w:r>
      <w:r w:rsidRPr="00596E22">
        <w:rPr>
          <w:rFonts w:ascii="Arial" w:hAnsi="Arial" w:cs="Arial"/>
          <w:sz w:val="20"/>
          <w:szCs w:val="20"/>
        </w:rPr>
        <w:t xml:space="preserve"> technický průkaz a je používáno na veřejných komunikacích</w:t>
      </w:r>
      <w:r w:rsidR="00DA576C">
        <w:rPr>
          <w:rFonts w:ascii="Arial" w:hAnsi="Arial" w:cs="Arial"/>
          <w:sz w:val="20"/>
          <w:szCs w:val="20"/>
        </w:rPr>
        <w:t xml:space="preserve">. </w:t>
      </w:r>
      <w:r w:rsidR="003A61F7">
        <w:rPr>
          <w:rFonts w:ascii="Arial" w:hAnsi="Arial" w:cs="Arial"/>
          <w:sz w:val="20"/>
          <w:szCs w:val="20"/>
        </w:rPr>
        <w:t xml:space="preserve">Vztahuje se i na </w:t>
      </w:r>
      <w:proofErr w:type="spellStart"/>
      <w:r w:rsidR="00DA576C">
        <w:rPr>
          <w:rFonts w:ascii="Arial" w:hAnsi="Arial" w:cs="Arial"/>
          <w:sz w:val="20"/>
          <w:szCs w:val="20"/>
        </w:rPr>
        <w:t>elektrokol</w:t>
      </w:r>
      <w:r w:rsidR="003A61F7">
        <w:rPr>
          <w:rFonts w:ascii="Arial" w:hAnsi="Arial" w:cs="Arial"/>
          <w:sz w:val="20"/>
          <w:szCs w:val="20"/>
        </w:rPr>
        <w:t>a</w:t>
      </w:r>
      <w:proofErr w:type="spellEnd"/>
      <w:r w:rsidR="00DA576C" w:rsidRPr="00DA576C">
        <w:rPr>
          <w:rFonts w:ascii="Arial" w:hAnsi="Arial" w:cs="Arial"/>
          <w:sz w:val="20"/>
          <w:szCs w:val="20"/>
        </w:rPr>
        <w:t xml:space="preserve"> a koloběž</w:t>
      </w:r>
      <w:r w:rsidR="003A61F7">
        <w:rPr>
          <w:rFonts w:ascii="Arial" w:hAnsi="Arial" w:cs="Arial"/>
          <w:sz w:val="20"/>
          <w:szCs w:val="20"/>
        </w:rPr>
        <w:t>ky</w:t>
      </w:r>
      <w:r w:rsidR="00DA576C" w:rsidRPr="00DA576C">
        <w:rPr>
          <w:rFonts w:ascii="Arial" w:hAnsi="Arial" w:cs="Arial"/>
          <w:sz w:val="20"/>
          <w:szCs w:val="20"/>
        </w:rPr>
        <w:t xml:space="preserve"> </w:t>
      </w:r>
      <w:r w:rsidR="00DA576C">
        <w:rPr>
          <w:rFonts w:ascii="Arial" w:hAnsi="Arial" w:cs="Arial"/>
          <w:sz w:val="20"/>
          <w:szCs w:val="20"/>
        </w:rPr>
        <w:t>s</w:t>
      </w:r>
      <w:r w:rsidR="00DA576C" w:rsidRPr="00DA576C">
        <w:rPr>
          <w:rFonts w:ascii="Arial" w:hAnsi="Arial" w:cs="Arial"/>
          <w:sz w:val="20"/>
          <w:szCs w:val="20"/>
        </w:rPr>
        <w:t xml:space="preserve"> motor</w:t>
      </w:r>
      <w:r w:rsidR="00DA576C">
        <w:rPr>
          <w:rFonts w:ascii="Arial" w:hAnsi="Arial" w:cs="Arial"/>
          <w:sz w:val="20"/>
          <w:szCs w:val="20"/>
        </w:rPr>
        <w:t>em</w:t>
      </w:r>
      <w:r w:rsidR="00DA576C" w:rsidRPr="00DA576C">
        <w:rPr>
          <w:rFonts w:ascii="Arial" w:hAnsi="Arial" w:cs="Arial"/>
          <w:sz w:val="20"/>
          <w:szCs w:val="20"/>
        </w:rPr>
        <w:t xml:space="preserve"> </w:t>
      </w:r>
      <w:r w:rsidR="00DA576C">
        <w:rPr>
          <w:rFonts w:ascii="Arial" w:hAnsi="Arial" w:cs="Arial"/>
          <w:sz w:val="20"/>
          <w:szCs w:val="20"/>
        </w:rPr>
        <w:t>o výkonu</w:t>
      </w:r>
      <w:r w:rsidR="00DA576C" w:rsidRPr="00DA576C">
        <w:rPr>
          <w:rFonts w:ascii="Arial" w:hAnsi="Arial" w:cs="Arial"/>
          <w:sz w:val="20"/>
          <w:szCs w:val="20"/>
        </w:rPr>
        <w:t xml:space="preserve"> nad 250</w:t>
      </w:r>
      <w:r w:rsidR="00DA576C">
        <w:rPr>
          <w:rFonts w:ascii="Arial" w:hAnsi="Arial" w:cs="Arial"/>
          <w:sz w:val="20"/>
          <w:szCs w:val="20"/>
        </w:rPr>
        <w:t xml:space="preserve"> </w:t>
      </w:r>
      <w:r w:rsidR="00DA576C" w:rsidRPr="00DA576C">
        <w:rPr>
          <w:rFonts w:ascii="Arial" w:hAnsi="Arial" w:cs="Arial"/>
          <w:sz w:val="20"/>
          <w:szCs w:val="20"/>
        </w:rPr>
        <w:t>W</w:t>
      </w:r>
      <w:r w:rsidRPr="00596E22">
        <w:rPr>
          <w:rFonts w:ascii="Arial" w:hAnsi="Arial" w:cs="Arial"/>
          <w:sz w:val="20"/>
          <w:szCs w:val="20"/>
        </w:rPr>
        <w:t xml:space="preserve">. </w:t>
      </w:r>
      <w:r w:rsidR="00DA576C">
        <w:rPr>
          <w:rFonts w:ascii="Arial" w:hAnsi="Arial" w:cs="Arial"/>
          <w:sz w:val="20"/>
          <w:szCs w:val="20"/>
        </w:rPr>
        <w:t>Bez povinného ručení</w:t>
      </w:r>
      <w:r>
        <w:rPr>
          <w:rFonts w:ascii="Arial" w:hAnsi="Arial" w:cs="Arial"/>
          <w:sz w:val="20"/>
          <w:szCs w:val="20"/>
        </w:rPr>
        <w:t xml:space="preserve"> hrozí majiteli </w:t>
      </w:r>
      <w:r w:rsidR="00DA576C">
        <w:rPr>
          <w:rFonts w:ascii="Arial" w:hAnsi="Arial" w:cs="Arial"/>
          <w:sz w:val="20"/>
          <w:szCs w:val="20"/>
        </w:rPr>
        <w:t xml:space="preserve">vozidla </w:t>
      </w:r>
      <w:r>
        <w:rPr>
          <w:rFonts w:ascii="Arial" w:hAnsi="Arial" w:cs="Arial"/>
          <w:sz w:val="20"/>
          <w:szCs w:val="20"/>
        </w:rPr>
        <w:t xml:space="preserve">pokuta v řádech desetitisíců korun. </w:t>
      </w:r>
      <w:r w:rsidR="008020D3">
        <w:rPr>
          <w:rFonts w:ascii="Arial" w:hAnsi="Arial" w:cs="Arial"/>
          <w:sz w:val="20"/>
          <w:szCs w:val="20"/>
        </w:rPr>
        <w:t xml:space="preserve">Vedle povinného ručení </w:t>
      </w:r>
      <w:r w:rsidR="00C62A69">
        <w:rPr>
          <w:rFonts w:ascii="Arial" w:hAnsi="Arial" w:cs="Arial"/>
          <w:sz w:val="20"/>
          <w:szCs w:val="20"/>
        </w:rPr>
        <w:t>týkajícího</w:t>
      </w:r>
      <w:r w:rsidR="008020D3">
        <w:rPr>
          <w:rFonts w:ascii="Arial" w:hAnsi="Arial" w:cs="Arial"/>
          <w:sz w:val="20"/>
          <w:szCs w:val="20"/>
        </w:rPr>
        <w:t xml:space="preserve"> se úhrad</w:t>
      </w:r>
      <w:r w:rsidR="00C62A69">
        <w:rPr>
          <w:rFonts w:ascii="Arial" w:hAnsi="Arial" w:cs="Arial"/>
          <w:sz w:val="20"/>
          <w:szCs w:val="20"/>
        </w:rPr>
        <w:t>y</w:t>
      </w:r>
      <w:r w:rsidR="008020D3">
        <w:rPr>
          <w:rFonts w:ascii="Arial" w:hAnsi="Arial" w:cs="Arial"/>
          <w:sz w:val="20"/>
          <w:szCs w:val="20"/>
        </w:rPr>
        <w:t xml:space="preserve"> škody způsobené jiným osobám </w:t>
      </w:r>
      <w:r w:rsidR="00DA576C">
        <w:rPr>
          <w:rFonts w:ascii="Arial" w:hAnsi="Arial" w:cs="Arial"/>
          <w:sz w:val="20"/>
          <w:szCs w:val="20"/>
        </w:rPr>
        <w:t>by měl mít majitel</w:t>
      </w:r>
      <w:r w:rsidR="008020D3">
        <w:rPr>
          <w:rFonts w:ascii="Arial" w:hAnsi="Arial" w:cs="Arial"/>
          <w:sz w:val="20"/>
          <w:szCs w:val="20"/>
        </w:rPr>
        <w:t xml:space="preserve"> sjednáno i havarijní pojištění sloužící ke krytí škod na vlastním majetku. </w:t>
      </w:r>
      <w:r w:rsidR="00C306CA" w:rsidRPr="00C306CA">
        <w:rPr>
          <w:rFonts w:ascii="Arial" w:hAnsi="Arial" w:cs="Arial"/>
          <w:i/>
          <w:sz w:val="20"/>
          <w:szCs w:val="20"/>
        </w:rPr>
        <w:t>„</w:t>
      </w:r>
      <w:r w:rsidR="00DA576C">
        <w:rPr>
          <w:rFonts w:ascii="Arial" w:hAnsi="Arial" w:cs="Arial"/>
          <w:i/>
          <w:sz w:val="20"/>
          <w:szCs w:val="20"/>
        </w:rPr>
        <w:t>Š</w:t>
      </w:r>
      <w:r w:rsidR="008020D3" w:rsidRPr="00C306CA">
        <w:rPr>
          <w:rFonts w:ascii="Arial" w:hAnsi="Arial" w:cs="Arial"/>
          <w:i/>
          <w:sz w:val="20"/>
          <w:szCs w:val="20"/>
        </w:rPr>
        <w:t xml:space="preserve">kody na vlastním vozidle </w:t>
      </w:r>
      <w:r w:rsidR="00DA576C">
        <w:rPr>
          <w:rFonts w:ascii="Arial" w:hAnsi="Arial" w:cs="Arial"/>
          <w:i/>
          <w:sz w:val="20"/>
          <w:szCs w:val="20"/>
        </w:rPr>
        <w:t xml:space="preserve">nezřídka </w:t>
      </w:r>
      <w:r w:rsidR="008020D3" w:rsidRPr="00C306CA">
        <w:rPr>
          <w:rFonts w:ascii="Arial" w:hAnsi="Arial" w:cs="Arial"/>
          <w:i/>
          <w:sz w:val="20"/>
          <w:szCs w:val="20"/>
        </w:rPr>
        <w:t xml:space="preserve">výrazně převyšují </w:t>
      </w:r>
      <w:r w:rsidR="00DA576C">
        <w:rPr>
          <w:rFonts w:ascii="Arial" w:hAnsi="Arial" w:cs="Arial"/>
          <w:i/>
          <w:sz w:val="20"/>
          <w:szCs w:val="20"/>
        </w:rPr>
        <w:t>škody</w:t>
      </w:r>
      <w:r w:rsidR="008020D3" w:rsidRPr="00C306CA">
        <w:rPr>
          <w:rFonts w:ascii="Arial" w:hAnsi="Arial" w:cs="Arial"/>
          <w:i/>
          <w:sz w:val="20"/>
          <w:szCs w:val="20"/>
        </w:rPr>
        <w:t xml:space="preserve"> způsobené třetím stranám. </w:t>
      </w:r>
      <w:r w:rsidR="00E343B0">
        <w:rPr>
          <w:rFonts w:ascii="Arial" w:hAnsi="Arial" w:cs="Arial"/>
          <w:i/>
          <w:sz w:val="20"/>
          <w:szCs w:val="20"/>
        </w:rPr>
        <w:t>Podle statist</w:t>
      </w:r>
      <w:r w:rsidR="00C62A69">
        <w:rPr>
          <w:rFonts w:ascii="Arial" w:hAnsi="Arial" w:cs="Arial"/>
          <w:i/>
          <w:sz w:val="20"/>
          <w:szCs w:val="20"/>
        </w:rPr>
        <w:t>iky České asociace pojistitelů za rok 2020</w:t>
      </w:r>
      <w:r w:rsidR="00E343B0">
        <w:rPr>
          <w:rFonts w:ascii="Arial" w:hAnsi="Arial" w:cs="Arial"/>
          <w:i/>
          <w:sz w:val="20"/>
          <w:szCs w:val="20"/>
        </w:rPr>
        <w:t xml:space="preserve"> </w:t>
      </w:r>
      <w:r w:rsidR="00C306CA" w:rsidRPr="00C306CA">
        <w:rPr>
          <w:rFonts w:ascii="Arial" w:hAnsi="Arial" w:cs="Arial"/>
          <w:i/>
          <w:sz w:val="20"/>
          <w:szCs w:val="20"/>
        </w:rPr>
        <w:t xml:space="preserve">má dnes nějakou formu havarijního pojištění sjednanou pouze </w:t>
      </w:r>
      <w:r w:rsidR="002B053B" w:rsidRPr="002B053B">
        <w:rPr>
          <w:rFonts w:ascii="Arial" w:hAnsi="Arial" w:cs="Arial"/>
          <w:i/>
          <w:sz w:val="20"/>
          <w:szCs w:val="20"/>
        </w:rPr>
        <w:t>87,6</w:t>
      </w:r>
      <w:r w:rsidR="00C306CA" w:rsidRPr="002B053B">
        <w:rPr>
          <w:rFonts w:ascii="Arial" w:hAnsi="Arial" w:cs="Arial"/>
          <w:i/>
          <w:sz w:val="20"/>
          <w:szCs w:val="20"/>
        </w:rPr>
        <w:t xml:space="preserve"> %</w:t>
      </w:r>
      <w:r w:rsidR="00C306CA" w:rsidRPr="00C306CA">
        <w:rPr>
          <w:rFonts w:ascii="Arial" w:hAnsi="Arial" w:cs="Arial"/>
          <w:i/>
          <w:sz w:val="20"/>
          <w:szCs w:val="20"/>
        </w:rPr>
        <w:t xml:space="preserve"> majitelů vozidel,“ </w:t>
      </w:r>
      <w:r w:rsidR="00C306CA">
        <w:rPr>
          <w:rFonts w:ascii="Arial" w:hAnsi="Arial" w:cs="Arial"/>
          <w:sz w:val="20"/>
          <w:szCs w:val="20"/>
        </w:rPr>
        <w:t xml:space="preserve">říká </w:t>
      </w:r>
      <w:r w:rsidR="00C306CA" w:rsidRPr="008E5FF5">
        <w:rPr>
          <w:rFonts w:ascii="Arial" w:hAnsi="Arial" w:cs="Arial"/>
          <w:b/>
          <w:sz w:val="20"/>
          <w:szCs w:val="20"/>
        </w:rPr>
        <w:t>Jiří Váchal, analytik neživotního pojištění Broker Consulting</w:t>
      </w:r>
      <w:r w:rsidR="00C306CA">
        <w:rPr>
          <w:rFonts w:ascii="Arial" w:hAnsi="Arial" w:cs="Arial"/>
          <w:b/>
          <w:sz w:val="20"/>
          <w:szCs w:val="20"/>
        </w:rPr>
        <w:t>.</w:t>
      </w:r>
    </w:p>
    <w:p w14:paraId="4C08330D" w14:textId="1C41A4B4" w:rsidR="00673898" w:rsidRDefault="00673898" w:rsidP="00B21A9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673898">
        <w:rPr>
          <w:rFonts w:ascii="Arial" w:hAnsi="Arial" w:cs="Arial"/>
          <w:b/>
          <w:sz w:val="20"/>
          <w:szCs w:val="20"/>
        </w:rPr>
        <w:t>Přechod z papírové dálniční známky na elektronickou</w:t>
      </w:r>
    </w:p>
    <w:p w14:paraId="3419599E" w14:textId="250557B6" w:rsidR="00673898" w:rsidRPr="001B5D34" w:rsidRDefault="00D25B0B" w:rsidP="0067389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31. leden </w:t>
      </w:r>
      <w:r w:rsidR="00673898" w:rsidRPr="00673898">
        <w:rPr>
          <w:rFonts w:ascii="Arial" w:hAnsi="Arial" w:cs="Arial"/>
          <w:sz w:val="20"/>
          <w:szCs w:val="20"/>
        </w:rPr>
        <w:t xml:space="preserve">přinesl motoristům zásadní novinku, kdy po čtvrtstoletí </w:t>
      </w:r>
      <w:r>
        <w:rPr>
          <w:rFonts w:ascii="Arial" w:hAnsi="Arial" w:cs="Arial"/>
          <w:sz w:val="20"/>
          <w:szCs w:val="20"/>
        </w:rPr>
        <w:t>skončila platnost nalepovacích dálničních známek. Ty jsou nově k dispozici pouze v elektronické podobě</w:t>
      </w:r>
      <w:r w:rsidR="00673898" w:rsidRPr="0067389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Změna se však netýká jejich ceny, i letos tak </w:t>
      </w:r>
      <w:r w:rsidRPr="00D25B0B">
        <w:rPr>
          <w:rFonts w:ascii="Arial" w:hAnsi="Arial" w:cs="Arial"/>
          <w:sz w:val="20"/>
          <w:szCs w:val="20"/>
        </w:rPr>
        <w:t xml:space="preserve">roční dálniční známka pro osobní automobily do 3,5 tuny </w:t>
      </w:r>
      <w:r>
        <w:rPr>
          <w:rFonts w:ascii="Arial" w:hAnsi="Arial" w:cs="Arial"/>
          <w:sz w:val="20"/>
          <w:szCs w:val="20"/>
        </w:rPr>
        <w:t xml:space="preserve">stojí 1 </w:t>
      </w:r>
      <w:r w:rsidRPr="00D25B0B">
        <w:rPr>
          <w:rFonts w:ascii="Arial" w:hAnsi="Arial" w:cs="Arial"/>
          <w:sz w:val="20"/>
          <w:szCs w:val="20"/>
        </w:rPr>
        <w:t xml:space="preserve">500 korun, </w:t>
      </w:r>
      <w:r>
        <w:rPr>
          <w:rFonts w:ascii="Arial" w:hAnsi="Arial" w:cs="Arial"/>
          <w:sz w:val="20"/>
          <w:szCs w:val="20"/>
        </w:rPr>
        <w:t>známka na 30 dní je k dostání za</w:t>
      </w:r>
      <w:r w:rsidRPr="00D25B0B">
        <w:rPr>
          <w:rFonts w:ascii="Arial" w:hAnsi="Arial" w:cs="Arial"/>
          <w:sz w:val="20"/>
          <w:szCs w:val="20"/>
        </w:rPr>
        <w:t xml:space="preserve"> 440 </w:t>
      </w:r>
      <w:r w:rsidR="00D76B00">
        <w:rPr>
          <w:rFonts w:ascii="Arial" w:hAnsi="Arial" w:cs="Arial"/>
          <w:sz w:val="20"/>
          <w:szCs w:val="20"/>
        </w:rPr>
        <w:t>korun</w:t>
      </w:r>
      <w:r w:rsidRPr="00D25B0B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varianta na 10 dní vyjde na</w:t>
      </w:r>
      <w:r w:rsidRPr="00D25B0B">
        <w:rPr>
          <w:rFonts w:ascii="Arial" w:hAnsi="Arial" w:cs="Arial"/>
          <w:sz w:val="20"/>
          <w:szCs w:val="20"/>
        </w:rPr>
        <w:t xml:space="preserve"> 310 korun.</w:t>
      </w:r>
      <w:r>
        <w:rPr>
          <w:rFonts w:ascii="Arial" w:hAnsi="Arial" w:cs="Arial"/>
          <w:sz w:val="20"/>
          <w:szCs w:val="20"/>
        </w:rPr>
        <w:t xml:space="preserve"> </w:t>
      </w:r>
      <w:r w:rsidR="001B5D34">
        <w:rPr>
          <w:rFonts w:ascii="Arial" w:hAnsi="Arial" w:cs="Arial"/>
          <w:sz w:val="20"/>
          <w:szCs w:val="20"/>
        </w:rPr>
        <w:t xml:space="preserve">Pro tzv. ekologické vozy – na zemní plyn či </w:t>
      </w:r>
      <w:proofErr w:type="spellStart"/>
      <w:r w:rsidR="001B5D34">
        <w:rPr>
          <w:rFonts w:ascii="Arial" w:hAnsi="Arial" w:cs="Arial"/>
          <w:sz w:val="20"/>
          <w:szCs w:val="20"/>
        </w:rPr>
        <w:t>biometan</w:t>
      </w:r>
      <w:proofErr w:type="spellEnd"/>
      <w:r w:rsidR="001B5D34">
        <w:rPr>
          <w:rFonts w:ascii="Arial" w:hAnsi="Arial" w:cs="Arial"/>
          <w:sz w:val="20"/>
          <w:szCs w:val="20"/>
        </w:rPr>
        <w:t xml:space="preserve"> – platí poloviční cena dálniční známky a např. elektromobily jsou od placení zcela osvobozeny. </w:t>
      </w:r>
      <w:r w:rsidR="008E5FF5">
        <w:rPr>
          <w:rFonts w:ascii="Arial" w:hAnsi="Arial" w:cs="Arial"/>
          <w:sz w:val="20"/>
          <w:szCs w:val="20"/>
        </w:rPr>
        <w:t xml:space="preserve">Známku lze </w:t>
      </w:r>
      <w:r w:rsidR="008E5FF5" w:rsidRPr="008E5FF5">
        <w:rPr>
          <w:rFonts w:ascii="Arial" w:hAnsi="Arial" w:cs="Arial"/>
          <w:sz w:val="20"/>
          <w:szCs w:val="20"/>
        </w:rPr>
        <w:t xml:space="preserve">zakoupit </w:t>
      </w:r>
      <w:r w:rsidR="008E5FF5">
        <w:rPr>
          <w:rFonts w:ascii="Arial" w:hAnsi="Arial" w:cs="Arial"/>
          <w:sz w:val="20"/>
          <w:szCs w:val="20"/>
        </w:rPr>
        <w:t xml:space="preserve">jak prostřednictvím internetu, tak </w:t>
      </w:r>
      <w:r w:rsidR="008E5FF5" w:rsidRPr="008E5FF5">
        <w:rPr>
          <w:rFonts w:ascii="Arial" w:hAnsi="Arial" w:cs="Arial"/>
          <w:sz w:val="20"/>
          <w:szCs w:val="20"/>
        </w:rPr>
        <w:t xml:space="preserve">na vybraných obchodních místech, jako jsou čerpací stanice, pobočky České </w:t>
      </w:r>
      <w:r w:rsidR="008E5FF5">
        <w:rPr>
          <w:rFonts w:ascii="Arial" w:hAnsi="Arial" w:cs="Arial"/>
          <w:sz w:val="20"/>
          <w:szCs w:val="20"/>
        </w:rPr>
        <w:t xml:space="preserve">pošty nebo samoobslužné kiosk zejména </w:t>
      </w:r>
      <w:r w:rsidR="008E5FF5" w:rsidRPr="008E5FF5">
        <w:rPr>
          <w:rFonts w:ascii="Arial" w:hAnsi="Arial" w:cs="Arial"/>
          <w:sz w:val="20"/>
          <w:szCs w:val="20"/>
        </w:rPr>
        <w:t>v příhraničních oblastech.</w:t>
      </w:r>
      <w:r w:rsidR="008E5FF5">
        <w:rPr>
          <w:rFonts w:ascii="Arial" w:hAnsi="Arial" w:cs="Arial"/>
          <w:sz w:val="20"/>
          <w:szCs w:val="20"/>
        </w:rPr>
        <w:t xml:space="preserve"> </w:t>
      </w:r>
      <w:r w:rsidR="008E5FF5" w:rsidRPr="008E5FF5">
        <w:rPr>
          <w:rFonts w:ascii="Arial" w:hAnsi="Arial" w:cs="Arial"/>
          <w:i/>
          <w:sz w:val="20"/>
          <w:szCs w:val="20"/>
        </w:rPr>
        <w:t>„</w:t>
      </w:r>
      <w:r w:rsidRPr="008E5FF5">
        <w:rPr>
          <w:rFonts w:ascii="Arial" w:hAnsi="Arial" w:cs="Arial"/>
          <w:i/>
          <w:sz w:val="20"/>
          <w:szCs w:val="20"/>
        </w:rPr>
        <w:t>Výhodou roční elektronické známky je její</w:t>
      </w:r>
      <w:r w:rsidR="008E5FF5" w:rsidRPr="008E5FF5">
        <w:rPr>
          <w:rFonts w:ascii="Arial" w:hAnsi="Arial" w:cs="Arial"/>
          <w:i/>
          <w:sz w:val="20"/>
          <w:szCs w:val="20"/>
        </w:rPr>
        <w:t xml:space="preserve"> klouzavá platnost. </w:t>
      </w:r>
      <w:r w:rsidR="008E5FF5">
        <w:rPr>
          <w:rFonts w:ascii="Arial" w:hAnsi="Arial" w:cs="Arial"/>
          <w:i/>
          <w:sz w:val="20"/>
          <w:szCs w:val="20"/>
        </w:rPr>
        <w:t>Nově už přímo nekopíruje kalendářní rok, ale</w:t>
      </w:r>
      <w:r w:rsidR="008E5FF5" w:rsidRPr="008E5FF5">
        <w:rPr>
          <w:rFonts w:ascii="Arial" w:hAnsi="Arial" w:cs="Arial"/>
          <w:i/>
          <w:sz w:val="20"/>
          <w:szCs w:val="20"/>
        </w:rPr>
        <w:t xml:space="preserve"> </w:t>
      </w:r>
      <w:r w:rsidR="008E5FF5">
        <w:rPr>
          <w:rFonts w:ascii="Arial" w:hAnsi="Arial" w:cs="Arial"/>
          <w:i/>
          <w:sz w:val="20"/>
          <w:szCs w:val="20"/>
        </w:rPr>
        <w:t xml:space="preserve">pokrývá období </w:t>
      </w:r>
      <w:r w:rsidR="008E5FF5" w:rsidRPr="008E5FF5">
        <w:rPr>
          <w:rFonts w:ascii="Arial" w:hAnsi="Arial" w:cs="Arial"/>
          <w:i/>
          <w:sz w:val="20"/>
          <w:szCs w:val="20"/>
        </w:rPr>
        <w:t>365 dní od data, které si motorista sám zvolí,</w:t>
      </w:r>
      <w:r w:rsidR="008E5FF5">
        <w:rPr>
          <w:rFonts w:ascii="Arial" w:hAnsi="Arial" w:cs="Arial"/>
          <w:sz w:val="20"/>
          <w:szCs w:val="20"/>
        </w:rPr>
        <w:t xml:space="preserve">“ popisuje </w:t>
      </w:r>
      <w:r w:rsidR="008E5FF5" w:rsidRPr="008E5FF5">
        <w:rPr>
          <w:rFonts w:ascii="Arial" w:hAnsi="Arial" w:cs="Arial"/>
          <w:b/>
          <w:sz w:val="20"/>
          <w:szCs w:val="20"/>
        </w:rPr>
        <w:t>Jiří Váchal</w:t>
      </w:r>
      <w:r w:rsidR="00C306CA" w:rsidRPr="00C306CA">
        <w:rPr>
          <w:rFonts w:ascii="Arial" w:hAnsi="Arial" w:cs="Arial"/>
          <w:sz w:val="20"/>
          <w:szCs w:val="20"/>
        </w:rPr>
        <w:t>,</w:t>
      </w:r>
      <w:r w:rsidR="008E5FF5" w:rsidRPr="00C306CA">
        <w:rPr>
          <w:rFonts w:ascii="Arial" w:hAnsi="Arial" w:cs="Arial"/>
          <w:sz w:val="20"/>
          <w:szCs w:val="20"/>
        </w:rPr>
        <w:t xml:space="preserve"> </w:t>
      </w:r>
      <w:r w:rsidR="008E5FF5">
        <w:rPr>
          <w:rFonts w:ascii="Arial" w:hAnsi="Arial" w:cs="Arial"/>
          <w:sz w:val="20"/>
          <w:szCs w:val="20"/>
        </w:rPr>
        <w:t xml:space="preserve">a dodává: </w:t>
      </w:r>
      <w:r w:rsidR="008E5FF5" w:rsidRPr="008E5FF5">
        <w:rPr>
          <w:rFonts w:ascii="Arial" w:hAnsi="Arial" w:cs="Arial"/>
          <w:i/>
          <w:sz w:val="20"/>
          <w:szCs w:val="20"/>
        </w:rPr>
        <w:t xml:space="preserve">„Novinkou </w:t>
      </w:r>
      <w:r w:rsidR="00C62A69">
        <w:rPr>
          <w:rFonts w:ascii="Arial" w:hAnsi="Arial" w:cs="Arial"/>
          <w:i/>
          <w:sz w:val="20"/>
          <w:szCs w:val="20"/>
        </w:rPr>
        <w:t xml:space="preserve">pro lepší komfort motoristů </w:t>
      </w:r>
      <w:r w:rsidR="008E5FF5" w:rsidRPr="008E5FF5">
        <w:rPr>
          <w:rFonts w:ascii="Arial" w:hAnsi="Arial" w:cs="Arial"/>
          <w:i/>
          <w:sz w:val="20"/>
          <w:szCs w:val="20"/>
        </w:rPr>
        <w:t>je také automatické upozornění e-mailem nebo SMS zprávou na blížící se konec platnosti roční známky.“</w:t>
      </w:r>
    </w:p>
    <w:p w14:paraId="7063C0EB" w14:textId="73EC9976" w:rsidR="001B5D34" w:rsidRPr="00B21A92" w:rsidRDefault="00C306CA" w:rsidP="00673898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B21A92">
        <w:rPr>
          <w:rFonts w:ascii="Arial" w:hAnsi="Arial" w:cs="Arial"/>
          <w:b/>
          <w:sz w:val="20"/>
          <w:szCs w:val="20"/>
        </w:rPr>
        <w:t xml:space="preserve"> </w:t>
      </w:r>
      <w:r w:rsidR="00646D74" w:rsidRPr="00B21A92">
        <w:rPr>
          <w:rFonts w:ascii="Arial" w:hAnsi="Arial" w:cs="Arial"/>
          <w:b/>
          <w:sz w:val="20"/>
          <w:szCs w:val="20"/>
        </w:rPr>
        <w:t xml:space="preserve">„Koronavirové“ prodloužení platnosti STK </w:t>
      </w:r>
    </w:p>
    <w:p w14:paraId="2AE42C71" w14:textId="2C6DF748" w:rsidR="001B5D34" w:rsidRPr="00B21A92" w:rsidRDefault="00646D74" w:rsidP="00B21A92">
      <w:pPr>
        <w:widowControl/>
        <w:autoSpaceDE/>
        <w:autoSpaceDN/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B21A92">
        <w:rPr>
          <w:rFonts w:ascii="Arial" w:hAnsi="Arial" w:cs="Arial"/>
          <w:sz w:val="20"/>
          <w:szCs w:val="20"/>
        </w:rPr>
        <w:t>Podle celoevropského nařízení mohli řidiči, kterým vypršela platnost STK mezi 1. únorem a 31. srpnem 2020, odložit technickou prohlídku o 7 měsíců. Mnozí z těchto řidičů tak STK absolvují až v první půli letošního roku. Podle Jiřího Váchala zůstávají ceny za technickou prohlídku osobního vozu či dodávky srovnatelné s</w:t>
      </w:r>
      <w:r w:rsidR="00C62A69">
        <w:rPr>
          <w:rFonts w:ascii="Arial" w:hAnsi="Arial" w:cs="Arial"/>
          <w:sz w:val="20"/>
          <w:szCs w:val="20"/>
        </w:rPr>
        <w:t> minulým rokem</w:t>
      </w:r>
      <w:r w:rsidRPr="00B21A92">
        <w:rPr>
          <w:rFonts w:ascii="Arial" w:hAnsi="Arial" w:cs="Arial"/>
          <w:sz w:val="20"/>
          <w:szCs w:val="20"/>
        </w:rPr>
        <w:t xml:space="preserve">, čili mezi 900 a 1 100 </w:t>
      </w:r>
      <w:r w:rsidR="00D76B00">
        <w:rPr>
          <w:rFonts w:ascii="Arial" w:hAnsi="Arial" w:cs="Arial"/>
          <w:sz w:val="20"/>
          <w:szCs w:val="20"/>
        </w:rPr>
        <w:t>korun</w:t>
      </w:r>
      <w:r w:rsidRPr="00B21A92">
        <w:rPr>
          <w:rFonts w:ascii="Arial" w:hAnsi="Arial" w:cs="Arial"/>
          <w:sz w:val="20"/>
          <w:szCs w:val="20"/>
        </w:rPr>
        <w:t xml:space="preserve">. Měření emisí u vozů na benzinový motor startuje od 700 </w:t>
      </w:r>
      <w:r w:rsidR="00D76B00">
        <w:rPr>
          <w:rFonts w:ascii="Arial" w:hAnsi="Arial" w:cs="Arial"/>
          <w:sz w:val="20"/>
          <w:szCs w:val="20"/>
        </w:rPr>
        <w:t>korun</w:t>
      </w:r>
      <w:r w:rsidRPr="00B21A92">
        <w:rPr>
          <w:rFonts w:ascii="Arial" w:hAnsi="Arial" w:cs="Arial"/>
          <w:sz w:val="20"/>
          <w:szCs w:val="20"/>
        </w:rPr>
        <w:t xml:space="preserve">, u nafty začíná na 1 000 </w:t>
      </w:r>
      <w:r w:rsidR="00D76B00">
        <w:rPr>
          <w:rFonts w:ascii="Arial" w:hAnsi="Arial" w:cs="Arial"/>
          <w:sz w:val="20"/>
          <w:szCs w:val="20"/>
        </w:rPr>
        <w:t>korunách</w:t>
      </w:r>
      <w:r w:rsidRPr="00B21A92">
        <w:rPr>
          <w:rFonts w:ascii="Arial" w:hAnsi="Arial" w:cs="Arial"/>
          <w:sz w:val="20"/>
          <w:szCs w:val="20"/>
        </w:rPr>
        <w:t xml:space="preserve"> a u plynu (LPG, CNG) ještě o dvě stě korun výše. </w:t>
      </w:r>
      <w:r w:rsidR="00640494" w:rsidRPr="00B21A92">
        <w:rPr>
          <w:rFonts w:ascii="Arial" w:hAnsi="Arial" w:cs="Arial"/>
          <w:sz w:val="20"/>
          <w:szCs w:val="20"/>
        </w:rPr>
        <w:t xml:space="preserve">U nových vozů je třeba STK </w:t>
      </w:r>
      <w:r w:rsidR="001B5D34" w:rsidRPr="00B21A92">
        <w:rPr>
          <w:rFonts w:ascii="Arial" w:hAnsi="Arial" w:cs="Arial"/>
          <w:sz w:val="20"/>
          <w:szCs w:val="20"/>
        </w:rPr>
        <w:t>absolvovat nejpozději po čtyřech letech</w:t>
      </w:r>
      <w:r w:rsidR="00640494" w:rsidRPr="00B21A92">
        <w:rPr>
          <w:rFonts w:ascii="Arial" w:hAnsi="Arial" w:cs="Arial"/>
          <w:sz w:val="20"/>
          <w:szCs w:val="20"/>
        </w:rPr>
        <w:t xml:space="preserve">, poté každé dva roky, kdy je také </w:t>
      </w:r>
      <w:r w:rsidR="00C62A69">
        <w:rPr>
          <w:rFonts w:ascii="Arial" w:hAnsi="Arial" w:cs="Arial"/>
          <w:sz w:val="20"/>
          <w:szCs w:val="20"/>
        </w:rPr>
        <w:t>nutné</w:t>
      </w:r>
      <w:r w:rsidR="00640494" w:rsidRPr="00B21A92">
        <w:rPr>
          <w:rFonts w:ascii="Arial" w:hAnsi="Arial" w:cs="Arial"/>
          <w:sz w:val="20"/>
          <w:szCs w:val="20"/>
        </w:rPr>
        <w:t xml:space="preserve"> nechat provést kontrolu emisí. Ojeté vozy musí mít STK</w:t>
      </w:r>
      <w:r w:rsidR="001B5D34" w:rsidRPr="00B21A92">
        <w:rPr>
          <w:rFonts w:ascii="Arial" w:hAnsi="Arial" w:cs="Arial"/>
          <w:sz w:val="20"/>
          <w:szCs w:val="20"/>
        </w:rPr>
        <w:t xml:space="preserve"> každé dva roky. </w:t>
      </w:r>
    </w:p>
    <w:p w14:paraId="019E0D21" w14:textId="008C5170" w:rsidR="00C306CA" w:rsidRDefault="00640494" w:rsidP="00B21A92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eastAsia="F015TEELig" w:hAnsi="Arial" w:cs="Arial"/>
          <w:sz w:val="20"/>
          <w:szCs w:val="20"/>
          <w:lang w:bidi="cs-CZ"/>
        </w:rPr>
      </w:pP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„Řidičům doporučuji svědomitě dodržovat termíny technických kontrol. Těm, kteří jezdí s 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>propadlou technickou,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 hrozí při 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>silniční kontrole 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>pokuta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> až 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do výše 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2 000 korun. 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Ještě 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horší 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>situace nastane, pokud policie posoudí vozidlo jako technicky ne</w:t>
      </w:r>
      <w:r w:rsidR="00C62A69">
        <w:rPr>
          <w:rFonts w:ascii="Arial" w:eastAsia="F015TEELig" w:hAnsi="Arial" w:cs="Arial"/>
          <w:i/>
          <w:sz w:val="20"/>
          <w:szCs w:val="20"/>
          <w:lang w:bidi="cs-CZ"/>
        </w:rPr>
        <w:t xml:space="preserve">způsobilé. V takovém případě 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řidič riskuje </w:t>
      </w:r>
      <w:r w:rsid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nejen 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>pokutu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> 5 000 až 10 000 korun</w:t>
      </w:r>
      <w:r w:rsidR="00B21A92">
        <w:rPr>
          <w:rFonts w:ascii="Arial" w:eastAsia="F015TEELig" w:hAnsi="Arial" w:cs="Arial"/>
          <w:i/>
          <w:sz w:val="20"/>
          <w:szCs w:val="20"/>
          <w:lang w:bidi="cs-CZ"/>
        </w:rPr>
        <w:t>, ale také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 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zákaz řízení </w:t>
      </w:r>
      <w:r w:rsidR="00B21A92">
        <w:rPr>
          <w:rFonts w:ascii="Arial" w:eastAsia="F015TEELig" w:hAnsi="Arial" w:cs="Arial"/>
          <w:i/>
          <w:sz w:val="20"/>
          <w:szCs w:val="20"/>
          <w:lang w:bidi="cs-CZ"/>
        </w:rPr>
        <w:t>na</w:t>
      </w:r>
      <w:r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 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6 měsíců </w:t>
      </w:r>
      <w:r w:rsidR="00B21A92">
        <w:rPr>
          <w:rFonts w:ascii="Arial" w:eastAsia="F015TEELig" w:hAnsi="Arial" w:cs="Arial"/>
          <w:i/>
          <w:sz w:val="20"/>
          <w:szCs w:val="20"/>
          <w:lang w:bidi="cs-CZ"/>
        </w:rPr>
        <w:t>až</w:t>
      </w:r>
      <w:r w:rsidR="001B5D34" w:rsidRP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 1 rok</w:t>
      </w:r>
      <w:r w:rsidR="00B21A92">
        <w:rPr>
          <w:rFonts w:ascii="Arial" w:eastAsia="F015TEELig" w:hAnsi="Arial" w:cs="Arial"/>
          <w:i/>
          <w:sz w:val="20"/>
          <w:szCs w:val="20"/>
          <w:lang w:bidi="cs-CZ"/>
        </w:rPr>
        <w:t xml:space="preserve">,“ </w:t>
      </w:r>
      <w:r w:rsidRPr="00B21A92">
        <w:rPr>
          <w:rFonts w:ascii="Arial" w:eastAsia="F015TEELig" w:hAnsi="Arial" w:cs="Arial"/>
          <w:sz w:val="20"/>
          <w:szCs w:val="20"/>
          <w:lang w:bidi="cs-CZ"/>
        </w:rPr>
        <w:t>upozorňuje Jiří Váchal</w:t>
      </w:r>
      <w:r w:rsidR="00C306CA">
        <w:rPr>
          <w:rFonts w:ascii="Arial" w:eastAsia="F015TEELig" w:hAnsi="Arial" w:cs="Arial"/>
          <w:sz w:val="20"/>
          <w:szCs w:val="20"/>
          <w:lang w:bidi="cs-CZ"/>
        </w:rPr>
        <w:t xml:space="preserve"> z </w:t>
      </w:r>
      <w:proofErr w:type="gramStart"/>
      <w:r w:rsidR="00C306CA">
        <w:rPr>
          <w:rFonts w:ascii="Arial" w:eastAsia="F015TEELig" w:hAnsi="Arial" w:cs="Arial"/>
          <w:sz w:val="20"/>
          <w:szCs w:val="20"/>
          <w:lang w:bidi="cs-CZ"/>
        </w:rPr>
        <w:t>Broker</w:t>
      </w:r>
      <w:proofErr w:type="gramEnd"/>
      <w:r w:rsidR="00C306CA">
        <w:rPr>
          <w:rFonts w:ascii="Arial" w:eastAsia="F015TEELig" w:hAnsi="Arial" w:cs="Arial"/>
          <w:sz w:val="20"/>
          <w:szCs w:val="20"/>
          <w:lang w:bidi="cs-CZ"/>
        </w:rPr>
        <w:t xml:space="preserve"> Consulting.</w:t>
      </w:r>
    </w:p>
    <w:p w14:paraId="53BC84D3" w14:textId="77777777" w:rsidR="00C306CA" w:rsidRDefault="00C306CA" w:rsidP="0065153C">
      <w:pPr>
        <w:jc w:val="both"/>
        <w:rPr>
          <w:noProof/>
          <w:lang w:bidi="ar-SA"/>
        </w:rPr>
      </w:pPr>
    </w:p>
    <w:p w14:paraId="7BB75924" w14:textId="0A885A94" w:rsidR="00C306CA" w:rsidRPr="00866220" w:rsidRDefault="00866220" w:rsidP="0065153C">
      <w:pPr>
        <w:jc w:val="both"/>
        <w:rPr>
          <w:rFonts w:ascii="Arial" w:hAnsi="Arial" w:cs="Arial"/>
          <w:noProof/>
          <w:color w:val="FF0000"/>
          <w:sz w:val="20"/>
          <w:szCs w:val="20"/>
          <w:lang w:bidi="ar-SA"/>
        </w:rPr>
      </w:pP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POZN.: </w:t>
      </w:r>
      <w:r w:rsidRPr="00866220">
        <w:rPr>
          <w:rFonts w:ascii="Arial" w:hAnsi="Arial" w:cs="Arial"/>
          <w:noProof/>
          <w:color w:val="FF0000"/>
          <w:sz w:val="20"/>
          <w:szCs w:val="20"/>
          <w:lang w:bidi="ar-SA"/>
        </w:rPr>
        <w:t>Graf lednového POVindexu</w:t>
      </w: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 je k dispozici</w:t>
      </w:r>
      <w:r w:rsidRPr="00866220">
        <w:rPr>
          <w:rFonts w:ascii="Arial" w:hAnsi="Arial" w:cs="Arial"/>
          <w:noProof/>
          <w:color w:val="FF0000"/>
          <w:sz w:val="20"/>
          <w:szCs w:val="20"/>
          <w:lang w:bidi="ar-SA"/>
        </w:rPr>
        <w:t xml:space="preserve"> na následující straně</w:t>
      </w:r>
    </w:p>
    <w:p w14:paraId="70265E5E" w14:textId="024066E0" w:rsidR="00673898" w:rsidRDefault="00C306CA" w:rsidP="0065153C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09DB6BD7" wp14:editId="6595BE1A">
            <wp:extent cx="6563995" cy="2299885"/>
            <wp:effectExtent l="0" t="0" r="0" b="5715"/>
            <wp:docPr id="1" name="Obrázek 1" descr="C:\Users\tkunova\AppData\Local\Microsoft\Windows\INetCache\Content.Word\GRAF_POVindex_leden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unova\AppData\Local\Microsoft\Windows\INetCache\Content.Word\GRAF_POVindex_leden_2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22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4182" w14:textId="490FED92" w:rsidR="00E90FB8" w:rsidRDefault="00E90FB8" w:rsidP="006856FF">
      <w:pPr>
        <w:jc w:val="both"/>
        <w:rPr>
          <w:rFonts w:ascii="Arial" w:hAnsi="Arial" w:cs="Arial"/>
          <w:sz w:val="20"/>
          <w:szCs w:val="20"/>
        </w:rPr>
      </w:pPr>
    </w:p>
    <w:p w14:paraId="4E6A7FC3" w14:textId="77777777" w:rsidR="00DA576C" w:rsidRPr="00B244B9" w:rsidRDefault="00DA576C" w:rsidP="00DA576C">
      <w:pPr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I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ndex</w:t>
      </w:r>
      <w:r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42939BA4" w14:textId="46FFDBA2" w:rsidR="00520EA0" w:rsidRDefault="00520EA0" w:rsidP="00520EA0">
      <w:pPr>
        <w:rPr>
          <w:rFonts w:ascii="Arial" w:hAnsi="Arial" w:cs="Arial"/>
          <w:sz w:val="20"/>
          <w:szCs w:val="20"/>
        </w:rPr>
      </w:pPr>
    </w:p>
    <w:p w14:paraId="49C30229" w14:textId="77777777" w:rsidR="00BD25BD" w:rsidRDefault="00BD25BD" w:rsidP="001C4A67">
      <w:pPr>
        <w:pStyle w:val="Zkladntext"/>
        <w:spacing w:before="33" w:line="237" w:lineRule="auto"/>
        <w:ind w:right="38"/>
        <w:jc w:val="both"/>
        <w:rPr>
          <w:rFonts w:ascii="Arial" w:hAnsi="Arial" w:cs="Arial"/>
          <w:sz w:val="20"/>
          <w:szCs w:val="20"/>
        </w:rPr>
      </w:pPr>
    </w:p>
    <w:p w14:paraId="773B5C23" w14:textId="036EB92F" w:rsidR="002A7AE9" w:rsidRDefault="001C4A67" w:rsidP="001C4A67">
      <w:pPr>
        <w:pStyle w:val="Zkladntext"/>
        <w:spacing w:before="33" w:line="237" w:lineRule="auto"/>
        <w:ind w:right="38"/>
        <w:jc w:val="both"/>
        <w:rPr>
          <w:rFonts w:ascii="Arial" w:hAnsi="Arial" w:cs="Arial"/>
          <w:sz w:val="20"/>
          <w:szCs w:val="20"/>
        </w:rPr>
      </w:pPr>
      <w:r w:rsidRPr="00866220">
        <w:rPr>
          <w:rFonts w:ascii="Arial" w:hAnsi="Arial" w:cs="Arial"/>
          <w:b/>
          <w:sz w:val="20"/>
          <w:szCs w:val="20"/>
        </w:rPr>
        <w:t xml:space="preserve">Broker Consulting </w:t>
      </w:r>
      <w:proofErr w:type="spellStart"/>
      <w:r w:rsidR="0067482F" w:rsidRPr="00866220">
        <w:rPr>
          <w:rFonts w:ascii="Arial" w:hAnsi="Arial" w:cs="Arial"/>
          <w:b/>
          <w:sz w:val="20"/>
          <w:szCs w:val="20"/>
        </w:rPr>
        <w:t>POV</w:t>
      </w:r>
      <w:r w:rsidRPr="00866220">
        <w:rPr>
          <w:rFonts w:ascii="Arial" w:hAnsi="Arial" w:cs="Arial"/>
          <w:b/>
          <w:sz w:val="20"/>
          <w:szCs w:val="20"/>
        </w:rPr>
        <w:t>Index</w:t>
      </w:r>
      <w:proofErr w:type="spellEnd"/>
      <w:r w:rsidRPr="001C4A67">
        <w:rPr>
          <w:rFonts w:ascii="Arial" w:hAnsi="Arial" w:cs="Arial"/>
          <w:sz w:val="20"/>
          <w:szCs w:val="20"/>
        </w:rPr>
        <w:t xml:space="preserve"> ukazuje průměrnou cenu za typické povinné ručení pro nový vůz Škoda Octavia 1,6 TDI, 85 kW. Typ vo</w:t>
      </w:r>
      <w:r>
        <w:rPr>
          <w:rFonts w:ascii="Arial" w:hAnsi="Arial" w:cs="Arial"/>
          <w:sz w:val="20"/>
          <w:szCs w:val="20"/>
        </w:rPr>
        <w:t xml:space="preserve">zu byl vybrán </w:t>
      </w:r>
      <w:r w:rsidR="0030477F">
        <w:rPr>
          <w:rFonts w:ascii="Arial" w:hAnsi="Arial" w:cs="Arial"/>
          <w:sz w:val="20"/>
          <w:szCs w:val="20"/>
        </w:rPr>
        <w:t>proto, že</w:t>
      </w:r>
      <w:r w:rsidRPr="001C4A67">
        <w:rPr>
          <w:rFonts w:ascii="Arial" w:hAnsi="Arial" w:cs="Arial"/>
          <w:sz w:val="20"/>
          <w:szCs w:val="20"/>
        </w:rPr>
        <w:t xml:space="preserve"> je typickým zástupcem vozů, které používají </w:t>
      </w:r>
      <w:r>
        <w:rPr>
          <w:rFonts w:ascii="Arial" w:hAnsi="Arial" w:cs="Arial"/>
          <w:sz w:val="20"/>
          <w:szCs w:val="20"/>
        </w:rPr>
        <w:t>čes</w:t>
      </w:r>
      <w:r w:rsidRPr="001C4A67">
        <w:rPr>
          <w:rFonts w:ascii="Arial" w:hAnsi="Arial" w:cs="Arial"/>
          <w:sz w:val="20"/>
          <w:szCs w:val="20"/>
        </w:rPr>
        <w:t>ké domácn</w:t>
      </w:r>
      <w:r w:rsidR="0067482F">
        <w:rPr>
          <w:rFonts w:ascii="Arial" w:hAnsi="Arial" w:cs="Arial"/>
          <w:sz w:val="20"/>
          <w:szCs w:val="20"/>
        </w:rPr>
        <w:t xml:space="preserve">osti. Pojištění zahrnutá do </w:t>
      </w:r>
      <w:proofErr w:type="spellStart"/>
      <w:r w:rsidR="0067482F">
        <w:rPr>
          <w:rFonts w:ascii="Arial" w:hAnsi="Arial" w:cs="Arial"/>
          <w:sz w:val="20"/>
          <w:szCs w:val="20"/>
        </w:rPr>
        <w:t>POV</w:t>
      </w:r>
      <w:r w:rsidRPr="001C4A67">
        <w:rPr>
          <w:rFonts w:ascii="Arial" w:hAnsi="Arial" w:cs="Arial"/>
          <w:sz w:val="20"/>
          <w:szCs w:val="20"/>
        </w:rPr>
        <w:t>Indexu</w:t>
      </w:r>
      <w:proofErr w:type="spellEnd"/>
      <w:r w:rsidRPr="001C4A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</w:t>
      </w:r>
      <w:r w:rsidRPr="001C4A67">
        <w:rPr>
          <w:rFonts w:ascii="Arial" w:hAnsi="Arial" w:cs="Arial"/>
          <w:sz w:val="20"/>
          <w:szCs w:val="20"/>
        </w:rPr>
        <w:t xml:space="preserve">sahují nejvyšší možné krytí. Pojištění dostupná na trhu ale nemají úplně identický rozsah krytí. Vždy je potřeba posuzovat nejenom cenu, ale také rozsah benefitů </w:t>
      </w:r>
      <w:r>
        <w:rPr>
          <w:rFonts w:ascii="Arial" w:hAnsi="Arial" w:cs="Arial"/>
          <w:sz w:val="20"/>
          <w:szCs w:val="20"/>
        </w:rPr>
        <w:t>(ze</w:t>
      </w:r>
      <w:r w:rsidRPr="001C4A67">
        <w:rPr>
          <w:rFonts w:ascii="Arial" w:hAnsi="Arial" w:cs="Arial"/>
          <w:sz w:val="20"/>
          <w:szCs w:val="20"/>
        </w:rPr>
        <w:t xml:space="preserve">jména asistenčních služeb) </w:t>
      </w:r>
      <w:r>
        <w:rPr>
          <w:rFonts w:ascii="Arial" w:hAnsi="Arial" w:cs="Arial"/>
          <w:sz w:val="20"/>
          <w:szCs w:val="20"/>
        </w:rPr>
        <w:t>ve vztahu k potřebám řidi</w:t>
      </w:r>
      <w:r w:rsidRPr="001C4A67">
        <w:rPr>
          <w:rFonts w:ascii="Arial" w:hAnsi="Arial" w:cs="Arial"/>
          <w:sz w:val="20"/>
          <w:szCs w:val="20"/>
        </w:rPr>
        <w:t>če (Jak moc jezdí? Jaké vzdálenosti? Jak si představuje servis od pojišťovny v případě nehody?). Rozdíly v pojištěních jsou například v limitech pro opravu na místě, v limitech pro vzdálenost hraze</w:t>
      </w:r>
      <w:r>
        <w:rPr>
          <w:rFonts w:ascii="Arial" w:hAnsi="Arial" w:cs="Arial"/>
          <w:sz w:val="20"/>
          <w:szCs w:val="20"/>
        </w:rPr>
        <w:t>ného odtahu, případně v možnostech</w:t>
      </w:r>
      <w:r w:rsidRPr="001C4A67">
        <w:rPr>
          <w:rFonts w:ascii="Arial" w:hAnsi="Arial" w:cs="Arial"/>
          <w:sz w:val="20"/>
          <w:szCs w:val="20"/>
        </w:rPr>
        <w:t xml:space="preserve"> náhradního vozidla.</w:t>
      </w:r>
    </w:p>
    <w:p w14:paraId="36BA7717" w14:textId="221CD72F" w:rsidR="002A7AE9" w:rsidRDefault="002A7AE9" w:rsidP="001C4A67">
      <w:pPr>
        <w:pStyle w:val="Zkladntext"/>
        <w:spacing w:before="33" w:line="237" w:lineRule="auto"/>
        <w:ind w:right="38"/>
        <w:jc w:val="both"/>
        <w:rPr>
          <w:noProof/>
          <w:lang w:bidi="ar-SA"/>
        </w:rPr>
      </w:pPr>
    </w:p>
    <w:p w14:paraId="4777E0F8" w14:textId="77777777" w:rsidR="00C62A69" w:rsidRDefault="00C62A69" w:rsidP="001C4A67">
      <w:pPr>
        <w:pStyle w:val="Zkladntext"/>
        <w:spacing w:before="33" w:line="237" w:lineRule="auto"/>
        <w:ind w:right="38"/>
        <w:jc w:val="both"/>
        <w:rPr>
          <w:noProof/>
          <w:lang w:bidi="ar-SA"/>
        </w:rPr>
      </w:pPr>
    </w:p>
    <w:p w14:paraId="0EF790C5" w14:textId="1E10F137" w:rsidR="001C4A67" w:rsidRPr="001C4A67" w:rsidRDefault="002A7AE9" w:rsidP="001C4A67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</w:t>
      </w:r>
      <w:r w:rsidR="001C4A67" w:rsidRPr="001C4A67">
        <w:rPr>
          <w:rFonts w:ascii="Arial" w:hAnsi="Arial" w:cs="Arial"/>
          <w:b/>
          <w:sz w:val="20"/>
        </w:rPr>
        <w:t>roč je dobré index sledovat</w:t>
      </w:r>
    </w:p>
    <w:p w14:paraId="0DAE309A" w14:textId="307DEAF4" w:rsidR="001C4A67" w:rsidRDefault="001C4A67" w:rsidP="001C4A67">
      <w:pPr>
        <w:rPr>
          <w:rFonts w:ascii="Arial" w:hAnsi="Arial" w:cs="Arial"/>
          <w:sz w:val="20"/>
        </w:rPr>
      </w:pPr>
      <w:r w:rsidRPr="001C4A67">
        <w:rPr>
          <w:rFonts w:ascii="Arial" w:hAnsi="Arial" w:cs="Arial"/>
          <w:sz w:val="20"/>
        </w:rPr>
        <w:t xml:space="preserve">Broker Consulting </w:t>
      </w:r>
      <w:proofErr w:type="spellStart"/>
      <w:r w:rsidR="0067482F">
        <w:rPr>
          <w:rFonts w:ascii="Arial" w:hAnsi="Arial" w:cs="Arial"/>
          <w:sz w:val="20"/>
        </w:rPr>
        <w:t>POV</w:t>
      </w:r>
      <w:r w:rsidRPr="001C4A67">
        <w:rPr>
          <w:rFonts w:ascii="Arial" w:hAnsi="Arial" w:cs="Arial"/>
          <w:sz w:val="20"/>
        </w:rPr>
        <w:t>Index</w:t>
      </w:r>
      <w:proofErr w:type="spellEnd"/>
      <w:r w:rsidRPr="001C4A6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je dlouhodo</w:t>
      </w:r>
      <w:r w:rsidRPr="001C4A67">
        <w:rPr>
          <w:rFonts w:ascii="Arial" w:hAnsi="Arial" w:cs="Arial"/>
          <w:sz w:val="20"/>
        </w:rPr>
        <w:t>bým spolehlivým ukazatelem ceny za pojištění z provozu motorového vozidla. Kdokoli</w:t>
      </w:r>
      <w:r>
        <w:rPr>
          <w:rFonts w:ascii="Arial" w:hAnsi="Arial" w:cs="Arial"/>
          <w:sz w:val="20"/>
        </w:rPr>
        <w:t xml:space="preserve"> chce zjistit, jak se historic</w:t>
      </w:r>
      <w:r w:rsidRPr="001C4A67">
        <w:rPr>
          <w:rFonts w:ascii="Arial" w:hAnsi="Arial" w:cs="Arial"/>
          <w:sz w:val="20"/>
        </w:rPr>
        <w:t>ky vyvíjely ceny za povinné ručení, nebo chce sledovat akt</w:t>
      </w:r>
      <w:r w:rsidR="0067482F">
        <w:rPr>
          <w:rFonts w:ascii="Arial" w:hAnsi="Arial" w:cs="Arial"/>
          <w:sz w:val="20"/>
        </w:rPr>
        <w:t xml:space="preserve">uální trend cen, získá díky </w:t>
      </w:r>
      <w:proofErr w:type="spellStart"/>
      <w:r w:rsidR="0067482F">
        <w:rPr>
          <w:rFonts w:ascii="Arial" w:hAnsi="Arial" w:cs="Arial"/>
          <w:sz w:val="20"/>
        </w:rPr>
        <w:t>POV</w:t>
      </w:r>
      <w:r w:rsidRPr="001C4A67">
        <w:rPr>
          <w:rFonts w:ascii="Arial" w:hAnsi="Arial" w:cs="Arial"/>
          <w:sz w:val="20"/>
        </w:rPr>
        <w:t>Indexu</w:t>
      </w:r>
      <w:proofErr w:type="spellEnd"/>
      <w:r w:rsidRPr="001C4A67">
        <w:rPr>
          <w:rFonts w:ascii="Arial" w:hAnsi="Arial" w:cs="Arial"/>
          <w:sz w:val="20"/>
        </w:rPr>
        <w:t xml:space="preserve"> odpovědi, které hledá. Je dobrou pomůckou řidičům pro orientaci při koupi automobilu. </w:t>
      </w:r>
    </w:p>
    <w:p w14:paraId="246CCE1E" w14:textId="1341C2C2" w:rsidR="001C4A67" w:rsidRDefault="001C4A67" w:rsidP="001C4A67">
      <w:pPr>
        <w:rPr>
          <w:rFonts w:ascii="Arial" w:hAnsi="Arial" w:cs="Arial"/>
          <w:b/>
          <w:sz w:val="18"/>
          <w:szCs w:val="16"/>
        </w:rPr>
      </w:pPr>
    </w:p>
    <w:p w14:paraId="6E4CBE84" w14:textId="77777777" w:rsidR="00B65A3B" w:rsidRPr="0025264B" w:rsidRDefault="00B65A3B" w:rsidP="0025264B"/>
    <w:p w14:paraId="570D7378" w14:textId="710C8321" w:rsidR="00347557" w:rsidRDefault="00347557" w:rsidP="0025264B">
      <w:pPr>
        <w:rPr>
          <w:rFonts w:ascii="Arial" w:hAnsi="Arial" w:cs="Arial"/>
          <w:b/>
          <w:sz w:val="18"/>
        </w:rPr>
      </w:pPr>
    </w:p>
    <w:p w14:paraId="1E1FF798" w14:textId="504A708E" w:rsidR="00D31127" w:rsidRDefault="00D31127" w:rsidP="00241313">
      <w:pPr>
        <w:rPr>
          <w:sz w:val="20"/>
        </w:rPr>
      </w:pPr>
    </w:p>
    <w:p w14:paraId="52CCE31B" w14:textId="193175C0" w:rsidR="00866220" w:rsidRDefault="00866220" w:rsidP="00241313">
      <w:pPr>
        <w:rPr>
          <w:sz w:val="20"/>
        </w:rPr>
      </w:pPr>
    </w:p>
    <w:p w14:paraId="197F12A8" w14:textId="3AFB6A95" w:rsidR="00866220" w:rsidRDefault="00866220" w:rsidP="00241313">
      <w:pPr>
        <w:rPr>
          <w:sz w:val="20"/>
        </w:rPr>
      </w:pPr>
    </w:p>
    <w:p w14:paraId="5A34AEC5" w14:textId="322190D6" w:rsidR="00866220" w:rsidRDefault="00866220" w:rsidP="00241313">
      <w:pPr>
        <w:rPr>
          <w:sz w:val="20"/>
        </w:rPr>
      </w:pPr>
    </w:p>
    <w:p w14:paraId="4CBE3057" w14:textId="37516833" w:rsidR="00866220" w:rsidRDefault="00866220" w:rsidP="00241313">
      <w:pPr>
        <w:rPr>
          <w:sz w:val="20"/>
        </w:rPr>
      </w:pPr>
    </w:p>
    <w:p w14:paraId="49174A43" w14:textId="1D88CF19" w:rsidR="00866220" w:rsidRDefault="00866220" w:rsidP="00241313">
      <w:pPr>
        <w:rPr>
          <w:sz w:val="20"/>
        </w:rPr>
      </w:pPr>
    </w:p>
    <w:p w14:paraId="39E2CD52" w14:textId="26B2A4F2" w:rsidR="00866220" w:rsidRDefault="00866220" w:rsidP="00241313">
      <w:pPr>
        <w:rPr>
          <w:sz w:val="20"/>
        </w:rPr>
      </w:pPr>
    </w:p>
    <w:p w14:paraId="4D1052A1" w14:textId="063EB92B" w:rsidR="00866220" w:rsidRDefault="00866220" w:rsidP="00241313">
      <w:pPr>
        <w:rPr>
          <w:sz w:val="20"/>
        </w:rPr>
      </w:pPr>
    </w:p>
    <w:p w14:paraId="03BF151F" w14:textId="77777777" w:rsidR="00866220" w:rsidRPr="00C62A69" w:rsidRDefault="00866220" w:rsidP="00866220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C62A69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549A0307" w14:textId="77777777" w:rsidR="00866220" w:rsidRPr="00C62A69" w:rsidRDefault="00866220" w:rsidP="00866220">
      <w:pPr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 w:rsidRPr="00C62A69">
        <w:rPr>
          <w:sz w:val="18"/>
          <w:szCs w:val="18"/>
        </w:rPr>
        <w:br/>
      </w:r>
      <w:r w:rsidRPr="00C62A69">
        <w:rPr>
          <w:rFonts w:ascii="Arial" w:eastAsia="Calibri" w:hAnsi="Arial" w:cs="Arial"/>
          <w:bCs/>
          <w:noProof/>
          <w:sz w:val="18"/>
          <w:szCs w:val="18"/>
        </w:rPr>
        <w:t>Tereza Kunová</w:t>
      </w:r>
    </w:p>
    <w:p w14:paraId="3373094C" w14:textId="77777777" w:rsidR="00866220" w:rsidRPr="00C62A69" w:rsidRDefault="00866220" w:rsidP="00866220">
      <w:pPr>
        <w:spacing w:after="225"/>
        <w:rPr>
          <w:rFonts w:ascii="Arial" w:eastAsia="Calibri" w:hAnsi="Arial" w:cs="Arial"/>
          <w:noProof/>
          <w:sz w:val="18"/>
          <w:szCs w:val="18"/>
        </w:rPr>
      </w:pPr>
      <w:r w:rsidRPr="00C62A69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F3875B6" w14:textId="77777777" w:rsidR="00866220" w:rsidRPr="00C62A69" w:rsidRDefault="00866220" w:rsidP="00866220">
      <w:pPr>
        <w:rPr>
          <w:rFonts w:ascii="Arial" w:eastAsia="Calibri" w:hAnsi="Arial" w:cs="Arial"/>
          <w:noProof/>
          <w:sz w:val="18"/>
          <w:szCs w:val="18"/>
        </w:rPr>
      </w:pPr>
      <w:r w:rsidRPr="00C62A69">
        <w:rPr>
          <w:rFonts w:ascii="Arial" w:eastAsia="Calibri" w:hAnsi="Arial" w:cs="Arial"/>
          <w:noProof/>
          <w:sz w:val="18"/>
          <w:szCs w:val="18"/>
        </w:rPr>
        <w:t>Mobil: +420 731 537 716</w:t>
      </w:r>
    </w:p>
    <w:p w14:paraId="2F524F75" w14:textId="0238A874" w:rsidR="00866220" w:rsidRPr="00C62A69" w:rsidRDefault="00866220" w:rsidP="00241313">
      <w:pPr>
        <w:rPr>
          <w:rFonts w:ascii="Arial" w:eastAsia="Calibri" w:hAnsi="Arial" w:cs="Arial"/>
          <w:noProof/>
          <w:sz w:val="18"/>
          <w:szCs w:val="18"/>
        </w:rPr>
      </w:pPr>
      <w:r w:rsidRPr="00C62A69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5" w:history="1">
        <w:r w:rsidRPr="00C62A6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C62A69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sectPr w:rsidR="00866220" w:rsidRPr="00C62A69" w:rsidSect="00115CF8">
      <w:type w:val="continuous"/>
      <w:pgSz w:w="11910" w:h="16840"/>
      <w:pgMar w:top="1985" w:right="853" w:bottom="2410" w:left="72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1DD63" w14:textId="77777777" w:rsidR="00AA375B" w:rsidRDefault="00AA375B">
      <w:r>
        <w:separator/>
      </w:r>
    </w:p>
  </w:endnote>
  <w:endnote w:type="continuationSeparator" w:id="0">
    <w:p w14:paraId="50C6EA98" w14:textId="77777777" w:rsidR="00AA375B" w:rsidRDefault="00AA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">
    <w:altName w:val="Times New Roman"/>
    <w:charset w:val="00"/>
    <w:family w:val="auto"/>
    <w:pitch w:val="variable"/>
    <w:sig w:usb0="00000001" w:usb1="00002048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4D6BC1D" w:rsidR="00D80B6D" w:rsidRPr="00153161" w:rsidRDefault="00AA375B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153161" w:rsidRPr="00153161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4D6BC1D" w:rsidR="00D80B6D" w:rsidRPr="00153161" w:rsidRDefault="00AC0B97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153161" w:rsidRPr="00153161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AA375B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AC0B97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AA375B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AC0B97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766D34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9A563" w14:textId="4B4F883C" w:rsidR="00D8513A" w:rsidRPr="00D8513A" w:rsidRDefault="00D8513A" w:rsidP="00153161">
    <w:pPr>
      <w:spacing w:line="220" w:lineRule="exact"/>
      <w:ind w:left="403" w:firstLine="590"/>
      <w:rPr>
        <w:rFonts w:ascii="Arial" w:hAnsi="Arial" w:cs="Arial"/>
        <w:sz w:val="18"/>
        <w:szCs w:val="18"/>
      </w:rPr>
    </w:pP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41CC" w14:textId="77777777" w:rsidR="009F59EE" w:rsidRDefault="009F59EE">
    <w:pPr>
      <w:pStyle w:val="Zpat"/>
    </w:pP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8E2FD" w14:textId="77777777" w:rsidR="00AA375B" w:rsidRDefault="00AA375B">
      <w:r>
        <w:separator/>
      </w:r>
    </w:p>
  </w:footnote>
  <w:footnote w:type="continuationSeparator" w:id="0">
    <w:p w14:paraId="5031197E" w14:textId="77777777" w:rsidR="00AA375B" w:rsidRDefault="00AA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4D1B546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3DDB233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8C96E50" w14:textId="013FC64A" w:rsidR="00B65A3B" w:rsidRPr="00B65A3B" w:rsidRDefault="00AF0BE0" w:rsidP="00B65A3B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B65A3B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B003738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7127AE9A" w:rsidR="00D80B6D" w:rsidRPr="009F59EE" w:rsidRDefault="00CC7C89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9F59EE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1D7B"/>
    <w:multiLevelType w:val="hybridMultilevel"/>
    <w:tmpl w:val="7DA240D8"/>
    <w:lvl w:ilvl="0" w:tplc="04050001">
      <w:start w:val="1"/>
      <w:numFmt w:val="bullet"/>
      <w:lvlText w:val=""/>
      <w:lvlJc w:val="left"/>
      <w:pPr>
        <w:ind w:left="1185" w:hanging="211"/>
      </w:pPr>
      <w:rPr>
        <w:rFonts w:ascii="Symbol" w:hAnsi="Symbol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1657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2130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2604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3077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3551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4024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4498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971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543C408F"/>
    <w:multiLevelType w:val="multilevel"/>
    <w:tmpl w:val="F490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52D9"/>
    <w:rsid w:val="00005EF0"/>
    <w:rsid w:val="00010812"/>
    <w:rsid w:val="000153FB"/>
    <w:rsid w:val="00026F23"/>
    <w:rsid w:val="00032D94"/>
    <w:rsid w:val="000374D7"/>
    <w:rsid w:val="0004360D"/>
    <w:rsid w:val="000504BA"/>
    <w:rsid w:val="0005423A"/>
    <w:rsid w:val="00067BA6"/>
    <w:rsid w:val="00076C44"/>
    <w:rsid w:val="00091509"/>
    <w:rsid w:val="000D2DDE"/>
    <w:rsid w:val="000D333C"/>
    <w:rsid w:val="000D6870"/>
    <w:rsid w:val="000E286C"/>
    <w:rsid w:val="000F47AE"/>
    <w:rsid w:val="000F6249"/>
    <w:rsid w:val="00107E00"/>
    <w:rsid w:val="00114D66"/>
    <w:rsid w:val="00115CF8"/>
    <w:rsid w:val="00116173"/>
    <w:rsid w:val="0012713E"/>
    <w:rsid w:val="0013044E"/>
    <w:rsid w:val="00131F7B"/>
    <w:rsid w:val="0013512D"/>
    <w:rsid w:val="00137003"/>
    <w:rsid w:val="00153161"/>
    <w:rsid w:val="00160060"/>
    <w:rsid w:val="001603AF"/>
    <w:rsid w:val="00177E6B"/>
    <w:rsid w:val="00194628"/>
    <w:rsid w:val="00197408"/>
    <w:rsid w:val="001A54DD"/>
    <w:rsid w:val="001B195D"/>
    <w:rsid w:val="001B1C05"/>
    <w:rsid w:val="001B5D34"/>
    <w:rsid w:val="001B79AC"/>
    <w:rsid w:val="001C4A67"/>
    <w:rsid w:val="001E68DE"/>
    <w:rsid w:val="002108A4"/>
    <w:rsid w:val="00214949"/>
    <w:rsid w:val="00237D4E"/>
    <w:rsid w:val="00241313"/>
    <w:rsid w:val="0025264B"/>
    <w:rsid w:val="00267A14"/>
    <w:rsid w:val="00270DB3"/>
    <w:rsid w:val="002A7AE9"/>
    <w:rsid w:val="002B053B"/>
    <w:rsid w:val="002B3EE0"/>
    <w:rsid w:val="002B5B4B"/>
    <w:rsid w:val="002C635D"/>
    <w:rsid w:val="002E27C5"/>
    <w:rsid w:val="002F0C79"/>
    <w:rsid w:val="00302AE6"/>
    <w:rsid w:val="0030477F"/>
    <w:rsid w:val="00307D0F"/>
    <w:rsid w:val="003128F8"/>
    <w:rsid w:val="00326268"/>
    <w:rsid w:val="00330918"/>
    <w:rsid w:val="003473B3"/>
    <w:rsid w:val="00347557"/>
    <w:rsid w:val="00352433"/>
    <w:rsid w:val="0035286E"/>
    <w:rsid w:val="00363124"/>
    <w:rsid w:val="00375451"/>
    <w:rsid w:val="00390304"/>
    <w:rsid w:val="0039395A"/>
    <w:rsid w:val="003A61F7"/>
    <w:rsid w:val="003A7C59"/>
    <w:rsid w:val="003B54D9"/>
    <w:rsid w:val="003B7BFE"/>
    <w:rsid w:val="003C4D4B"/>
    <w:rsid w:val="003D386F"/>
    <w:rsid w:val="003D43DB"/>
    <w:rsid w:val="003D556B"/>
    <w:rsid w:val="003F38E5"/>
    <w:rsid w:val="003F73C3"/>
    <w:rsid w:val="0041224F"/>
    <w:rsid w:val="00422B4E"/>
    <w:rsid w:val="004349B6"/>
    <w:rsid w:val="00445D0A"/>
    <w:rsid w:val="00453482"/>
    <w:rsid w:val="004809C7"/>
    <w:rsid w:val="00483A48"/>
    <w:rsid w:val="00496EFA"/>
    <w:rsid w:val="004A2E7A"/>
    <w:rsid w:val="004C798D"/>
    <w:rsid w:val="004E1108"/>
    <w:rsid w:val="004E3877"/>
    <w:rsid w:val="00507A2E"/>
    <w:rsid w:val="00520EA0"/>
    <w:rsid w:val="0052748B"/>
    <w:rsid w:val="005336E7"/>
    <w:rsid w:val="00543BFB"/>
    <w:rsid w:val="00543F98"/>
    <w:rsid w:val="005733BD"/>
    <w:rsid w:val="0057359A"/>
    <w:rsid w:val="00587B4C"/>
    <w:rsid w:val="0059081F"/>
    <w:rsid w:val="00596E22"/>
    <w:rsid w:val="005A61D5"/>
    <w:rsid w:val="005A6E1C"/>
    <w:rsid w:val="005B13F7"/>
    <w:rsid w:val="005D5B42"/>
    <w:rsid w:val="005E443E"/>
    <w:rsid w:val="005E4C96"/>
    <w:rsid w:val="006033BD"/>
    <w:rsid w:val="00624C21"/>
    <w:rsid w:val="00640494"/>
    <w:rsid w:val="00646D74"/>
    <w:rsid w:val="00650902"/>
    <w:rsid w:val="0065153C"/>
    <w:rsid w:val="006652BA"/>
    <w:rsid w:val="00673898"/>
    <w:rsid w:val="0067482F"/>
    <w:rsid w:val="00675503"/>
    <w:rsid w:val="00682B2C"/>
    <w:rsid w:val="00684D30"/>
    <w:rsid w:val="006856FF"/>
    <w:rsid w:val="00695EEC"/>
    <w:rsid w:val="006B7FBE"/>
    <w:rsid w:val="006C2E50"/>
    <w:rsid w:val="006C6246"/>
    <w:rsid w:val="006C7AE7"/>
    <w:rsid w:val="006D5A9A"/>
    <w:rsid w:val="006E1F02"/>
    <w:rsid w:val="0072349E"/>
    <w:rsid w:val="007253E3"/>
    <w:rsid w:val="007334EA"/>
    <w:rsid w:val="00735F36"/>
    <w:rsid w:val="00737025"/>
    <w:rsid w:val="00781039"/>
    <w:rsid w:val="007B0579"/>
    <w:rsid w:val="007E37C0"/>
    <w:rsid w:val="007E6279"/>
    <w:rsid w:val="007F6C2A"/>
    <w:rsid w:val="008020D3"/>
    <w:rsid w:val="00804869"/>
    <w:rsid w:val="00804908"/>
    <w:rsid w:val="0080704C"/>
    <w:rsid w:val="008120DB"/>
    <w:rsid w:val="00815ECC"/>
    <w:rsid w:val="00837AF9"/>
    <w:rsid w:val="00854470"/>
    <w:rsid w:val="00862824"/>
    <w:rsid w:val="00864D3B"/>
    <w:rsid w:val="00866220"/>
    <w:rsid w:val="00870A8D"/>
    <w:rsid w:val="00874C32"/>
    <w:rsid w:val="00882EAC"/>
    <w:rsid w:val="00887004"/>
    <w:rsid w:val="00892BA9"/>
    <w:rsid w:val="008A04D3"/>
    <w:rsid w:val="008C3AC7"/>
    <w:rsid w:val="008C7A52"/>
    <w:rsid w:val="008E5FF5"/>
    <w:rsid w:val="0091561E"/>
    <w:rsid w:val="00915ADA"/>
    <w:rsid w:val="00917467"/>
    <w:rsid w:val="0093538A"/>
    <w:rsid w:val="009362DC"/>
    <w:rsid w:val="00937EF5"/>
    <w:rsid w:val="00960235"/>
    <w:rsid w:val="00962D05"/>
    <w:rsid w:val="0096488C"/>
    <w:rsid w:val="00965007"/>
    <w:rsid w:val="00967EDE"/>
    <w:rsid w:val="009706CE"/>
    <w:rsid w:val="00976A70"/>
    <w:rsid w:val="00982774"/>
    <w:rsid w:val="00986C46"/>
    <w:rsid w:val="009B4FF9"/>
    <w:rsid w:val="009B536A"/>
    <w:rsid w:val="009C0ECA"/>
    <w:rsid w:val="009C1B84"/>
    <w:rsid w:val="009C7478"/>
    <w:rsid w:val="009D2988"/>
    <w:rsid w:val="009D556F"/>
    <w:rsid w:val="009E317D"/>
    <w:rsid w:val="009F2CB2"/>
    <w:rsid w:val="009F59EE"/>
    <w:rsid w:val="00A00614"/>
    <w:rsid w:val="00A04D0B"/>
    <w:rsid w:val="00A06687"/>
    <w:rsid w:val="00A1706A"/>
    <w:rsid w:val="00A267CE"/>
    <w:rsid w:val="00A34404"/>
    <w:rsid w:val="00A351F4"/>
    <w:rsid w:val="00A36D79"/>
    <w:rsid w:val="00A52E40"/>
    <w:rsid w:val="00A672EA"/>
    <w:rsid w:val="00A67865"/>
    <w:rsid w:val="00A85069"/>
    <w:rsid w:val="00A902B4"/>
    <w:rsid w:val="00AA1EF9"/>
    <w:rsid w:val="00AA375B"/>
    <w:rsid w:val="00AA3C5C"/>
    <w:rsid w:val="00AC0B97"/>
    <w:rsid w:val="00AC14FC"/>
    <w:rsid w:val="00AC1B87"/>
    <w:rsid w:val="00AD3089"/>
    <w:rsid w:val="00AE4CC4"/>
    <w:rsid w:val="00AE662F"/>
    <w:rsid w:val="00AE7AFA"/>
    <w:rsid w:val="00AF080F"/>
    <w:rsid w:val="00AF0BE0"/>
    <w:rsid w:val="00AF2D1B"/>
    <w:rsid w:val="00B0598D"/>
    <w:rsid w:val="00B0741A"/>
    <w:rsid w:val="00B177AF"/>
    <w:rsid w:val="00B21A92"/>
    <w:rsid w:val="00B244B9"/>
    <w:rsid w:val="00B24AB2"/>
    <w:rsid w:val="00B3074F"/>
    <w:rsid w:val="00B41012"/>
    <w:rsid w:val="00B45F71"/>
    <w:rsid w:val="00B52B36"/>
    <w:rsid w:val="00B6512E"/>
    <w:rsid w:val="00B65A3B"/>
    <w:rsid w:val="00B708C9"/>
    <w:rsid w:val="00B70A80"/>
    <w:rsid w:val="00B777C3"/>
    <w:rsid w:val="00B95EBA"/>
    <w:rsid w:val="00BA29AE"/>
    <w:rsid w:val="00BA6059"/>
    <w:rsid w:val="00BA6DBC"/>
    <w:rsid w:val="00BB5F03"/>
    <w:rsid w:val="00BC30D1"/>
    <w:rsid w:val="00BC4FAB"/>
    <w:rsid w:val="00BD25BD"/>
    <w:rsid w:val="00BD26AB"/>
    <w:rsid w:val="00BD6A7F"/>
    <w:rsid w:val="00BD7095"/>
    <w:rsid w:val="00BE127F"/>
    <w:rsid w:val="00BE34DD"/>
    <w:rsid w:val="00BF4FA6"/>
    <w:rsid w:val="00C05509"/>
    <w:rsid w:val="00C12B80"/>
    <w:rsid w:val="00C16A07"/>
    <w:rsid w:val="00C306CA"/>
    <w:rsid w:val="00C35BFC"/>
    <w:rsid w:val="00C36818"/>
    <w:rsid w:val="00C36E73"/>
    <w:rsid w:val="00C40157"/>
    <w:rsid w:val="00C42096"/>
    <w:rsid w:val="00C50550"/>
    <w:rsid w:val="00C50A39"/>
    <w:rsid w:val="00C5726E"/>
    <w:rsid w:val="00C6048F"/>
    <w:rsid w:val="00C62A69"/>
    <w:rsid w:val="00C64B40"/>
    <w:rsid w:val="00CB1985"/>
    <w:rsid w:val="00CC5BEB"/>
    <w:rsid w:val="00CC7C89"/>
    <w:rsid w:val="00CD3324"/>
    <w:rsid w:val="00CE2578"/>
    <w:rsid w:val="00CF10DA"/>
    <w:rsid w:val="00CF2718"/>
    <w:rsid w:val="00D01832"/>
    <w:rsid w:val="00D132FF"/>
    <w:rsid w:val="00D21B27"/>
    <w:rsid w:val="00D25B0B"/>
    <w:rsid w:val="00D31127"/>
    <w:rsid w:val="00D423AD"/>
    <w:rsid w:val="00D4733D"/>
    <w:rsid w:val="00D63DD3"/>
    <w:rsid w:val="00D76B00"/>
    <w:rsid w:val="00D80B6D"/>
    <w:rsid w:val="00D8513A"/>
    <w:rsid w:val="00D87CCE"/>
    <w:rsid w:val="00DA327C"/>
    <w:rsid w:val="00DA576C"/>
    <w:rsid w:val="00DB365A"/>
    <w:rsid w:val="00DB4335"/>
    <w:rsid w:val="00DC6AB6"/>
    <w:rsid w:val="00DF2A53"/>
    <w:rsid w:val="00DF388B"/>
    <w:rsid w:val="00E04F7B"/>
    <w:rsid w:val="00E16FE8"/>
    <w:rsid w:val="00E17539"/>
    <w:rsid w:val="00E343B0"/>
    <w:rsid w:val="00E364A9"/>
    <w:rsid w:val="00E57D1A"/>
    <w:rsid w:val="00E60E78"/>
    <w:rsid w:val="00E669EF"/>
    <w:rsid w:val="00E67800"/>
    <w:rsid w:val="00E72BA8"/>
    <w:rsid w:val="00E847E6"/>
    <w:rsid w:val="00E90FB8"/>
    <w:rsid w:val="00E938B3"/>
    <w:rsid w:val="00E9495C"/>
    <w:rsid w:val="00EA47AD"/>
    <w:rsid w:val="00EB5B94"/>
    <w:rsid w:val="00EF62F8"/>
    <w:rsid w:val="00F040CA"/>
    <w:rsid w:val="00F06420"/>
    <w:rsid w:val="00F06844"/>
    <w:rsid w:val="00F161D2"/>
    <w:rsid w:val="00F257ED"/>
    <w:rsid w:val="00F30BB8"/>
    <w:rsid w:val="00F33E63"/>
    <w:rsid w:val="00F37E08"/>
    <w:rsid w:val="00F44AEB"/>
    <w:rsid w:val="00F45620"/>
    <w:rsid w:val="00F542F8"/>
    <w:rsid w:val="00F739AD"/>
    <w:rsid w:val="00F95B39"/>
    <w:rsid w:val="00FB551F"/>
    <w:rsid w:val="00FC1254"/>
    <w:rsid w:val="00FC33AA"/>
    <w:rsid w:val="00FD5578"/>
    <w:rsid w:val="00FE6DB7"/>
    <w:rsid w:val="00FE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920B6"/>
  <w15:docId w15:val="{9527DFC0-C2EA-4679-B81A-02DF3229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D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Siln">
    <w:name w:val="Strong"/>
    <w:basedOn w:val="Standardnpsmoodstavce"/>
    <w:uiPriority w:val="22"/>
    <w:qFormat/>
    <w:rsid w:val="0085447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6048F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D87CCE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DB7"/>
    <w:rPr>
      <w:rFonts w:asciiTheme="majorHAnsi" w:eastAsiaTheme="majorEastAsia" w:hAnsiTheme="majorHAnsi" w:cstheme="majorBidi"/>
      <w:i/>
      <w:iCs/>
      <w:color w:val="365F91" w:themeColor="accent1" w:themeShade="BF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company/786541/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roker.Consulting/" TargetMode="External"/><Relationship Id="rId17" Type="http://schemas.openxmlformats.org/officeDocument/2006/relationships/footer" Target="foot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ityspolu.cz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10668151/" TargetMode="External"/><Relationship Id="rId23" Type="http://schemas.openxmlformats.org/officeDocument/2006/relationships/footer" Target="footer4.xml"/><Relationship Id="rId10" Type="http://schemas.openxmlformats.org/officeDocument/2006/relationships/hyperlink" Target="http://www.okpointy.cz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facebook.com/okpointy/" TargetMode="Externa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199AE-BD8E-4117-A6D4-7C7495B8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1135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7</cp:revision>
  <dcterms:created xsi:type="dcterms:W3CDTF">2021-02-16T17:50:00Z</dcterms:created>
  <dcterms:modified xsi:type="dcterms:W3CDTF">2021-02-25T12:01:00Z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